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SECURITY AWARENESS PROGRAMME PLAN</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Programme Plan</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ISMS-SUP-005</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7.3 — Awareness; Clause 7.2 — Competence; Annex A 6.3 — IS Awareness, Education and Training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Support (Clause 7), Item 5 of 10</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Programme Plan Baseline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Head of HR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Owner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CISO</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July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Launch</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 (core module); phishing simulation within 60 days of launch</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Gate Condition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 completion per department by 31 July 2026</w:t>
            </w:r>
          </w:p>
        </w:tc>
      </w:tr>
    </w:tbl>
    <w:p>
      <w:pPr>
        <w:spacing w:after="200" w:before="140"/>
      </w:pPr>
      <w:r>
        <w:rPr>
          <w:rFonts w:ascii="Aptos" w:cs="Aptos" w:eastAsia="Aptos" w:hAnsi="Aptos"/>
          <w:b w:val="false"/>
          <w:bCs w:val="false"/>
          <w:i/>
          <w:iCs/>
          <w:color w:val="000000"/>
          <w:sz w:val="24"/>
          <w:szCs w:val="24"/>
        </w:rPr>
        <w:t xml:space="preserve">This document plans the MediSync security awareness programme. It covers who needs training, what they will learn, how it will be delivered, and how we will know it worked. It is a live document — updated as the programme runs.</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Jul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scope, modules and delivery method defined.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(HR)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Steering Committee. Platform selection pending.</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Competence Matrix</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G-10 and Champion onboarding gaps drive this programme.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ISMS-SUP-003</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Needs Analysis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TNA-001, TNA-002, TNA-003, TNA-010 are the source requirements.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Training Records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Completion records for every module are stored in SUP-004 Tab 1.</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ISMS-SUP-006</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Attendance Records</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Workshop attendance signed sheets stored in SUP-006.</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 Policy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policy staff are being made aware of. Acceptable-use rules (Section 5.7) are a core module topic.</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ISMS-PLN-005</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Treatment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R-002 and R-013 treatment actions — awareness programme closes these.</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ISMS-LDR-009</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Leadership Meeting Mins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D-04: OO-08 questionnaire response time; D-06: contractors and on-site third parties included in scope.</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The gap assessment (ISMS-INI-012) found that security awareness training at MediSync exists only for Engineering — roughly 140 of 430 staff. The other 290 people, including Finance (target of the 2024 phishing near-miss), Sales, Customer Success, HR, and Legal, have received no formal awareness training at all.</w:t>
      </w:r>
    </w:p>
    <w:p>
      <w:pPr>
        <w:spacing w:after="140" w:before="0"/>
        <w:jc w:val="left"/>
      </w:pPr>
      <w:r>
        <w:rPr>
          <w:rFonts w:ascii="Aptos" w:cs="Aptos" w:eastAsia="Aptos" w:hAnsi="Aptos"/>
          <w:b w:val="false"/>
          <w:bCs w:val="false"/>
          <w:i w:val="false"/>
          <w:iCs w:val="false"/>
          <w:color w:val="000000"/>
          <w:sz w:val="24"/>
          <w:szCs w:val="24"/>
        </w:rPr>
        <w:t xml:space="preserve">This is not just a compliance gap. The 2024 phishing attack targeted Finance specifically because it had no awareness controls. The attack was stopped by luck and by a junior Finance analyst who happened to be suspicious enough to pause before acting. That is not a control.</w:t>
      </w:r>
    </w:p>
    <w:p>
      <w:pPr>
        <w:spacing w:after="140" w:before="0"/>
        <w:jc w:val="left"/>
      </w:pPr>
      <w:r>
        <w:rPr>
          <w:rFonts w:ascii="Aptos" w:cs="Aptos" w:eastAsia="Aptos" w:hAnsi="Aptos"/>
          <w:b w:val="false"/>
          <w:bCs w:val="false"/>
          <w:i w:val="false"/>
          <w:iCs w:val="false"/>
          <w:color w:val="000000"/>
          <w:sz w:val="24"/>
          <w:szCs w:val="24"/>
        </w:rPr>
        <w:t xml:space="preserve">This programme exists to close that gap in a structured, measurable, and sustainable way. ISO/IEC 27001:2022 Clause 7.3 requires that all staff are aware of the information security policy, their contribution to ISMS effectiveness, and the implications of not conforming. This programme delivers that — and goes further, building the practical skills that reduce the risk of a successful phishing attack, social engineering attempt, or accidental data exposure.</w:t>
      </w:r>
    </w:p>
    <w:p>
      <w:pPr>
        <w:pStyle w:val="Heading1"/>
        <w:spacing w:after="120" w:before="300"/>
      </w:pPr>
      <w:r>
        <w:rPr>
          <w:rFonts w:ascii="Aptos" w:cs="Aptos" w:eastAsia="Aptos" w:hAnsi="Aptos"/>
          <w:b/>
          <w:bCs/>
          <w:i w:val="false"/>
          <w:iCs w:val="false"/>
          <w:color w:val="000000"/>
          <w:sz w:val="36"/>
          <w:szCs w:val="36"/>
        </w:rPr>
        <w:t xml:space="preserve">2. Programme Scope</w:t>
      </w:r>
    </w:p>
    <w:p>
      <w:pPr>
        <w:pStyle w:val="Heading2"/>
        <w:spacing w:after="100" w:before="200"/>
      </w:pPr>
      <w:r>
        <w:rPr>
          <w:rFonts w:ascii="Aptos" w:cs="Aptos" w:eastAsia="Aptos" w:hAnsi="Aptos"/>
          <w:b/>
          <w:bCs/>
          <w:i w:val="false"/>
          <w:iCs w:val="false"/>
          <w:color w:val="000000"/>
          <w:sz w:val="32"/>
          <w:szCs w:val="32"/>
        </w:rPr>
        <w:t xml:space="preserve">2.1 Who is included</w:t>
      </w:r>
    </w:p>
    <w:p>
      <w:pPr>
        <w:spacing w:after="140" w:before="0"/>
        <w:jc w:val="left"/>
      </w:pPr>
      <w:r>
        <w:rPr>
          <w:rFonts w:ascii="Aptos" w:cs="Aptos" w:eastAsia="Aptos" w:hAnsi="Aptos"/>
          <w:b w:val="false"/>
          <w:bCs w:val="false"/>
          <w:i w:val="false"/>
          <w:iCs w:val="false"/>
          <w:color w:val="000000"/>
          <w:sz w:val="24"/>
          <w:szCs w:val="24"/>
        </w:rPr>
        <w:t xml:space="preserve">The programme covers every person who accesses MediSync systems or handles MediSync information. This means: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 ~430 permanent MediSync employees across all four locations (Bengaluru, Pune, Hyderabad, Dubai).</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Contractors and on-site third-party staff with access to MediSync systems — confirmed at the Leadership Commitment Meeting (ISMS-LDR-009, Decision D-06). They receive the core module, not the role-specific modules, unless their role warrants 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New joiners from Phase 4 onward — the induction module (TNA-016) is mandatory before system access is granted and is the same content as TNA-001.</w:t>
      </w:r>
    </w:p>
    <w:p>
      <w:pPr>
        <w:spacing w:after="140" w:before="60"/>
        <w:jc w:val="left"/>
      </w:pPr>
      <w:r>
        <w:rPr>
          <w:rFonts w:ascii="Aptos" w:cs="Aptos" w:eastAsia="Aptos" w:hAnsi="Aptos"/>
          <w:b w:val="false"/>
          <w:bCs w:val="false"/>
          <w:i w:val="false"/>
          <w:iCs w:val="false"/>
          <w:color w:val="000000"/>
          <w:sz w:val="24"/>
          <w:szCs w:val="24"/>
        </w:rPr>
        <w:t xml:space="preserve">The programme does not cover MediSync's hospital customers or their staff. Customer-facing security guidance is a separate stream handled by Customer Success and Sales.</w:t>
      </w:r>
    </w:p>
    <w:p>
      <w:pPr>
        <w:pStyle w:val="Heading2"/>
        <w:spacing w:after="100" w:before="200"/>
      </w:pPr>
      <w:r>
        <w:rPr>
          <w:rFonts w:ascii="Aptos" w:cs="Aptos" w:eastAsia="Aptos" w:hAnsi="Aptos"/>
          <w:b/>
          <w:bCs/>
          <w:i w:val="false"/>
          <w:iCs w:val="false"/>
          <w:color w:val="000000"/>
          <w:sz w:val="32"/>
          <w:szCs w:val="32"/>
        </w:rPr>
        <w:t xml:space="preserve">2.2 Who is excluded</w:t>
      </w:r>
    </w:p>
    <w:p>
      <w:pPr>
        <w:spacing w:after="140" w:before="0"/>
        <w:jc w:val="left"/>
      </w:pPr>
      <w:r>
        <w:rPr>
          <w:rFonts w:ascii="Aptos" w:cs="Aptos" w:eastAsia="Aptos" w:hAnsi="Aptos"/>
          <w:b w:val="false"/>
          <w:bCs w:val="false"/>
          <w:i w:val="false"/>
          <w:iCs w:val="false"/>
          <w:color w:val="000000"/>
          <w:sz w:val="24"/>
          <w:szCs w:val="24"/>
        </w:rPr>
        <w:t xml:space="preserve">Nobody who uses MediSync systems is excluded. The ISMS-LDR-001 acceptable-use policy (Section 2.2) applies to everyone with access. The awareness programme is how we make that obligation real for people who have not historically received security training.</w:t>
      </w:r>
    </w:p>
    <w:p>
      <w:pPr>
        <w:pStyle w:val="Heading1"/>
        <w:spacing w:after="120" w:before="300"/>
      </w:pPr>
      <w:r>
        <w:rPr>
          <w:rFonts w:ascii="Aptos" w:cs="Aptos" w:eastAsia="Aptos" w:hAnsi="Aptos"/>
          <w:b/>
          <w:bCs/>
          <w:i w:val="false"/>
          <w:iCs w:val="false"/>
          <w:color w:val="000000"/>
          <w:sz w:val="36"/>
          <w:szCs w:val="36"/>
        </w:rPr>
        <w:t xml:space="preserve">3. Programme Modules</w:t>
      </w:r>
    </w:p>
    <w:p>
      <w:pPr>
        <w:spacing w:after="140" w:before="0"/>
        <w:jc w:val="left"/>
      </w:pPr>
      <w:r>
        <w:rPr>
          <w:rFonts w:ascii="Aptos" w:cs="Aptos" w:eastAsia="Aptos" w:hAnsi="Aptos"/>
          <w:b w:val="false"/>
          <w:bCs w:val="false"/>
          <w:i w:val="false"/>
          <w:iCs w:val="false"/>
          <w:color w:val="000000"/>
          <w:sz w:val="24"/>
          <w:szCs w:val="24"/>
        </w:rPr>
        <w:t xml:space="preserve">The programme has three layers: the core module that everyone completes, role-specific modules for higher-risk or higher-responsibility staff, and the Security Champion onboarding which is a separate stream.</w:t>
      </w:r>
    </w:p>
    <w:p>
      <w:pPr>
        <w:pStyle w:val="Heading2"/>
        <w:spacing w:after="100" w:before="200"/>
      </w:pPr>
      <w:r>
        <w:rPr>
          <w:rFonts w:ascii="Aptos" w:cs="Aptos" w:eastAsia="Aptos" w:hAnsi="Aptos"/>
          <w:b/>
          <w:bCs/>
          <w:i w:val="false"/>
          <w:iCs w:val="false"/>
          <w:color w:val="000000"/>
          <w:sz w:val="32"/>
          <w:szCs w:val="32"/>
        </w:rPr>
        <w:t xml:space="preserve">3.1 Module 1 — Core Security Awareness (all staff, mandatory)</w:t>
      </w:r>
    </w:p>
    <w:p>
      <w:pPr>
        <w:spacing w:after="140" w:before="0"/>
        <w:jc w:val="left"/>
      </w:pPr>
      <w:r>
        <w:rPr>
          <w:rFonts w:ascii="Aptos" w:cs="Aptos" w:eastAsia="Aptos" w:hAnsi="Aptos"/>
          <w:b w:val="false"/>
          <w:bCs w:val="false"/>
          <w:i w:val="false"/>
          <w:iCs w:val="false"/>
          <w:color w:val="000000"/>
          <w:sz w:val="24"/>
          <w:szCs w:val="24"/>
        </w:rPr>
        <w:t xml:space="preserve">Duration: 2 hours. Delivery: e-learning via the awareness platform. Completion target: ≥95% per department by M-04 (31 July 2026). Pass mark: ≥80% on end-of-module quiz.</w:t>
      </w:r>
    </w:p>
    <w:p>
      <w:pPr>
        <w:spacing w:after="140" w:before="0"/>
        <w:jc w:val="left"/>
      </w:pPr>
      <w:r>
        <w:rPr>
          <w:rFonts w:ascii="Aptos" w:cs="Aptos" w:eastAsia="Aptos" w:hAnsi="Aptos"/>
          <w:b w:val="false"/>
          <w:bCs w:val="false"/>
          <w:i w:val="false"/>
          <w:iCs w:val="false"/>
          <w:color w:val="000000"/>
          <w:sz w:val="24"/>
          <w:szCs w:val="24"/>
        </w:rPr>
        <w:t xml:space="preserve">This module covers exactly what ISO 27001:2022 Clause 7.3 requires — and no more. The goal is not to turn every MediSync employee into a security expert. It is to make sure every person knows enough to not be the easiest route into MediSync's systems.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staff will learn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classification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four tiers (Restricted, Confidential, Internal, Public) and what each means in practice. "If a document has patient data in it, it's Restricted — treat it like a hospital record, not a spreadsheet."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Acceptable use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you can and cannot do with MediSync systems and data. Personal email for work data is not acceptable. Unsanctioned cloud storage is not acceptable. The clean-desk requirement.</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Recognising phishing</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a phishing email looks like, including spear-phishing that uses real names and contexts. The one rule that matters: when in doubt, do not click. Report to security@medisync.io instead.</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Clean desk and screen lock</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Restricted and Confidential materials are not left on desks when unattended. The screen-lock policy (5-minute idle) enforced via MDM. Why it matters even in a security-conscious office.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reporting</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Who to contact and how. The message: reporting something suspicious is always the right thing to do. There is no penalty for a good-faith report. The penalty comes from not reporting.</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Password and credential hygiene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is mandatory and not optional. API keys and credentials are never shared. What to do if you think your password has been compromised.</w:t>
            </w:r>
          </w:p>
        </w:tc>
      </w:tr>
    </w:tbl>
    <w:p>
      <w:pPr>
        <w:pStyle w:val="Heading2"/>
        <w:spacing w:after="100" w:before="200"/>
      </w:pPr>
      <w:r>
        <w:rPr>
          <w:rFonts w:ascii="Aptos" w:cs="Aptos" w:eastAsia="Aptos" w:hAnsi="Aptos"/>
          <w:b/>
          <w:bCs/>
          <w:i w:val="false"/>
          <w:iCs w:val="false"/>
          <w:color w:val="000000"/>
          <w:sz w:val="32"/>
          <w:szCs w:val="32"/>
        </w:rPr>
        <w:t xml:space="preserve">3.2 Module 2 — Finance Anti-Phishing (Finance and payment-handling staff, mandatory)</w:t>
      </w:r>
    </w:p>
    <w:p>
      <w:pPr>
        <w:spacing w:after="140" w:before="0"/>
        <w:jc w:val="left"/>
      </w:pPr>
      <w:r>
        <w:rPr>
          <w:rFonts w:ascii="Aptos" w:cs="Aptos" w:eastAsia="Aptos" w:hAnsi="Aptos"/>
          <w:b w:val="false"/>
          <w:bCs w:val="false"/>
          <w:i w:val="false"/>
          <w:iCs w:val="false"/>
          <w:color w:val="000000"/>
          <w:sz w:val="24"/>
          <w:szCs w:val="24"/>
        </w:rPr>
        <w:t xml:space="preserve">Duration: 1.5 hours. Delivery: e-learning plus a live 30-minute session with the SOC Manager. Mandatory for all Finance staff and anyone in a payment-handling or payment-approving role across any department. Approximately 25 staff.</w:t>
      </w:r>
    </w:p>
    <w:p>
      <w:pPr>
        <w:spacing w:after="140" w:before="0"/>
        <w:jc w:val="left"/>
      </w:pPr>
      <w:r>
        <w:rPr>
          <w:rFonts w:ascii="Aptos" w:cs="Aptos" w:eastAsia="Aptos" w:hAnsi="Aptos"/>
          <w:b w:val="false"/>
          <w:bCs w:val="false"/>
          <w:i w:val="false"/>
          <w:iCs w:val="false"/>
          <w:color w:val="000000"/>
          <w:sz w:val="24"/>
          <w:szCs w:val="24"/>
        </w:rPr>
        <w:t xml:space="preserve">This module was designed specifically in response to the 2024 phishing near-miss. An attacker posed as a senior executive and sent a payment instruction to the Finance team. The instruction almost resulted in a fraudulent outgoing payment. The only thing that stopped it was one analyst who noticed something felt off.</w:t>
      </w:r>
    </w:p>
    <w:p>
      <w:pPr>
        <w:spacing w:after="140" w:before="0"/>
        <w:jc w:val="left"/>
      </w:pPr>
      <w:r>
        <w:rPr>
          <w:rFonts w:ascii="Aptos" w:cs="Aptos" w:eastAsia="Aptos" w:hAnsi="Aptos"/>
          <w:b w:val="false"/>
          <w:bCs w:val="false"/>
          <w:i w:val="false"/>
          <w:iCs w:val="false"/>
          <w:color w:val="000000"/>
          <w:sz w:val="24"/>
          <w:szCs w:val="24"/>
        </w:rPr>
        <w:t xml:space="preserve">That is not a control. This module is the control.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staff will learn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Email Compromise (BEC)</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BEC attacks work, including CEO fraud and vendor payment redirection. Real examples (anonymised). The anatomy of the 2024 MediSync near-miss.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secondary verification rule</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payment instruction received by email is acted upon without secondary verification through a separate, trusted channel — a phone call to a known number, not a number in the suspicious email. This is a hard rule, not a guideline.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Recognising urgency as a red flag</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Attackers create urgency deliberately. "I'm in a meeting, do this now" is exactly what an attacker would say. Urgency is a reason to slow down, not speed up.</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escalation path</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to do when a payment request seems suspicious — who to call, how to escalate without embarrassing yourself if it turns out to be legitimate, and why escalating is always the right call.</w:t>
            </w:r>
          </w:p>
        </w:tc>
      </w:tr>
    </w:tbl>
    <w:p>
      <w:pPr>
        <w:pStyle w:val="Heading2"/>
        <w:spacing w:after="100" w:before="200"/>
      </w:pPr>
      <w:r>
        <w:rPr>
          <w:rFonts w:ascii="Aptos" w:cs="Aptos" w:eastAsia="Aptos" w:hAnsi="Aptos"/>
          <w:b/>
          <w:bCs/>
          <w:i w:val="false"/>
          <w:iCs w:val="false"/>
          <w:color w:val="000000"/>
          <w:sz w:val="32"/>
          <w:szCs w:val="32"/>
        </w:rPr>
        <w:t xml:space="preserve">3.3 Module 3 — Security Champion Onboarding (8 Champions, mandatory)</w:t>
      </w:r>
    </w:p>
    <w:p>
      <w:pPr>
        <w:spacing w:after="140" w:before="0"/>
        <w:jc w:val="left"/>
      </w:pPr>
      <w:r>
        <w:rPr>
          <w:rFonts w:ascii="Aptos" w:cs="Aptos" w:eastAsia="Aptos" w:hAnsi="Aptos"/>
          <w:b w:val="false"/>
          <w:bCs w:val="false"/>
          <w:i w:val="false"/>
          <w:iCs w:val="false"/>
          <w:color w:val="000000"/>
          <w:sz w:val="24"/>
          <w:szCs w:val="24"/>
        </w:rPr>
        <w:t xml:space="preserve">Duration: 8 hours (4-hour live workshop + 4-hour self-paced module). Delivery: ISMS Manager leads. One session for all 8 Champions before M-04. Detailed plan in ISMS-PLN-008 and ISMS-SUP-003 TNA-010.</w:t>
      </w:r>
    </w:p>
    <w:p>
      <w:pPr>
        <w:spacing w:after="140" w:before="0"/>
        <w:jc w:val="left"/>
      </w:pPr>
      <w:r>
        <w:rPr>
          <w:rFonts w:ascii="Aptos" w:cs="Aptos" w:eastAsia="Aptos" w:hAnsi="Aptos"/>
          <w:b w:val="false"/>
          <w:bCs w:val="false"/>
          <w:i w:val="false"/>
          <w:iCs w:val="false"/>
          <w:color w:val="000000"/>
          <w:sz w:val="24"/>
          <w:szCs w:val="24"/>
        </w:rPr>
        <w:t xml:space="preserve">Security Champions are not security experts — they are the programme's local representatives in each department. Their job is to collect evidence, follow up on completion rates, and be the first point of contact when a colleague has a security question or concern.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Topic</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Champions will learn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Champion role and its limits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Champions are not responsible for making security decisions. They are responsible for making sure the right information reaches the right person. The ISMS Manager is their direct contact.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Evidence collection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counts as evidence for ISMS controls, how to collect and store it, and the rhythm of the evidence collection cycle in Phase 5.</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reporting</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to identify a risk in their department and how to report it through the ISMS Manager, not to handle it themselves.</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follow-up</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to identify non-completers in their department's awareness training, how to follow up proportionately, and when to escalate.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Monthly forum expectations</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happens at the monthly Security Champions Forum, how to prepare, and how to bring department-specific issues to the agenda.</w:t>
            </w:r>
          </w:p>
        </w:tc>
      </w:tr>
    </w:tbl>
    <w:p>
      <w:pPr>
        <w:pStyle w:val="Heading2"/>
        <w:spacing w:after="100" w:before="200"/>
      </w:pPr>
      <w:r>
        <w:rPr>
          <w:rFonts w:ascii="Aptos" w:cs="Aptos" w:eastAsia="Aptos" w:hAnsi="Aptos"/>
          <w:b/>
          <w:bCs/>
          <w:i w:val="false"/>
          <w:iCs w:val="false"/>
          <w:color w:val="000000"/>
          <w:sz w:val="32"/>
          <w:szCs w:val="32"/>
        </w:rPr>
        <w:t xml:space="preserve">3.4 Phishing Simulation</w:t>
      </w:r>
    </w:p>
    <w:p>
      <w:pPr>
        <w:spacing w:after="140" w:before="0"/>
        <w:jc w:val="left"/>
      </w:pPr>
      <w:r>
        <w:rPr>
          <w:rFonts w:ascii="Aptos" w:cs="Aptos" w:eastAsia="Aptos" w:hAnsi="Aptos"/>
          <w:b w:val="false"/>
          <w:bCs w:val="false"/>
          <w:i w:val="false"/>
          <w:iCs w:val="false"/>
          <w:color w:val="000000"/>
          <w:sz w:val="24"/>
          <w:szCs w:val="24"/>
        </w:rPr>
        <w:t xml:space="preserve">A phishing simulation will be run within 60 days of the core awareness module launch (approximately August 2026). The simulation is not a test of individuals — it is a measurement of the programme's effectiveness at the department level.</w:t>
      </w:r>
    </w:p>
    <w:p>
      <w:pPr>
        <w:spacing w:after="140" w:before="0"/>
        <w:jc w:val="left"/>
      </w:pPr>
      <w:r>
        <w:rPr>
          <w:rFonts w:ascii="Aptos" w:cs="Aptos" w:eastAsia="Aptos" w:hAnsi="Aptos"/>
          <w:b w:val="false"/>
          <w:bCs w:val="false"/>
          <w:i w:val="false"/>
          <w:iCs w:val="false"/>
          <w:color w:val="000000"/>
          <w:sz w:val="24"/>
          <w:szCs w:val="24"/>
        </w:rPr>
        <w:t xml:space="preserve">The simulation will be run by the SOC Manager (Neha Choudhury) in partnership with the awareness platform. Key parameters:</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Scenario: a realistic spear-phishing email, referencing a plausible MediSync context (not an obviously fake "click here to claim your prize" scenario — something that would make a careful person pause before dismissing it).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Target: all staff who completed TNA-001. A separate simulation targeting Finance specifically within 30 days of TNA-002 completion.</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Results: click-rate by department, reported to the ISMS Manager and CISO. Results are not shared publicly by individual name. Department-level rates are reported to the Steering Committee.</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Consequence for clicking: the person is taken to an immediate micro-learning page explaining what just happened and why. No disciplinary action for first-time clickers unless the behaviour is repeated after repeated training.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Baseline: results from the first simulation are the baseline. Subsequent simulations measure improvement. Target: click-rate reduction of ≥50% versus baseline by the second simulation.</w:t>
      </w:r>
    </w:p>
    <w:p>
      <w:pPr>
        <w:pStyle w:val="Heading1"/>
        <w:spacing w:after="120" w:before="300"/>
      </w:pPr>
      <w:r>
        <w:rPr>
          <w:rFonts w:ascii="Aptos" w:cs="Aptos" w:eastAsia="Aptos" w:hAnsi="Aptos"/>
          <w:b/>
          <w:bCs/>
          <w:i w:val="false"/>
          <w:iCs w:val="false"/>
          <w:color w:val="000000"/>
          <w:sz w:val="36"/>
          <w:szCs w:val="36"/>
        </w:rPr>
        <w:t xml:space="preserve">4. Delivery Approach</w:t>
      </w:r>
    </w:p>
    <w:p>
      <w:pPr>
        <w:pStyle w:val="Heading2"/>
        <w:spacing w:after="100" w:before="200"/>
      </w:pPr>
      <w:r>
        <w:rPr>
          <w:rFonts w:ascii="Aptos" w:cs="Aptos" w:eastAsia="Aptos" w:hAnsi="Aptos"/>
          <w:b/>
          <w:bCs/>
          <w:i w:val="false"/>
          <w:iCs w:val="false"/>
          <w:color w:val="000000"/>
          <w:sz w:val="32"/>
          <w:szCs w:val="32"/>
        </w:rPr>
        <w:t xml:space="preserve">4.1 Awareness platform</w:t>
      </w:r>
    </w:p>
    <w:p>
      <w:pPr>
        <w:spacing w:after="140" w:before="0"/>
        <w:jc w:val="left"/>
      </w:pPr>
      <w:r>
        <w:rPr>
          <w:rFonts w:ascii="Aptos" w:cs="Aptos" w:eastAsia="Aptos" w:hAnsi="Aptos"/>
          <w:b w:val="false"/>
          <w:bCs w:val="false"/>
          <w:i w:val="false"/>
          <w:iCs w:val="false"/>
          <w:color w:val="000000"/>
          <w:sz w:val="24"/>
          <w:szCs w:val="24"/>
        </w:rPr>
        <w:t xml:space="preserve">The core modules (TNA-001 and TNA-002) will be delivered via an e-learning awareness platform. The platform must: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Support completion tracking by individual and by department (to enable the per-department 95% completion report).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Generate completion certificates or records that can be imported into ISMS-SUP-004.</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Support phishing simulation campaigns with click-rate reporting.</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Allow ISMS Manager to view completion status in real time — not just at the end of the 30-day window.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Support UAE-region access without data leaving the UAE (data residency requirement for any UAE staff data processed by the platform).</w:t>
      </w:r>
    </w:p>
    <w:p>
      <w:pPr>
        <w:spacing w:after="140" w:before="60"/>
        <w:jc w:val="left"/>
      </w:pPr>
      <w:r>
        <w:rPr>
          <w:rFonts w:ascii="Aptos" w:cs="Aptos" w:eastAsia="Aptos" w:hAnsi="Aptos"/>
          <w:b w:val="false"/>
          <w:bCs w:val="false"/>
          <w:i w:val="false"/>
          <w:iCs w:val="false"/>
          <w:color w:val="000000"/>
          <w:sz w:val="24"/>
          <w:szCs w:val="24"/>
        </w:rPr>
        <w:t xml:space="preserve">Platform selection is the responsibility of the Head of HR (Priya Subramaniam) by June 2026. The selection must be confirmed to the ISMS Manager before the platform is procured — it will be treated as a new vendor and tiered per ISMS-OPS-003 when that framework is available.</w:t>
      </w:r>
    </w:p>
    <w:p>
      <w:pPr>
        <w:pStyle w:val="Heading2"/>
        <w:spacing w:after="100" w:before="200"/>
      </w:pPr>
      <w:r>
        <w:rPr>
          <w:rFonts w:ascii="Aptos" w:cs="Aptos" w:eastAsia="Aptos" w:hAnsi="Aptos"/>
          <w:b/>
          <w:bCs/>
          <w:i w:val="false"/>
          <w:iCs w:val="false"/>
          <w:color w:val="000000"/>
          <w:sz w:val="32"/>
          <w:szCs w:val="32"/>
        </w:rPr>
        <w:t xml:space="preserve">4.2 Location-specific delivery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400"/>
        <w:gridCol w:w="7680"/>
      </w:tblGrid>
      <w:tr>
        <w:trPr>
          <w:cantSplit/>
          <w:tblHeader/>
        </w:trPr>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Location</w:t>
            </w:r>
          </w:p>
        </w:tc>
        <w:tc>
          <w:tcPr>
            <w:tcW w:type="dxa" w:w="7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Delivery approach</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Bengaluru (HQ)</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E-learning via awareness platform. Live follow-up sessions for non-completers at the two-week mark. Security Champion coordinates locally with ISMS Manager.</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Pune (Engineering)</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E-learning via awareness platform. Engineering Champions coordinate locally. Engineering already has some awareness baseline — supplement rather than repeat.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Hyderabad (Customer Success)</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E-learning via awareness platform. Customer Success Champion coordinates locally. Higher-than-average risk for social engineering (customer-facing role) — phishing simulation results reviewed separately.</w:t>
            </w:r>
          </w:p>
        </w:tc>
      </w:tr>
      <w:tr>
        <w:trPr>
          <w:cantSplit/>
        </w:trPr>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Dubai (Middle East)</w:t>
            </w:r>
          </w:p>
        </w:tc>
        <w:tc>
          <w:tcPr>
            <w:tcW w:type="dxa" w:w="7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UAE-hours e-learning session coordinated by Omar Al Mansoori — per ISMS-INI-005 Communication Plan C-07 and ISMS-LDR-009 Decision D-06. First week of June 2026. Platform must meet UAE data residency requirement.</w:t>
            </w:r>
          </w:p>
        </w:tc>
      </w:tr>
      <w:tr>
        <w:trPr>
          <w:cantSplit/>
        </w:trPr>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Remote staff</w:t>
            </w:r>
          </w:p>
        </w:tc>
        <w:tc>
          <w:tcPr>
            <w:tcW w:type="dxa" w:w="7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Same platform access as their home location. Completion tracking does not distinguish remote vs on-site — it tracks by department.</w:t>
            </w:r>
          </w:p>
        </w:tc>
      </w:tr>
    </w:tbl>
    <w:p>
      <w:pPr>
        <w:pStyle w:val="Heading2"/>
        <w:spacing w:after="100" w:before="200"/>
      </w:pPr>
      <w:r>
        <w:rPr>
          <w:rFonts w:ascii="Aptos" w:cs="Aptos" w:eastAsia="Aptos" w:hAnsi="Aptos"/>
          <w:b/>
          <w:bCs/>
          <w:i w:val="false"/>
          <w:iCs w:val="false"/>
          <w:color w:val="000000"/>
          <w:sz w:val="32"/>
          <w:szCs w:val="32"/>
        </w:rPr>
        <w:t xml:space="preserve">4.3 Language</w:t>
      </w:r>
    </w:p>
    <w:p>
      <w:pPr>
        <w:spacing w:after="140" w:before="0"/>
        <w:jc w:val="left"/>
      </w:pPr>
      <w:r>
        <w:rPr>
          <w:rFonts w:ascii="Aptos" w:cs="Aptos" w:eastAsia="Aptos" w:hAnsi="Aptos"/>
          <w:b w:val="false"/>
          <w:bCs w:val="false"/>
          <w:i w:val="false"/>
          <w:iCs w:val="false"/>
          <w:color w:val="000000"/>
          <w:sz w:val="24"/>
          <w:szCs w:val="24"/>
        </w:rPr>
        <w:t xml:space="preserve">The core module will be delivered in English. This is the working language for all MediSync locations. Where a staff member's English is limited, their Security Champion is responsible for providing support — but the module content itself will not be translated for this cycle. Translation is noted as a programme improvement for the Year 2 review.</w:t>
      </w:r>
    </w:p>
    <w:p>
      <w:pPr>
        <w:pStyle w:val="Heading2"/>
        <w:spacing w:after="100" w:before="200"/>
      </w:pPr>
      <w:r>
        <w:rPr>
          <w:rFonts w:ascii="Aptos" w:cs="Aptos" w:eastAsia="Aptos" w:hAnsi="Aptos"/>
          <w:b/>
          <w:bCs/>
          <w:i w:val="false"/>
          <w:iCs w:val="false"/>
          <w:color w:val="000000"/>
          <w:sz w:val="32"/>
          <w:szCs w:val="32"/>
        </w:rPr>
        <w:t xml:space="preserve">4.4 Annual refresh</w:t>
      </w:r>
    </w:p>
    <w:p>
      <w:pPr>
        <w:spacing w:after="140" w:before="0"/>
        <w:jc w:val="left"/>
      </w:pPr>
      <w:r>
        <w:rPr>
          <w:rFonts w:ascii="Aptos" w:cs="Aptos" w:eastAsia="Aptos" w:hAnsi="Aptos"/>
          <w:b w:val="false"/>
          <w:bCs w:val="false"/>
          <w:i w:val="false"/>
          <w:iCs w:val="false"/>
          <w:color w:val="000000"/>
          <w:sz w:val="24"/>
          <w:szCs w:val="24"/>
        </w:rPr>
        <w:t xml:space="preserve">The core module is refreshed and repeated annually. Each year, the content is updated to reflect: the current threat landscape (new attack patterns observed in healthcare), any incidents or near-misses from the past year (anonymised), and any changes to ISMS-LDR-001 or related policies. The refresh is not optional — the previous year's completion counts do not carry forward.</w:t>
      </w:r>
    </w:p>
    <w:p>
      <w:pPr>
        <w:pStyle w:val="Heading1"/>
        <w:spacing w:after="120" w:before="300"/>
      </w:pPr>
      <w:r>
        <w:rPr>
          <w:rFonts w:ascii="Aptos" w:cs="Aptos" w:eastAsia="Aptos" w:hAnsi="Aptos"/>
          <w:b/>
          <w:bCs/>
          <w:i w:val="false"/>
          <w:iCs w:val="false"/>
          <w:color w:val="000000"/>
          <w:sz w:val="36"/>
          <w:szCs w:val="36"/>
        </w:rPr>
        <w:t xml:space="preserve">5. Completion Targets and M-04 Gate Conditions</w:t>
      </w:r>
    </w:p>
    <w:p>
      <w:pPr>
        <w:spacing w:after="140" w:before="0"/>
        <w:jc w:val="left"/>
      </w:pPr>
      <w:r>
        <w:rPr>
          <w:rFonts w:ascii="Aptos" w:cs="Aptos" w:eastAsia="Aptos" w:hAnsi="Aptos"/>
          <w:b w:val="false"/>
          <w:bCs w:val="false"/>
          <w:i w:val="false"/>
          <w:iCs w:val="false"/>
          <w:color w:val="000000"/>
          <w:sz w:val="24"/>
          <w:szCs w:val="24"/>
        </w:rPr>
        <w:t xml:space="preserve">The M-04 gate (31 July 2026) has one awareness-related condition: ≥95% completion per department across all mandatory modules (TNA-001, TNA-002 for Finance, TNA-003 policy acknowledgement). The Security Champion onboarding (TNA-010) must also be complete before M-04 closes.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2000"/>
        <w:gridCol w:w="2000"/>
        <w:gridCol w:w="30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Condition</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Measurement</w:t>
            </w:r>
          </w:p>
        </w:tc>
        <w:tc>
          <w:tcPr>
            <w:tcW w:type="dxa" w:w="3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If Missed</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TNA-001 Core Awareness — all departments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≥95% per department</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completion report</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Gate does not close. COO (Farhan Ahmed) follows up with department head. Extension requires ISMS Manager approval.</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TNA-002 Finance Anti-Phishing — Finance and payment-handling staff</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target audience</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Separate Finance completion report from platform</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Gate does not close. Finance Head notified. No access to payment-handling systems for non-completers after 30-day window.</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TNA-003 Policy Acknowledgement — all staff</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 no exceptions</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Acknowledgement records in ISMS-SUP-004</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Gate does not close. Non-acknowledgers to have system access reviewed — access suspension for extended non-acknowledgement is an option.</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TNA-010 Security Champion Onboarding — 8 Champions</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8/8 Champions onboarded</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Attendance record in ISMS-SUP-006</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Gate does not close. COO accountable for ensuring nominations are confirmed so onboarding can proceed.</w:t>
            </w:r>
          </w:p>
        </w:tc>
      </w:tr>
    </w:tbl>
    <w:p>
      <w:pPr>
        <w:spacing w:after="140" w:before="60"/>
        <w:jc w:val="left"/>
      </w:pPr>
      <w:r>
        <w:rPr>
          <w:rFonts w:ascii="Aptos" w:cs="Aptos" w:eastAsia="Aptos" w:hAnsi="Aptos"/>
          <w:b w:val="false"/>
          <w:bCs w:val="false"/>
          <w:i w:val="false"/>
          <w:iCs w:val="false"/>
          <w:color w:val="000000"/>
          <w:sz w:val="24"/>
          <w:szCs w:val="24"/>
        </w:rPr>
        <w:t xml:space="preserve">The COO (Farhan Ahmed) committed at the Leadership Commitment Meeting (ISMS-LDR-009, Action A-08) to follow up with any department running below 80% completion at the two-week mark. This is not a suggestion — it is a recorded action.</w:t>
      </w:r>
    </w:p>
    <w:p>
      <w:pPr>
        <w:pStyle w:val="Heading1"/>
        <w:spacing w:after="120" w:before="300"/>
      </w:pPr>
      <w:r>
        <w:rPr>
          <w:rFonts w:ascii="Aptos" w:cs="Aptos" w:eastAsia="Aptos" w:hAnsi="Aptos"/>
          <w:b/>
          <w:bCs/>
          <w:i w:val="false"/>
          <w:iCs w:val="false"/>
          <w:color w:val="000000"/>
          <w:sz w:val="36"/>
          <w:szCs w:val="36"/>
        </w:rPr>
        <w:t xml:space="preserve">6. Measuring Whether the Programme Actually Works</w:t>
      </w:r>
    </w:p>
    <w:p>
      <w:pPr>
        <w:spacing w:after="140" w:before="0"/>
        <w:jc w:val="left"/>
      </w:pPr>
      <w:r>
        <w:rPr>
          <w:rFonts w:ascii="Aptos" w:cs="Aptos" w:eastAsia="Aptos" w:hAnsi="Aptos"/>
          <w:b w:val="false"/>
          <w:bCs w:val="false"/>
          <w:i w:val="false"/>
          <w:iCs w:val="false"/>
          <w:color w:val="000000"/>
          <w:sz w:val="24"/>
          <w:szCs w:val="24"/>
        </w:rPr>
        <w:t xml:space="preserve">Completion rates are necessary evidence but they are not sufficient. A person can complete a module, score 80% on a quiz, and still click on a phishing email the next week. We need to measure behaviour change, not just completion.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Measure</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How it works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End-of-module quiz score (Level 2)</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Pass mark: ≥80%. Staff who score below 80% must retake the module before their completion is counted. Results tracked per individual in ISMS-SUP-004.</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click-rate (Level 3)</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measurement from the first simulation (≈August 2026). Target: ≥50% click-rate reduction by the second simulation (≈February 2027). Finance-specific simulation measured separately.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reporting volume (Level 3)</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increase in security@medisync.io reports after the programme launch is a positive signal — it means staff are more likely to report rather than ignore. A decrease may indicate concern, not safety. Track monthly.</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Clean-desk spot check (Level 3)</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conduct unannounced spot checks in their department within 30 days of module completion. Results reported to ISMS Manager. No names in the report — department-level compliance rate only.</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management review (Level 4)</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the annual management review (ISMS-PEV-008, agenda item A-06), the programme outcomes are presented: completion rates, simulation results, incident reporting trends. The review decides whether the programme achieved its security objectives or needs to be redesigned.</w:t>
            </w:r>
          </w:p>
        </w:tc>
      </w:tr>
    </w:tbl>
    <w:p>
      <w:pPr>
        <w:pStyle w:val="Heading1"/>
        <w:spacing w:after="120" w:before="300"/>
      </w:pPr>
      <w:r>
        <w:rPr>
          <w:rFonts w:ascii="Aptos" w:cs="Aptos" w:eastAsia="Aptos" w:hAnsi="Aptos"/>
          <w:b/>
          <w:bCs/>
          <w:i w:val="false"/>
          <w:iCs w:val="false"/>
          <w:color w:val="000000"/>
          <w:sz w:val="36"/>
          <w:szCs w:val="36"/>
        </w:rPr>
        <w:t xml:space="preserve">7. Roles and Responsibilities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7480"/>
      </w:tblGrid>
      <w:tr>
        <w:trPr>
          <w:cantSplit/>
          <w:tblHeader/>
        </w:trPr>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7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Responsibility in the awareness programme</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 Priya Subramaniam (Document Owner)</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Owns this plan. Selects and configures the awareness platform by June 2026. Runs completion reports weekly during the launch window. Reports department rates to ISMS Manager.</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 Vikram Sundaram</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Approves module content for technical accuracy. Reviews phishing simulation results. Signs off the programme as meeting the ISO 27001:2022 Clause 7.3 requirement.</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 Meera Iyer</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Tracks completion against the M-04 gate condition. Escalates non-completion to COO. Receives spot check results from Champions. Reviews and approves annual programme refresh.</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 — Neha Choudhury</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Designs and runs phishing simulations. Reviews the Finance BEC session content with HR. Provides live session for TNA-002 (the near-miss context session).</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 — Farhan Ahmed</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Follows up with department heads below 80% at the two-week mark (LDR-009 Action A-08). Accountable for Security Champion nominations being confirmed before the Champion onboarding session.</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Champions (×8)</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Follow up with non-completers in their department. Conduct clean-desk spot checks within 30 days of module launch. Bring completion status to monthly Champions Forum.</w:t>
            </w:r>
          </w:p>
        </w:tc>
      </w:tr>
      <w:tr>
        <w:trPr>
          <w:cantSplit/>
        </w:trPr>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lead — Omar Al Mansoori</w:t>
            </w:r>
          </w:p>
        </w:tc>
        <w:tc>
          <w:tcPr>
            <w:tcW w:type="dxa" w:w="7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Coordinates and presents the UAE-hours awareness session in the first week of June 2026 (LDR-009 D-06). Confirms all Dubai and UAE-based staff complete within the same 30-day window as India-based staff.</w:t>
            </w:r>
          </w:p>
        </w:tc>
      </w:tr>
      <w:tr>
        <w:trPr>
          <w:cantSplit/>
        </w:trPr>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Department heads</w:t>
            </w:r>
          </w:p>
        </w:tc>
        <w:tc>
          <w:tcPr>
            <w:tcW w:type="dxa" w:w="7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Ensure their teams treat the 30-day completion window as a firm deadline (LDR-009, confirmed by Vikram Sundaram). Accountable if their department does not reach 95% at the first measurement.</w:t>
            </w:r>
          </w:p>
        </w:tc>
      </w:tr>
    </w:tbl>
    <w:p>
      <w:pPr>
        <w:pStyle w:val="Heading1"/>
        <w:spacing w:after="120" w:before="300"/>
      </w:pPr>
      <w:r>
        <w:rPr>
          <w:rFonts w:ascii="Aptos" w:cs="Aptos" w:eastAsia="Aptos" w:hAnsi="Aptos"/>
          <w:b/>
          <w:bCs/>
          <w:i w:val="false"/>
          <w:iCs w:val="false"/>
          <w:color w:val="000000"/>
          <w:sz w:val="36"/>
          <w:szCs w:val="36"/>
        </w:rPr>
        <w:t xml:space="preserve">8. Programme Schedule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1600"/>
        <w:gridCol w:w="3800"/>
        <w:gridCol w:w="24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Milestone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 Date</w:t>
            </w:r>
          </w:p>
        </w:tc>
        <w:tc>
          <w:tcPr>
            <w:tcW w:type="dxa" w:w="3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Activity</w:t>
            </w:r>
          </w:p>
        </w:tc>
        <w:tc>
          <w:tcPr>
            <w:tcW w:type="dxa" w:w="24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Platform selected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selects and procures awareness platform. ISMS Manager confirms vendor tiering requirement.</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Content finalised</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Mid-June 2026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Module content reviewed and approved by CISO. Finance BEC session content confirmed with SOC Manager.</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Priya Subramaniam</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Platform configured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Mid-June 2026</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Platform configured with MediSync branding, department structure, completion tracking, and policy acknowledgement module.</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 Platform vendor</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Champion onboarding</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8 Security Champions attend the 8-hour onboarding session. Attendance recorded in ISMS-SUP-006.</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session — Dubai</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1st week Jun 2026</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runs UAE-hours session for Dubai office. All Dubai staff complete module by end of session or within 5 days.</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Launch — all staff</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Core module (TNA-001) goes live for all ~430 staff. 30-day completion window starts. All-staff email from ISMS Manager and CEO.</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Meera Iyer</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Finance BEC session</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June 2026</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Live 30-minute BEC session for Finance staff (~25 people). Neha Choudhury presents near-miss context.</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 Priya Subramaniam</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Two-week check</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July 2026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HR produces mid-window completion report by department. COO follows up with any department below 80%.</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Farhan Ahmed</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30-day window closes</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Jul 2026</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gate: final completion report produced. All departments must be at ≥95%.</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Meera Iyer</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#1</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Aug 2026</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phishing simulation run against all staff. Finance-specific simulation run separately. Results reported to CISO and Steering Committee.</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#2</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Feb 2027</w:t>
            </w:r>
          </w:p>
        </w:tc>
        <w:tc>
          <w:tcPr>
            <w:tcW w:type="dxa" w:w="3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Second simulation — measures improvement vs baseline. Target: ≥50% click-rate reduction.</w:t>
            </w:r>
          </w:p>
        </w:tc>
        <w:tc>
          <w:tcPr>
            <w:tcW w:type="dxa" w:w="24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 refresh</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Jun 2027</w:t>
            </w:r>
          </w:p>
        </w:tc>
        <w:tc>
          <w:tcPr>
            <w:tcW w:type="dxa" w:w="3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Programme refreshed. Content updated for new threats and any incidents from the past year. 30-day completion window repeated.</w:t>
            </w:r>
          </w:p>
        </w:tc>
        <w:tc>
          <w:tcPr>
            <w:tcW w:type="dxa" w:w="24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 / Meera Iyer</w:t>
            </w:r>
          </w:p>
        </w:tc>
      </w:tr>
    </w:tbl>
    <w:p>
      <w:pPr>
        <w:pStyle w:val="Heading1"/>
        <w:spacing w:after="120" w:before="300"/>
      </w:pPr>
      <w:r>
        <w:rPr>
          <w:rFonts w:ascii="Aptos" w:cs="Aptos" w:eastAsia="Aptos" w:hAnsi="Aptos"/>
          <w:b/>
          <w:bCs/>
          <w:i w:val="false"/>
          <w:iCs w:val="false"/>
          <w:color w:val="000000"/>
          <w:sz w:val="36"/>
          <w:szCs w:val="36"/>
        </w:rPr>
        <w:t xml:space="preserve">9. Budget</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4000"/>
        <w:gridCol w:w="3000"/>
        <w:gridCol w:w="3080"/>
      </w:tblGrid>
      <w:tr>
        <w:trPr>
          <w:cantSplit/>
          <w:tblHeader/>
        </w:trPr>
        <w:tc>
          <w:tcPr>
            <w:tcW w:type="dxa" w:w="4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Cost Item</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Budget Allocated</w:t>
            </w:r>
          </w:p>
        </w:tc>
        <w:tc>
          <w:tcPr>
            <w:tcW w:type="dxa" w:w="3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Status</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Awareness platform — annual licence (~430 staff)</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₹6,00,000</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ISMS-SUP-001 budget line</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Finance BEC session facilitation (SOC Manager time)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 no additional cost</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Covered by Neha Choudhury's ISMS time commitment</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Champion onboarding session facilitation (ISMS Manager time)</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 no additional cost</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Covered by Meera Iyer's ISMS time commitment</w:t>
            </w:r>
          </w:p>
        </w:tc>
      </w:tr>
      <w:tr>
        <w:trPr>
          <w:cantSplit/>
        </w:trPr>
        <w:tc>
          <w:tcPr>
            <w:tcW w:type="dxa" w:w="4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 included in platform licence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 additional</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 at platform selection — most enterprise platforms include simulation</w:t>
            </w:r>
          </w:p>
        </w:tc>
      </w:tr>
      <w:tr>
        <w:trPr>
          <w:cantSplit/>
        </w:trPr>
        <w:tc>
          <w:tcPr>
            <w:tcW w:type="dxa" w:w="4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Year 2 platform renewal</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₹6,00,000</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To be confirmed at next budget cycle</w:t>
            </w:r>
          </w:p>
        </w:tc>
      </w:tr>
    </w:tbl>
    <w:p>
      <w:pPr>
        <w:spacing w:after="140" w:before="60"/>
        <w:jc w:val="left"/>
      </w:pPr>
      <w:r>
        <w:rPr>
          <w:rFonts w:ascii="Aptos" w:cs="Aptos" w:eastAsia="Aptos" w:hAnsi="Aptos"/>
          <w:b w:val="false"/>
          <w:bCs w:val="false"/>
          <w:i/>
          <w:iCs/>
          <w:color w:val="000000"/>
          <w:sz w:val="24"/>
          <w:szCs w:val="24"/>
        </w:rPr>
        <w:t xml:space="preserve">The platform licence cost (₹6,00,000 annually) is within the approved programme budget from ISMS-INI-001. The CFO (Rajesh Menon) confirmed the budget at the Phase 3 gate. No additional budget approval is required for platform selection up to this amount.</w:t>
      </w:r>
    </w:p>
    <w:p>
      <w:pPr>
        <w:pStyle w:val="Heading1"/>
        <w:spacing w:after="120" w:before="300"/>
      </w:pPr>
      <w:r>
        <w:rPr>
          <w:rFonts w:ascii="Aptos" w:cs="Aptos" w:eastAsia="Aptos" w:hAnsi="Aptos"/>
          <w:b/>
          <w:bCs/>
          <w:i w:val="false"/>
          <w:iCs w:val="false"/>
          <w:color w:val="000000"/>
          <w:sz w:val="36"/>
          <w:szCs w:val="36"/>
        </w:rPr>
        <w:t xml:space="preserve">10.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HR — Document Owner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prepared and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12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Content scope and objectives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13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commitments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Jul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simulation plan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 Jul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15 Jul 2026</w:t>
            </w:r>
          </w:p>
        </w:tc>
      </w:tr>
    </w:tbl>
    <w:p>
      <w:pPr>
        <w:keepNext/>
        <w:spacing w:after="80" w:before="26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160"/>
      </w:pPr>
      <w:r>
        <w:rPr>
          <w:rFonts w:ascii="Aptos" w:cs="Aptos" w:eastAsia="Aptos" w:hAnsi="Aptos"/>
          <w:b w:val="false"/>
          <w:bCs w:val="false"/>
          <w:i/>
          <w:iCs/>
          <w:color w:val="000000"/>
          <w:sz w:val="24"/>
          <w:szCs w:val="24"/>
        </w:rPr>
        <w:t xml:space="preserve">Ananya Rao, Chief Executive Officer,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ISMS-SUP-005  |  Security Awareness Programme Plan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2026-08-29T08:29:04.113Z</dcterms:created>
  <dcterms:modified xsi:type="dcterms:W3CDTF">2026-08-29T08:29:04.127Z</dcterms:modified>
</cp:coreProperties>
</file>

<file path=docProps/custom.xml><?xml version="1.0" encoding="utf-8"?>
<Properties xmlns="http://schemas.openxmlformats.org/officeDocument/2006/custom-properties" xmlns:vt="http://schemas.openxmlformats.org/officeDocument/2006/docPropsVTypes"/>
</file>