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40"/>
        <w:jc w:val="center"/>
      </w:pPr>
      <w:r>
        <w:rPr>
          <w:rFonts w:ascii="Aptos" w:cs="Aptos" w:eastAsia="Aptos" w:hAnsi="Aptos"/>
          <w:b w:val="false"/>
          <w:bCs w:val="false"/>
          <w:i/>
          <w:iCs/>
          <w:color w:val="000000"/>
          <w:sz w:val="24"/>
          <w:szCs w:val="24"/>
        </w:rPr>
        <w:t xml:space="preserve">Bengaluru  |  Pune  |  Hyderabad  |  Dubai</w:t>
      </w:r>
    </w:p>
    <w:p>
      <w:pPr>
        <w:spacing w:after="80" w:before="200"/>
        <w:jc w:val="center"/>
      </w:pPr>
      <w:r>
        <w:rPr>
          <w:rFonts w:ascii="Aptos" w:cs="Aptos" w:eastAsia="Aptos" w:hAnsi="Aptos"/>
          <w:b/>
          <w:bCs/>
          <w:i w:val="false"/>
          <w:iCs w:val="false"/>
          <w:color w:val="000000"/>
          <w:sz w:val="36"/>
          <w:szCs w:val="36"/>
        </w:rPr>
        <w:t xml:space="preserve">MANAGEMENT COMMITMENT STATEMENT</w:t>
      </w:r>
    </w:p>
    <w:p>
      <w:pPr>
        <w:spacing w:after="320"/>
        <w:jc w:val="center"/>
      </w:pPr>
      <w:r>
        <w:rPr>
          <w:rFonts w:ascii="Aptos" w:cs="Aptos" w:eastAsia="Aptos" w:hAnsi="Aptos"/>
          <w:b w:val="false"/>
          <w:bCs w:val="false"/>
          <w:i/>
          <w:iCs/>
          <w:color w:val="000000"/>
          <w:sz w:val="28"/>
          <w:szCs w:val="28"/>
        </w:rPr>
        <w:t xml:space="preserve">Information Security Management System — Project HealthSec</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Commitment Statement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ISMS-INI-014</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5.1 — Leadership and Commitment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14 of 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Signed by Chief Executive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 For Organisational Communication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March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staff (published on internal intranet); Certification Body (at Stage 1)</w:t>
            </w:r>
          </w:p>
        </w:tc>
      </w:tr>
    </w:tbl>
    <w:p>
      <w:pPr>
        <w:spacing w:after="280" w:before="160"/>
      </w:pPr>
      <w:r>
        <w:rPr>
          <w:rFonts w:ascii="Aptos" w:cs="Aptos" w:eastAsia="Aptos" w:hAnsi="Aptos"/>
          <w:b w:val="false"/>
          <w:bCs w:val="false"/>
          <w:i/>
          <w:iCs/>
          <w:color w:val="000000"/>
          <w:sz w:val="24"/>
          <w:szCs w:val="24"/>
        </w:rPr>
        <w:t xml:space="preserve">This statement is an official communication from the Chief Executive Officer of MediSync Technologies Pvt. Ltd. It is issued on behalf of the Board of Directors and is effective from the date of signing.</w:t>
      </w:r>
    </w:p>
    <w:p>
      <w:pPr>
        <w:pStyle w:val="Heading1"/>
        <w:spacing w:after="140" w:before="240"/>
      </w:pPr>
      <w:r>
        <w:rPr>
          <w:rFonts w:ascii="Aptos" w:cs="Aptos" w:eastAsia="Aptos" w:hAnsi="Aptos"/>
          <w:b/>
          <w:bCs/>
          <w:i w:val="false"/>
          <w:iCs w:val="false"/>
          <w:color w:val="000000"/>
          <w:sz w:val="36"/>
          <w:szCs w:val="36"/>
        </w:rPr>
        <w:t xml:space="preserve">Statement of Commitment</w:t>
      </w:r>
    </w:p>
    <w:p>
      <w:pPr>
        <w:spacing w:after="160" w:before="0"/>
        <w:jc w:val="left"/>
      </w:pPr>
      <w:r>
        <w:rPr>
          <w:rFonts w:ascii="Aptos" w:cs="Aptos" w:eastAsia="Aptos" w:hAnsi="Aptos"/>
          <w:b w:val="false"/>
          <w:bCs w:val="false"/>
          <w:i w:val="false"/>
          <w:iCs w:val="false"/>
          <w:color w:val="000000"/>
          <w:sz w:val="24"/>
          <w:szCs w:val="24"/>
        </w:rPr>
        <w:t xml:space="preserve">MediSync Technologies builds and operates healthcare software that holds some of the most sensitive information that exists — patient health records, physician credentials and insurance data for more than 180 hospitals and clinics across India and the UAE. That responsibility does not sit with one team or one system. It sits with the entire organisation, and it starts with leadership.</w:t>
      </w:r>
    </w:p>
    <w:p>
      <w:pPr>
        <w:spacing w:after="160" w:before="0"/>
        <w:jc w:val="left"/>
      </w:pPr>
      <w:r>
        <w:rPr>
          <w:rFonts w:ascii="Aptos" w:cs="Aptos" w:eastAsia="Aptos" w:hAnsi="Aptos"/>
          <w:b w:val="false"/>
          <w:bCs w:val="false"/>
          <w:i w:val="false"/>
          <w:iCs w:val="false"/>
          <w:color w:val="000000"/>
          <w:sz w:val="24"/>
          <w:szCs w:val="24"/>
        </w:rPr>
        <w:t xml:space="preserve">The Board of Directors, at its January 2026 meeting, authorised the implementation of an Information Security Management System aligned with ISO/IEC 27001:2022. This is not a compliance exercise. It is a decision to give information security the governance structure it has always needed — a named owner, a documented risk register, tested controls, and a management review cadence that continues after certification, not just through it.</w:t>
      </w:r>
    </w:p>
    <w:p>
      <w:pPr>
        <w:spacing w:after="160" w:before="0"/>
        <w:jc w:val="left"/>
      </w:pPr>
      <w:r>
        <w:rPr>
          <w:rFonts w:ascii="Aptos" w:cs="Aptos" w:eastAsia="Aptos" w:hAnsi="Aptos"/>
          <w:b w:val="false"/>
          <w:bCs w:val="false"/>
          <w:i w:val="false"/>
          <w:iCs w:val="false"/>
          <w:color w:val="000000"/>
          <w:sz w:val="24"/>
          <w:szCs w:val="24"/>
        </w:rPr>
        <w:t xml:space="preserve">On behalf of the Board and the executive leadership team, I am making the following commitments, each of which is binding on the organisation:</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The ISMS will be established, implemented, maintained and continually improved in accordance with ISO/IEC 27001:2022. Project HealthSec is the vehicle for this — all sixteen Phase 1 deliverables have been produced and the programme will continue through to certification in April 2027.</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Information security objectives will be set, measured and reviewed. They are documented in ISMS-LDR-002 and reported to the Steering Committee quarterly. Objectives that are not being met will be escalated, not ignored.</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The resources required to implement and sustain the ISMS are approved and committed — ₹1,71,00,000 in total investment, with budget released against accepted deliverables at each phase gate. Resource availability is confirmed against the project plan by the Chief Operating Officer.</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Information security requirements will be integrated into MediSync's business processes — customer onboarding, software development, vendor management, incident response, employee lifecycle — not treated as a parallel track. The policy suite issued in Phase 2 reflects this.</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The ISMS Steering Committee, chaired by me and meeting quarterly, has the authority to accept risk above appetite, approve scope changes, release phase-gate funding and escalate to the Board. It is a decision-making body, not a reporting one.</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Every MediSync employee has a role in information security. The mandatory security awareness programme will reach all departments — not just Engineering — by the end of Phase 4. Completion is tracked and reported, and non-completion will be followed up.</w:t>
      </w:r>
    </w:p>
    <w:p>
      <w:pPr>
        <w:pStyle w:val="ListParagraph"/>
        <w:numPr>
          <w:ilvl w:val="0"/>
          <w:numId w:val="1"/>
        </w:numPr>
        <w:spacing w:after="100"/>
      </w:pPr>
      <w:r>
        <w:rPr>
          <w:rFonts w:ascii="Aptos" w:cs="Aptos" w:eastAsia="Aptos" w:hAnsi="Aptos"/>
          <w:b w:val="false"/>
          <w:bCs w:val="false"/>
          <w:i w:val="false"/>
          <w:iCs w:val="false"/>
          <w:color w:val="000000"/>
          <w:sz w:val="24"/>
          <w:szCs w:val="24"/>
        </w:rPr>
        <w:t xml:space="preserve">The confidentiality, integrity and availability of the information we hold on behalf of our customers and their patients is not negotiable. A breach at MediSync is a breach affecting patient data. We treat it accordingly.</w:t>
      </w:r>
    </w:p>
    <w:p>
      <w:pPr>
        <w:spacing w:after="160" w:before="80"/>
        <w:jc w:val="left"/>
      </w:pPr>
      <w:r>
        <w:rPr>
          <w:rFonts w:ascii="Aptos" w:cs="Aptos" w:eastAsia="Aptos" w:hAnsi="Aptos"/>
          <w:b w:val="false"/>
          <w:bCs w:val="false"/>
          <w:i w:val="false"/>
          <w:iCs w:val="false"/>
          <w:color w:val="000000"/>
          <w:sz w:val="24"/>
          <w:szCs w:val="24"/>
        </w:rPr>
        <w:t xml:space="preserve">Information security is a leadership responsibility. I am accountable for this commitment, and the ISMS Steering Committee is accountable for delivering on it. Department heads, Security Champions, and every member of staff share in that accountability within their own areas.</w:t>
      </w:r>
    </w:p>
    <w:p>
      <w:pPr>
        <w:spacing w:after="160" w:before="0"/>
        <w:jc w:val="left"/>
      </w:pPr>
      <w:r>
        <w:rPr>
          <w:rFonts w:ascii="Aptos" w:cs="Aptos" w:eastAsia="Aptos" w:hAnsi="Aptos"/>
          <w:b w:val="false"/>
          <w:bCs w:val="false"/>
          <w:i w:val="false"/>
          <w:iCs w:val="false"/>
          <w:color w:val="000000"/>
          <w:sz w:val="24"/>
          <w:szCs w:val="24"/>
        </w:rPr>
        <w:t xml:space="preserve">This statement is reviewed annually and updated whenever there is a material change to the organisation, its risk environment or its regulatory obligations.</w:t>
      </w:r>
    </w:p>
    <w:p>
      <w:pPr>
        <w:pStyle w:val="Heading1"/>
        <w:spacing w:after="140" w:before="240"/>
      </w:pPr>
      <w:r>
        <w:rPr>
          <w:rFonts w:ascii="Aptos" w:cs="Aptos" w:eastAsia="Aptos" w:hAnsi="Aptos"/>
          <w:b/>
          <w:bCs/>
          <w:i w:val="false"/>
          <w:iCs w:val="false"/>
          <w:color w:val="000000"/>
          <w:sz w:val="36"/>
          <w:szCs w:val="36"/>
        </w:rPr>
        <w:t xml:space="preserve">Signed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Title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 and Chair, ISMS Steering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Organisation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signing</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March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 behalf of</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Board of Directors and Executive Leadership Team, MediSync Technologies Pvt. Ltd.</w:t>
            </w:r>
          </w:p>
        </w:tc>
      </w:tr>
    </w:tbl>
    <w:p>
      <w:pPr>
        <w:spacing w:after="80" w:before="3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80"/>
      </w:pPr>
      <w:r>
        <w:rPr>
          <w:rFonts w:ascii="Aptos" w:cs="Aptos" w:eastAsia="Aptos" w:hAnsi="Aptos"/>
          <w:b w:val="false"/>
          <w:bCs w:val="false"/>
          <w:i/>
          <w:iCs/>
          <w:color w:val="000000"/>
          <w:sz w:val="24"/>
          <w:szCs w:val="24"/>
        </w:rPr>
        <w:t xml:space="preserve">Ananya Rao, Chief Executive Officer</w:t>
      </w:r>
    </w:p>
    <w:p>
      <w:pPr>
        <w:spacing w:after="200"/>
      </w:pPr>
      <w:r>
        <w:rPr>
          <w:rFonts w:ascii="Aptos" w:cs="Aptos" w:eastAsia="Aptos" w:hAnsi="Aptos"/>
          <w:b w:val="false"/>
          <w:bCs w:val="false"/>
          <w:i/>
          <w:iCs/>
          <w:color w:val="000000"/>
          <w:sz w:val="24"/>
          <w:szCs w:val="24"/>
        </w:rPr>
        <w:t xml:space="preserve">MediSync Technologies Pvt. Ltd.</w:t>
      </w:r>
    </w:p>
    <w:p>
      <w:pPr>
        <w:pStyle w:val="Heading1"/>
        <w:spacing w:after="140" w:before="240"/>
      </w:pPr>
      <w:r>
        <w:rPr>
          <w:rFonts w:ascii="Aptos" w:cs="Aptos" w:eastAsia="Aptos" w:hAnsi="Aptos"/>
          <w:b/>
          <w:bCs/>
          <w:i w:val="false"/>
          <w:iCs w:val="false"/>
          <w:color w:val="000000"/>
          <w:sz w:val="36"/>
          <w:szCs w:val="36"/>
        </w:rPr>
        <w:t xml:space="preserve">Executive Leadership Acknowledgement</w:t>
      </w:r>
    </w:p>
    <w:p>
      <w:pPr>
        <w:spacing w:after="160" w:before="0"/>
        <w:jc w:val="left"/>
      </w:pPr>
      <w:r>
        <w:rPr>
          <w:rFonts w:ascii="Aptos" w:cs="Aptos" w:eastAsia="Aptos" w:hAnsi="Aptos"/>
          <w:b w:val="false"/>
          <w:bCs w:val="false"/>
          <w:i w:val="false"/>
          <w:iCs w:val="false"/>
          <w:color w:val="000000"/>
          <w:sz w:val="24"/>
          <w:szCs w:val="24"/>
        </w:rPr>
        <w:t xml:space="preserve">The executive leadership team acknowledges this statement and confirms commitment to supporting the ISMS within their respective functions.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2800"/>
        <w:gridCol w:w="1800"/>
        <w:gridCol w:w="1500"/>
        <w:gridCol w:w="1480"/>
      </w:tblGrid>
      <w:tr>
        <w:trPr>
          <w:cantSplit/>
          <w:tblHeader/>
        </w:trPr>
        <w:tc>
          <w:tcPr>
            <w:tcW w:type="dxa" w:w="2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Function</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Acknowledged</w:t>
            </w:r>
          </w:p>
        </w:tc>
        <w:tc>
          <w:tcPr>
            <w:tcW w:type="dxa" w:w="1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Sponsor and Technical Lead</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Technology Officer</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and platform resources</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availability and departmental release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Financial Officer</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 and insurance</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and contractual obligations</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r>
        <w:trPr>
          <w:cantSplit/>
        </w:trPr>
        <w:tc>
          <w:tcPr>
            <w:tcW w:type="dxa" w:w="2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Mgr</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delivery and document ownership</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Internal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ISMS-INI-014  |  Management Commitment Statement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2026-08-24T03:02:44.169Z</dcterms:created>
  <dcterms:modified xsi:type="dcterms:W3CDTF">2026-08-24T03:02:44.185Z</dcterms:modified>
</cp:coreProperties>
</file>

<file path=docProps/custom.xml><?xml version="1.0" encoding="utf-8"?>
<Properties xmlns="http://schemas.openxmlformats.org/officeDocument/2006/custom-properties" xmlns:vt="http://schemas.openxmlformats.org/officeDocument/2006/docPropsVTypes"/>
</file>