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bookmarkStart w:colFirst="0" w:colLast="0" w:name="_gbaqihbds7q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wqvi8wn1joh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Segurança da informação -</w:t>
      </w:r>
    </w:p>
    <w:p w:rsidR="00000000" w:rsidDel="00000000" w:rsidP="00000000" w:rsidRDefault="00000000" w:rsidRPr="00000000" w14:paraId="0000000E">
      <w:pPr>
        <w:ind w:right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Informações gerais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Versão: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Estado do documento: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Classificação: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Empresa: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Nome do documento: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Data: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Consultor(es) de segurança: 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Representante(s) do cliente: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6728728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oku9rtu7du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oku9rtu7dup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_oku9rtu7dupp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fldChar w:fldCharType="begin"/>
            <w:instrText xml:space="preserve"> HYPERLINK \l "_oku9rtu7dupp"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fzhjbqkcfq8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fzhjbqkcfq8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_fzhjbqkcfq8a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da análise de risco</w:t>
            <w:tab/>
            <w:t xml:space="preserve">3</w:t>
          </w:r>
          <w:r w:rsidDel="00000000" w:rsidR="00000000" w:rsidRPr="00000000">
            <w:fldChar w:fldCharType="begin"/>
            <w:instrText xml:space="preserve"> HYPERLINK \l "_fzhjbqkcfq8a"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ocz7d39u9st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ocz7d39u9st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_ocz7d39u9stx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Objetivos do documento</w:t>
            <w:tab/>
            <w:t xml:space="preserve">3</w:t>
          </w:r>
          <w:r w:rsidDel="00000000" w:rsidR="00000000" w:rsidRPr="00000000">
            <w:fldChar w:fldCharType="begin"/>
            <w:instrText xml:space="preserve"> HYPERLINK \l "_ocz7d39u9stx"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mlt8qe2r010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mlt8qe2r010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_mlt8qe2r0109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Acrónimos/Glossário</w:t>
            <w:tab/>
            <w:t xml:space="preserve">3</w:t>
          </w:r>
          <w:r w:rsidDel="00000000" w:rsidR="00000000" w:rsidRPr="00000000">
            <w:fldChar w:fldCharType="begin"/>
            <w:instrText xml:space="preserve"> HYPERLINK \l "_mlt8qe2r0109"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919ihj5jfym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919ihj5jfym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_919ihj5jfymk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Modelagem do contexto</w:t>
            <w:tab/>
            <w:t xml:space="preserve">4</w:t>
          </w:r>
          <w:r w:rsidDel="00000000" w:rsidR="00000000" w:rsidRPr="00000000">
            <w:fldChar w:fldCharType="begin"/>
            <w:instrText xml:space="preserve"> HYPERLINK \l "_919ihj5jfymk"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z8dtl1jptoi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z8dtl1jptoi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_z8dtl1jptoiq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ativos</w:t>
            <w:tab/>
            <w:t xml:space="preserve">4</w:t>
          </w:r>
          <w:r w:rsidDel="00000000" w:rsidR="00000000" w:rsidRPr="00000000">
            <w:fldChar w:fldCharType="begin"/>
            <w:instrText xml:space="preserve"> HYPERLINK \l "_z8dtl1jptoiq"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b840c4nrm7b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b840c4nrm7b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_b840c4nrm7bq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das vulnerabilidades</w:t>
            <w:tab/>
            <w:t xml:space="preserve">4</w:t>
          </w:r>
          <w:r w:rsidDel="00000000" w:rsidR="00000000" w:rsidRPr="00000000">
            <w:fldChar w:fldCharType="begin"/>
            <w:instrText xml:space="preserve"> HYPERLINK \l "_b840c4nrm7bq"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pdv27snuuah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pdv27snuuah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_pdv27snuuah7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Avaliação das consequências</w:t>
            <w:tab/>
            <w:t xml:space="preserve">4</w:t>
          </w:r>
          <w:r w:rsidDel="00000000" w:rsidR="00000000" w:rsidRPr="00000000">
            <w:fldChar w:fldCharType="begin"/>
            <w:instrText xml:space="preserve"> HYPERLINK \l "_pdv27snuuah7"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r5fpw4m5j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Apêndice A: Entrevista e recolha de informações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Lido e aprovado por todas as partes</w:t>
      </w:r>
    </w:p>
    <w:p w:rsidR="00000000" w:rsidDel="00000000" w:rsidP="00000000" w:rsidRDefault="00000000" w:rsidRPr="00000000" w14:paraId="00000034">
      <w:pPr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oku9rtu7dupp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Introdução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fzhjbqkcfq8a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Colocar a análise de risco em contexto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Rule="auto"/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spacing w:before="0" w:lineRule="auto"/>
        <w:ind w:left="0" w:right="0" w:firstLine="0"/>
        <w:rPr>
          <w:rFonts w:ascii="Arial" w:cs="Arial" w:eastAsia="Arial" w:hAnsi="Arial"/>
        </w:rPr>
      </w:pPr>
      <w:bookmarkStart w:colFirst="0" w:colLast="0" w:name="_ocz7d39u9stx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Objetivos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Este documento tem como objetivo apresentar a modelação do contexto, tal como entendida e transposta pelo responsável pela gestão de riscos.  </w:t>
      </w:r>
    </w:p>
    <w:p w:rsidR="00000000" w:rsidDel="00000000" w:rsidP="00000000" w:rsidRDefault="00000000" w:rsidRPr="00000000" w14:paraId="0000003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Este documento deve ser assinado, para leitura e aceitação pela gestão da organização alvo, a fim de permitir a continuação da missão. 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mlt8qe2r0109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Acrónimos/Glossário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Ativo: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Qualquer item de valor para a instituição.  </w:t>
      </w:r>
    </w:p>
    <w:p w:rsidR="00000000" w:rsidDel="00000000" w:rsidP="00000000" w:rsidRDefault="00000000" w:rsidRPr="00000000" w14:paraId="0000003E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Confidencialidade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A característica de que a informação não está disponível nem é divulgada a indivíduos, entidades ou processos não autorizados.</w:t>
      </w:r>
    </w:p>
    <w:p w:rsidR="00000000" w:rsidDel="00000000" w:rsidP="00000000" w:rsidRDefault="00000000" w:rsidRPr="00000000" w14:paraId="0000003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Disponibilidade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O atributo de ser acessível e utilizável mediante solicitação de uma entidade autorizada.</w:t>
      </w:r>
    </w:p>
    <w:p w:rsidR="00000000" w:rsidDel="00000000" w:rsidP="00000000" w:rsidRDefault="00000000" w:rsidRPr="00000000" w14:paraId="0000004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Integridade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A característica de preservar a exatidão e a integridade de um item.</w:t>
      </w:r>
    </w:p>
    <w:p w:rsidR="00000000" w:rsidDel="00000000" w:rsidP="00000000" w:rsidRDefault="00000000" w:rsidRPr="00000000" w14:paraId="0000004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Método de Análise de Risco Otimizado CASES.</w:t>
      </w:r>
    </w:p>
    <w:p w:rsidR="00000000" w:rsidDel="00000000" w:rsidP="00000000" w:rsidRDefault="00000000" w:rsidRPr="00000000" w14:paraId="0000004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919ihj5jfymk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Modelação de Contexto 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z8dtl1jptoiq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Identificação dos ativos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${SYNTH_ACTIF}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spacing w:before="0" w:lineRule="auto"/>
        <w:ind w:left="0" w:right="0" w:firstLine="0"/>
        <w:rPr>
          <w:rFonts w:ascii="Arial" w:cs="Arial" w:eastAsia="Arial" w:hAnsi="Arial"/>
        </w:rPr>
      </w:pPr>
      <w:bookmarkStart w:colFirst="0" w:colLast="0" w:name="_b840c4nrm7bq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Identificação das vulnerabilidades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utilização da modelação MONARC e dos seus objetos permite identificar vulnerabilidades com detalhe suficiente para uma análise de risco repetida. </w:t>
      </w:r>
    </w:p>
    <w:p w:rsidR="00000000" w:rsidDel="00000000" w:rsidP="00000000" w:rsidRDefault="00000000" w:rsidRPr="00000000" w14:paraId="00000048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No entanto, cabe aos consultores a decisão de incluir novos riscos contextuais que descubram durante a missão.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pdv27snuuah7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Avaliação das consequências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 tabela abaixo mostra os impactos para os ativos essenciais da ${COMPANY}.</w:t>
      </w:r>
    </w:p>
    <w:p w:rsidR="00000000" w:rsidDel="00000000" w:rsidP="00000000" w:rsidRDefault="00000000" w:rsidRPr="00000000" w14:paraId="0000004B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Para poupar tempo, todos os ativos secundários que serão introduzidos no modelo de ativos essenciais receberão estes impactos por predefinição, podendo depois ser ajustados manualmente.</w:t>
      </w:r>
    </w:p>
    <w:p w:rsidR="00000000" w:rsidDel="00000000" w:rsidP="00000000" w:rsidRDefault="00000000" w:rsidRPr="00000000" w14:paraId="0000004C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${IMPACTS_APPRECIATION}</w:t>
      </w:r>
    </w:p>
    <w:p w:rsidR="00000000" w:rsidDel="00000000" w:rsidP="00000000" w:rsidRDefault="00000000" w:rsidRPr="00000000" w14:paraId="0000004E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r5fpw4m5j0i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Apêndice A: Entrevista e recolha de informações</w:t>
      </w:r>
    </w:p>
    <w:p w:rsidR="00000000" w:rsidDel="00000000" w:rsidP="00000000" w:rsidRDefault="00000000" w:rsidRPr="00000000" w14:paraId="0000005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5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3.8582677165355" w:top="1133.8582677165355" w:left="850.3937007874016" w:right="850.3937007874016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85729</wp:posOffset>
          </wp:positionH>
          <wp:positionV relativeFrom="paragraph">
            <wp:posOffset>-83090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4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9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5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18" w:hanging="576"/>
      </w:pPr>
      <w:rPr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left="432" w:right="0" w:hanging="432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718" w:right="0" w:hanging="576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right="0" w:hanging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left="864" w:right="0" w:hanging="864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Segurança da informação -MONARC</vt:lpwstr>
  </property>
</Properties>
</file>