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h6lf6tqapra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Segurança da informação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 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Versão: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Estado do documento: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Classificação: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Empresa: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Nome do documento: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Data: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Consultor(es) de segurança: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Representante(s) do cliente: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8401590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231f20"/>
              <w:sz w:val="20"/>
              <w:szCs w:val="20"/>
              <w:rtl w:val="0"/>
            </w:rPr>
            <w:t xml:space="preserve">NÃO FORAM ENCONTRADAS ENTRADAS NO ÍNDICE.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stp7tqlqxhy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${TABLE_ALL_RECORDS}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50404</wp:posOffset>
          </wp:positionH>
          <wp:positionV relativeFrom="paragraph">
            <wp:posOffset>66675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15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65"/>
      <w:tblGridChange w:id="0">
        <w:tblGrid>
          <w:gridCol w:w="3510"/>
          <w:gridCol w:w="3240"/>
          <w:gridCol w:w="3465"/>
        </w:tblGrid>
      </w:tblGridChange>
    </w:tblGrid>
    <w:tr>
      <w:trPr>
        <w:cantSplit w:val="0"/>
        <w:trHeight w:val="6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spacing w:after="0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7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