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3119" w:right="-4.724409448817823" w:firstLine="0"/>
        <w:jc w:val="left"/>
        <w:rPr>
          <w:rFonts w:ascii="Arial" w:cs="Arial" w:eastAsia="Arial" w:hAnsi="Arial"/>
          <w:b w:val="1"/>
          <w:bCs w:val="1"/>
          <w:color w:val="231f20"/>
          <w:sz w:val="36"/>
          <w:szCs w:val="36"/>
        </w:rPr>
      </w:pPr>
      <w:r w:rsidDel="00000000" w:rsidR="00000000" w:rsidRPr="00000000">
        <w:rPr>
          <w:rFonts w:ascii="Arial" w:cs="Arial" w:eastAsia="Arial" w:hAnsi="Arial"/>
          <w:b w:val="1"/>
          <w:bCs w:val="1"/>
          <w:color w:val="231f20"/>
          <w:sz w:val="36"/>
          <w:szCs w:val="36"/>
        </w:rPr>
        <w:drawing>
          <wp:anchor allowOverlap="1" behindDoc="0" distB="0" distT="0" distL="114300" distR="114300" hidden="0" layoutInCell="1" locked="0" relativeHeight="0" simplePos="0">
            <wp:simplePos x="0" y="0"/>
            <wp:positionH relativeFrom="page">
              <wp:posOffset>590400</wp:posOffset>
            </wp:positionH>
            <wp:positionV relativeFrom="page">
              <wp:posOffset>590400</wp:posOffset>
            </wp:positionV>
            <wp:extent cx="1880235" cy="1381716"/>
            <wp:effectExtent b="0" l="0" r="0" t="0"/>
            <wp:wrapSquare wrapText="bothSides" distB="0" distT="0" distL="114300" distR="114300"/>
            <wp:docPr id="1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880235" cy="1381716"/>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ind w:left="3119" w:right="-4.724409448817823" w:firstLine="0"/>
        <w:jc w:val="right"/>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3">
      <w:pPr>
        <w:ind w:left="3119" w:right="-4.724409448817823" w:firstLine="0"/>
        <w:jc w:val="right"/>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4">
      <w:pPr>
        <w:ind w:left="3119" w:right="0" w:firstLine="0"/>
        <w:jc w:val="right"/>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5">
      <w:pPr>
        <w:ind w:right="-4.724409448817823"/>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6">
      <w:pPr>
        <w:ind w:left="3119" w:right="-4.724409448817823" w:firstLine="0"/>
        <w:jc w:val="right"/>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7">
      <w:pPr>
        <w:pBdr>
          <w:bottom w:color="000000" w:space="1" w:sz="4" w:val="single"/>
        </w:pBdr>
        <w:ind w:left="5245" w:right="-4.724409448817823" w:firstLine="0"/>
        <w:jc w:val="right"/>
        <w:rPr>
          <w:rFonts w:ascii="Arial" w:cs="Arial" w:eastAsia="Arial" w:hAnsi="Arial"/>
          <w:b w:val="1"/>
          <w:bCs w:val="1"/>
          <w:color w:val="231f20"/>
          <w:sz w:val="36"/>
          <w:szCs w:val="36"/>
        </w:rPr>
      </w:pPr>
      <w:r w:rsidDel="00000000" w:rsidR="00000000" w:rsidRPr="00000000">
        <w:rPr>
          <w:rFonts w:ascii="Arial" w:cs="Arial" w:eastAsia="Arial" w:hAnsi="Arial"/>
          <w:b w:val="1"/>
          <w:bCs w:val="1"/>
          <w:color w:val="231f20"/>
          <w:sz w:val="36"/>
          <w:szCs w:val="36"/>
          <w:rtl w:val="0"/>
        </w:rPr>
        <w:t xml:space="preserve">${DOCUMENT}</w:t>
      </w:r>
    </w:p>
    <w:p w:rsidR="00000000" w:rsidDel="00000000" w:rsidP="00000000" w:rsidRDefault="00000000" w:rsidRPr="00000000" w14:paraId="00000008">
      <w:pPr>
        <w:ind w:right="-4.724409448817823"/>
        <w:rPr>
          <w:rFonts w:ascii="Arial" w:cs="Arial" w:eastAsia="Arial" w:hAnsi="Arial"/>
          <w:color w:val="231f20"/>
        </w:rPr>
      </w:pPr>
      <w:bookmarkStart w:colFirst="0" w:colLast="0" w:name="_8j5cxre5m5v" w:id="0"/>
      <w:bookmarkEnd w:id="0"/>
      <w:r w:rsidDel="00000000" w:rsidR="00000000" w:rsidRPr="00000000">
        <w:rPr>
          <w:rtl w:val="0"/>
        </w:rPr>
      </w:r>
    </w:p>
    <w:p w:rsidR="00000000" w:rsidDel="00000000" w:rsidP="00000000" w:rsidRDefault="00000000" w:rsidRPr="00000000" w14:paraId="00000009">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0A">
      <w:pPr>
        <w:tabs>
          <w:tab w:val="left" w:leader="none" w:pos="11340"/>
        </w:tabs>
        <w:ind w:right="-4.724409448817823"/>
        <w:rPr>
          <w:rFonts w:ascii="Arial" w:cs="Arial" w:eastAsia="Arial" w:hAnsi="Arial"/>
          <w:color w:val="231f20"/>
        </w:rPr>
      </w:pPr>
      <w:r w:rsidDel="00000000" w:rsidR="00000000" w:rsidRPr="00000000">
        <w:rPr>
          <w:rFonts w:ascii="Arial" w:cs="Arial" w:eastAsia="Arial" w:hAnsi="Arial"/>
          <w:color w:val="231f20"/>
          <w:rtl w:val="0"/>
        </w:rPr>
        <w:tab/>
      </w:r>
    </w:p>
    <w:p w:rsidR="00000000" w:rsidDel="00000000" w:rsidP="00000000" w:rsidRDefault="00000000" w:rsidRPr="00000000" w14:paraId="0000000B">
      <w:pPr>
        <w:ind w:right="-4.724409448817823"/>
        <w:jc w:val="center"/>
        <w:rPr>
          <w:rFonts w:ascii="Arial" w:cs="Arial" w:eastAsia="Arial" w:hAnsi="Arial"/>
          <w:b w:val="1"/>
          <w:bCs w:val="1"/>
          <w:color w:val="308aa1"/>
          <w:sz w:val="48"/>
          <w:szCs w:val="48"/>
        </w:rPr>
      </w:pPr>
      <w:r w:rsidDel="00000000" w:rsidR="00000000" w:rsidRPr="00000000">
        <w:rPr>
          <w:rFonts w:ascii="Arial" w:cs="Arial" w:eastAsia="Arial" w:hAnsi="Arial"/>
          <w:b w:val="1"/>
          <w:bCs w:val="1"/>
          <w:color w:val="308aa1"/>
          <w:sz w:val="48"/>
          <w:szCs w:val="48"/>
          <w:rtl w:val="0"/>
        </w:rPr>
        <w:t xml:space="preserve">${COMPANY}</w:t>
      </w:r>
    </w:p>
    <w:p w:rsidR="00000000" w:rsidDel="00000000" w:rsidP="00000000" w:rsidRDefault="00000000" w:rsidRPr="00000000" w14:paraId="0000000C">
      <w:pPr>
        <w:ind w:right="-4.724409448817823"/>
        <w:jc w:val="center"/>
        <w:rPr>
          <w:rFonts w:ascii="Arial" w:cs="Arial" w:eastAsia="Arial" w:hAnsi="Arial"/>
          <w:color w:val="308aa1"/>
        </w:rPr>
      </w:pPr>
      <w:r w:rsidDel="00000000" w:rsidR="00000000" w:rsidRPr="00000000">
        <w:rPr>
          <w:rtl w:val="0"/>
        </w:rPr>
      </w:r>
    </w:p>
    <w:p w:rsidR="00000000" w:rsidDel="00000000" w:rsidP="00000000" w:rsidRDefault="00000000" w:rsidRPr="00000000" w14:paraId="0000000D">
      <w:pPr>
        <w:ind w:left="0" w:right="0" w:firstLine="0"/>
        <w:jc w:val="center"/>
        <w:rPr>
          <w:rFonts w:ascii="Arial" w:cs="Arial" w:eastAsia="Arial" w:hAnsi="Arial"/>
          <w:b w:val="1"/>
          <w:bCs w:val="1"/>
          <w:color w:val="308aa1"/>
          <w:sz w:val="36"/>
          <w:szCs w:val="36"/>
        </w:rPr>
      </w:pPr>
      <w:r w:rsidDel="00000000" w:rsidR="00000000" w:rsidRPr="00000000">
        <w:rPr>
          <w:rFonts w:ascii="Arial" w:cs="Arial" w:eastAsia="Arial" w:hAnsi="Arial"/>
          <w:b w:val="1"/>
          <w:bCs w:val="1"/>
          <w:color w:val="308aa1"/>
          <w:sz w:val="36"/>
          <w:szCs w:val="36"/>
          <w:rtl w:val="0"/>
        </w:rPr>
        <w:t xml:space="preserve">Information security -</w:t>
      </w:r>
    </w:p>
    <w:p w:rsidR="00000000" w:rsidDel="00000000" w:rsidP="00000000" w:rsidRDefault="00000000" w:rsidRPr="00000000" w14:paraId="0000000E">
      <w:pPr>
        <w:ind w:left="0" w:right="0" w:firstLine="0"/>
        <w:jc w:val="center"/>
        <w:rPr>
          <w:rFonts w:ascii="Arial" w:cs="Arial" w:eastAsia="Arial" w:hAnsi="Arial"/>
          <w:b w:val="1"/>
          <w:bCs w:val="1"/>
          <w:color w:val="308aa1"/>
          <w:sz w:val="36"/>
          <w:szCs w:val="36"/>
        </w:rPr>
      </w:pPr>
      <w:r w:rsidDel="00000000" w:rsidR="00000000" w:rsidRPr="00000000">
        <w:rPr>
          <w:rFonts w:ascii="Arial" w:cs="Arial" w:eastAsia="Arial" w:hAnsi="Arial"/>
          <w:b w:val="1"/>
          <w:bCs w:val="1"/>
          <w:color w:val="308aa1"/>
          <w:sz w:val="36"/>
          <w:szCs w:val="36"/>
          <w:rtl w:val="0"/>
        </w:rPr>
        <w:t xml:space="preserve">MONARC</w:t>
      </w:r>
    </w:p>
    <w:p w:rsidR="00000000" w:rsidDel="00000000" w:rsidP="00000000" w:rsidRDefault="00000000" w:rsidRPr="00000000" w14:paraId="0000000F">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0">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1">
      <w:pPr>
        <w:tabs>
          <w:tab w:val="left" w:leader="none" w:pos="6115"/>
        </w:tabs>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2">
      <w:pPr>
        <w:tabs>
          <w:tab w:val="left" w:leader="none" w:pos="6115"/>
        </w:tabs>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3">
      <w:pPr>
        <w:tabs>
          <w:tab w:val="left" w:leader="none" w:pos="6115"/>
        </w:tabs>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4">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5">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6">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7">
      <w:pPr>
        <w:ind w:right="-4.724409448817823"/>
        <w:rPr>
          <w:rFonts w:ascii="Arial" w:cs="Arial" w:eastAsia="Arial" w:hAnsi="Arial"/>
          <w:b w:val="1"/>
          <w:bCs w:val="1"/>
          <w:color w:val="231f20"/>
          <w:sz w:val="28"/>
          <w:szCs w:val="28"/>
        </w:rPr>
      </w:pPr>
      <w:r w:rsidDel="00000000" w:rsidR="00000000" w:rsidRPr="00000000">
        <w:rPr>
          <w:rFonts w:ascii="Arial" w:cs="Arial" w:eastAsia="Arial" w:hAnsi="Arial"/>
          <w:b w:val="1"/>
          <w:bCs w:val="1"/>
          <w:color w:val="231f20"/>
          <w:sz w:val="28"/>
          <w:szCs w:val="28"/>
          <w:rtl w:val="0"/>
        </w:rPr>
        <w:t xml:space="preserve">General information</w:t>
      </w:r>
    </w:p>
    <w:p w:rsidR="00000000" w:rsidDel="00000000" w:rsidP="00000000" w:rsidRDefault="00000000" w:rsidRPr="00000000" w14:paraId="00000018">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Version :</w:t>
        <w:tab/>
        <w:t xml:space="preserve">${VERSION}</w:t>
      </w:r>
    </w:p>
    <w:p w:rsidR="00000000" w:rsidDel="00000000" w:rsidP="00000000" w:rsidRDefault="00000000" w:rsidRPr="00000000" w14:paraId="00000019">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Document status:</w:t>
        <w:tab/>
        <w:t xml:space="preserve">${STATE}</w:t>
      </w:r>
    </w:p>
    <w:p w:rsidR="00000000" w:rsidDel="00000000" w:rsidP="00000000" w:rsidRDefault="00000000" w:rsidRPr="00000000" w14:paraId="0000001A">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Classification :</w:t>
        <w:tab/>
        <w:t xml:space="preserve">${CLASSIFICATION}</w:t>
      </w:r>
    </w:p>
    <w:p w:rsidR="00000000" w:rsidDel="00000000" w:rsidP="00000000" w:rsidRDefault="00000000" w:rsidRPr="00000000" w14:paraId="0000001B">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Company:</w:t>
        <w:tab/>
        <w:t xml:space="preserve">${COMPANY}</w:t>
      </w:r>
    </w:p>
    <w:p w:rsidR="00000000" w:rsidDel="00000000" w:rsidP="00000000" w:rsidRDefault="00000000" w:rsidRPr="00000000" w14:paraId="0000001C">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left="2410" w:right="-4.724409448817823" w:hanging="2410"/>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Document name:</w:t>
        <w:tab/>
        <w:t xml:space="preserve">${DOCUMENT}</w:t>
      </w:r>
    </w:p>
    <w:p w:rsidR="00000000" w:rsidDel="00000000" w:rsidP="00000000" w:rsidRDefault="00000000" w:rsidRPr="00000000" w14:paraId="0000001D">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Date :</w:t>
        <w:tab/>
        <w:t xml:space="preserve">${DATE}</w:t>
      </w:r>
    </w:p>
    <w:p w:rsidR="00000000" w:rsidDel="00000000" w:rsidP="00000000" w:rsidRDefault="00000000" w:rsidRPr="00000000" w14:paraId="0000001E">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Security consultant(s): </w:t>
      </w:r>
      <w:r w:rsidDel="00000000" w:rsidR="00000000" w:rsidRPr="00000000">
        <w:rPr>
          <w:rFonts w:ascii="Arial" w:cs="Arial" w:eastAsia="Arial" w:hAnsi="Arial"/>
          <w:color w:val="231f20"/>
          <w:rtl w:val="0"/>
        </w:rPr>
        <w:tab/>
      </w:r>
      <w:r w:rsidDel="00000000" w:rsidR="00000000" w:rsidRPr="00000000">
        <w:rPr>
          <w:rFonts w:ascii="Arial" w:cs="Arial" w:eastAsia="Arial" w:hAnsi="Arial"/>
          <w:color w:val="231f20"/>
          <w:sz w:val="20"/>
          <w:szCs w:val="20"/>
          <w:rtl w:val="0"/>
        </w:rPr>
        <w:t xml:space="preserve">${SMILE}</w:t>
      </w:r>
    </w:p>
    <w:p w:rsidR="00000000" w:rsidDel="00000000" w:rsidP="00000000" w:rsidRDefault="00000000" w:rsidRPr="00000000" w14:paraId="0000001F">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Client representative(s):  </w:t>
        <w:tab/>
        <w:t xml:space="preserve">${CLIENT}</w:t>
      </w:r>
    </w:p>
    <w:p w:rsidR="00000000" w:rsidDel="00000000" w:rsidP="00000000" w:rsidRDefault="00000000" w:rsidRPr="00000000" w14:paraId="00000020">
      <w:pPr>
        <w:spacing w:after="0" w:line="276" w:lineRule="auto"/>
        <w:ind w:right="-4.724409448817823"/>
        <w:jc w:val="left"/>
        <w:rPr>
          <w:rFonts w:ascii="Arial" w:cs="Arial" w:eastAsia="Arial" w:hAnsi="Arial"/>
          <w:b w:val="1"/>
          <w:bCs w:val="1"/>
          <w:color w:val="231f20"/>
          <w:sz w:val="32"/>
          <w:szCs w:val="32"/>
        </w:rPr>
      </w:pPr>
      <w:r w:rsidDel="00000000" w:rsidR="00000000" w:rsidRPr="00000000">
        <w:br w:type="page"/>
      </w:r>
      <w:r w:rsidDel="00000000" w:rsidR="00000000" w:rsidRPr="00000000">
        <w:rPr>
          <w:rFonts w:ascii="Arial" w:cs="Arial" w:eastAsia="Arial" w:hAnsi="Arial"/>
          <w:b w:val="1"/>
          <w:bCs w:val="1"/>
          <w:color w:val="231f20"/>
          <w:sz w:val="32"/>
          <w:szCs w:val="32"/>
          <w:rtl w:val="0"/>
        </w:rPr>
        <w:t xml:space="preserve">Summary</w:t>
      </w:r>
    </w:p>
    <w:p w:rsidR="00000000" w:rsidDel="00000000" w:rsidP="00000000" w:rsidRDefault="00000000" w:rsidRPr="00000000" w14:paraId="00000021">
      <w:pPr>
        <w:spacing w:before="240" w:lineRule="auto"/>
        <w:ind w:right="-4.724409448817823"/>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${SUMMARY_EVAL_RISK}</w:t>
      </w:r>
      <w:r w:rsidDel="00000000" w:rsidR="00000000" w:rsidRPr="00000000">
        <w:rPr>
          <w:rtl w:val="0"/>
        </w:rPr>
      </w:r>
    </w:p>
    <w:p w:rsidR="00000000" w:rsidDel="00000000" w:rsidP="00000000" w:rsidRDefault="00000000" w:rsidRPr="00000000" w14:paraId="00000022">
      <w:pPr>
        <w:spacing w:before="240" w:lineRule="auto"/>
        <w:ind w:right="-4.724409448817823"/>
        <w:rPr>
          <w:rFonts w:ascii="Arial" w:cs="Arial" w:eastAsia="Arial" w:hAnsi="Arial"/>
          <w:b w:val="1"/>
          <w:bCs w:val="1"/>
          <w:color w:val="231f20"/>
          <w:sz w:val="24"/>
          <w:szCs w:val="24"/>
        </w:rPr>
      </w:pPr>
      <w:r w:rsidDel="00000000" w:rsidR="00000000" w:rsidRPr="00000000">
        <w:rPr>
          <w:rFonts w:ascii="Arial" w:cs="Arial" w:eastAsia="Arial" w:hAnsi="Arial"/>
          <w:b w:val="1"/>
          <w:bCs w:val="1"/>
          <w:color w:val="231f20"/>
          <w:sz w:val="24"/>
          <w:szCs w:val="24"/>
          <w:rtl w:val="0"/>
        </w:rPr>
        <w:t xml:space="preserve">Current risks map</w:t>
      </w:r>
    </w:p>
    <w:p w:rsidR="00000000" w:rsidDel="00000000" w:rsidP="00000000" w:rsidRDefault="00000000" w:rsidRPr="00000000" w14:paraId="00000023">
      <w:pPr>
        <w:spacing w:before="24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${CURRENT_RISK_MAP}</w:t>
      </w:r>
    </w:p>
    <w:p w:rsidR="00000000" w:rsidDel="00000000" w:rsidP="00000000" w:rsidRDefault="00000000" w:rsidRPr="00000000" w14:paraId="00000024">
      <w:pPr>
        <w:spacing w:before="240" w:lineRule="auto"/>
        <w:ind w:right="-4.724409448817823"/>
        <w:rPr>
          <w:rFonts w:ascii="Arial" w:cs="Arial" w:eastAsia="Arial" w:hAnsi="Arial"/>
          <w:b w:val="1"/>
          <w:bCs w:val="1"/>
          <w:color w:val="231f20"/>
          <w:sz w:val="24"/>
          <w:szCs w:val="24"/>
        </w:rPr>
      </w:pPr>
      <w:r w:rsidDel="00000000" w:rsidR="00000000" w:rsidRPr="00000000">
        <w:rPr>
          <w:rFonts w:ascii="Arial" w:cs="Arial" w:eastAsia="Arial" w:hAnsi="Arial"/>
          <w:b w:val="1"/>
          <w:bCs w:val="1"/>
          <w:color w:val="231f20"/>
          <w:sz w:val="24"/>
          <w:szCs w:val="24"/>
          <w:rtl w:val="0"/>
        </w:rPr>
        <w:t xml:space="preserve">Target risks map</w:t>
      </w:r>
    </w:p>
    <w:p w:rsidR="00000000" w:rsidDel="00000000" w:rsidP="00000000" w:rsidRDefault="00000000" w:rsidRPr="00000000" w14:paraId="00000025">
      <w:pPr>
        <w:spacing w:before="240" w:lineRule="auto"/>
        <w:ind w:right="-4.724409448817823"/>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${TARGET_RISK_MAP}</w:t>
      </w:r>
      <w:r w:rsidDel="00000000" w:rsidR="00000000" w:rsidRPr="00000000">
        <w:rPr>
          <w:rtl w:val="0"/>
        </w:rPr>
      </w:r>
    </w:p>
    <w:p w:rsidR="00000000" w:rsidDel="00000000" w:rsidP="00000000" w:rsidRDefault="00000000" w:rsidRPr="00000000" w14:paraId="00000026">
      <w:pPr>
        <w:spacing w:after="0" w:line="276" w:lineRule="auto"/>
        <w:ind w:right="-4.724409448817823"/>
        <w:jc w:val="left"/>
        <w:rPr>
          <w:rFonts w:ascii="Arial" w:cs="Arial" w:eastAsia="Arial" w:hAnsi="Arial"/>
          <w:color w:val="231f20"/>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4.724409448817823" w:firstLine="0"/>
        <w:jc w:val="left"/>
        <w:rPr>
          <w:rFonts w:ascii="Arial" w:cs="Arial" w:eastAsia="Arial" w:hAnsi="Arial"/>
          <w:b w:val="1"/>
          <w:bCs w:val="1"/>
          <w:i w:val="0"/>
          <w:iCs w:val="0"/>
          <w:smallCaps w:val="0"/>
          <w:strike w:val="0"/>
          <w:color w:val="308aa1"/>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308aa1"/>
          <w:sz w:val="28"/>
          <w:szCs w:val="28"/>
          <w:u w:val="none"/>
          <w:shd w:fill="auto" w:val="clear"/>
          <w:vertAlign w:val="baseline"/>
          <w:rtl w:val="0"/>
        </w:rPr>
        <w:t xml:space="preserve">Contents</w:t>
      </w:r>
    </w:p>
    <w:sdt>
      <w:sdtPr>
        <w:id w:val="-1253480834"/>
        <w:docPartObj>
          <w:docPartGallery w:val="Table of Contents"/>
          <w:docPartUnique w:val="1"/>
        </w:docPartObj>
      </w:sdtPr>
      <w:sdtContent>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jl6yzs515ea4">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1</w:t>
            </w:r>
          </w:hyperlink>
          <w:hyperlink w:anchor="_jl6yzs515ea4">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_jl6yzs515ea4 \h </w:instrText>
            <w:fldChar w:fldCharType="separate"/>
          </w:r>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Introduction</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j3uotyus6851">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1.1</w:t>
            </w:r>
          </w:hyperlink>
          <w:hyperlink w:anchor="_j3uotyus6851">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_j3uotyus6851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Placing the risk analysis in context</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p9h8kpdjb25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1.2</w:t>
            </w:r>
          </w:hyperlink>
          <w:hyperlink w:anchor="_p9h8kpdjb25r">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_p9h8kpdjb25r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Aims of the document</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c3wmdc55bkc">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1.3</w:t>
            </w:r>
          </w:hyperlink>
          <w:hyperlink w:anchor="_c3wmdc55bkc">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_c3wmdc55bkc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References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thupjnbkfu8a">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1.4</w:t>
            </w:r>
          </w:hyperlink>
          <w:hyperlink w:anchor="_thupjnbkfu8a">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_thupjnbkfu8a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Acronyms/Glossary</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ii7w8mf46b60">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1.5</w:t>
            </w:r>
          </w:hyperlink>
          <w:hyperlink w:anchor="_ii7w8mf46b60">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_ii7w8mf46b60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Description of the “CASES Optimised Risk Analysis Method” (MONARC)</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8eciv73nvdkf">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2</w:t>
            </w:r>
          </w:hyperlink>
          <w:hyperlink w:anchor="_8eciv73nvdkf">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_8eciv73nvdkf \h </w:instrText>
            <w:fldChar w:fldCharType="separate"/>
          </w:r>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Context Establishment</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mzbr3lem2o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2.1</w:t>
            </w:r>
          </w:hyperlink>
          <w:hyperlink w:anchor="_mzbr3lem2or">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_mzbr3lem2or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Description of the context</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sv77ueqmvgba">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2.2</w:t>
            </w:r>
          </w:hyperlink>
          <w:hyperlink w:anchor="_sv77ueqmvgba">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_sv77ueqmvgba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Definition of the risk evaluation criteria</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ugb2q34jkae4">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w:t>
            </w:r>
          </w:hyperlink>
          <w:hyperlink w:anchor="_ugb2q34jkae4">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_ugb2q34jkae4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Information risks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v9z6nonw7bge">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2.2.1.1</w:t>
            </w:r>
          </w:hyperlink>
          <w:hyperlink w:anchor="_v9z6nonw7bge">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_v9z6nonw7bge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Impact scale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jv5dzrs98qde">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2.2.1.2</w:t>
            </w:r>
          </w:hyperlink>
          <w:hyperlink w:anchor="_jv5dzrs98qde">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_jv5dzrs98qde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Threat scale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f6r1s68yicdk">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2.2.1.3</w:t>
            </w:r>
          </w:hyperlink>
          <w:hyperlink w:anchor="_f6r1s68yicdk">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_f6r1s68yicdk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Vulnerability scale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gbb2zbqbx4f1">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2.2.1.4</w:t>
            </w:r>
          </w:hyperlink>
          <w:hyperlink w:anchor="_gbb2zbqbx4f1">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_gbb2zbqbx4f1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Risk acceptance thresholds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4r9p5s31zltj">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2.2.2</w:t>
            </w:r>
          </w:hyperlink>
          <w:hyperlink w:anchor="_4r9p5s31zltj">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_4r9p5s31zltj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Operational risks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15yl38ototjp">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2.2.2.1</w:t>
            </w:r>
          </w:hyperlink>
          <w:hyperlink w:anchor="_15yl38ototjp">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_15yl38ototjp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Impact scale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z85gswwfqlx4">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2.2.2.2</w:t>
            </w:r>
          </w:hyperlink>
          <w:hyperlink w:anchor="_z85gswwfqlx4">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_z85gswwfqlx4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Likelihood scale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wlz09pmqx0dn">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2.2.2.3</w:t>
            </w:r>
          </w:hyperlink>
          <w:hyperlink w:anchor="_wlz09pmqx0dn">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_wlz09pmqx0dn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Risk acceptance thresholds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fl43wvyx5qe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2.3</w:t>
            </w:r>
          </w:hyperlink>
          <w:hyperlink w:anchor="_fl43wvyx5qer">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_fl43wvyx5qer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Evaluation of trends and threats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8666svvdynkv">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3</w:t>
            </w:r>
          </w:hyperlink>
          <w:hyperlink w:anchor="_8666svvdynkv">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_8666svvdynkv \h </w:instrText>
            <w:fldChar w:fldCharType="separate"/>
          </w:r>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Context Modelling</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tlpljpnqz6ip">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3.1</w:t>
            </w:r>
          </w:hyperlink>
          <w:hyperlink w:anchor="_tlpljpnqz6ip">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_tlpljpnqz6ip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Identifying the assets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wti0ctf3vkyn">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3.2</w:t>
            </w:r>
          </w:hyperlink>
          <w:hyperlink w:anchor="_wti0ctf3vkyn">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_wti0ctf3vkyn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Identifying the vulnerabilities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s2rosgip7a27">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3.3</w:t>
            </w:r>
          </w:hyperlink>
          <w:hyperlink w:anchor="_s2rosgip7a27">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_s2rosgip7a27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Assessing the consequences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fa8rkuq9fhni">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4</w:t>
            </w:r>
          </w:hyperlink>
          <w:hyperlink w:anchor="_fa8rkuq9fhni">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_fa8rkuq9fhni \h </w:instrText>
            <w:fldChar w:fldCharType="separate"/>
          </w:r>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Evaluation and treatment of risks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cumgrw5qb7vc">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4.1</w:t>
            </w:r>
          </w:hyperlink>
          <w:hyperlink w:anchor="_cumgrw5qb7vc">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_cumgrw5qb7vc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Summary of the risk evaluation</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i0tglfmfk0kh">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4.1.1</w:t>
            </w:r>
          </w:hyperlink>
          <w:hyperlink w:anchor="_i0tglfmfk0kh">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_i0tglfmfk0kh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Information risks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aosn1ojmgrpj">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4.1.2</w:t>
            </w:r>
          </w:hyperlink>
          <w:hyperlink w:anchor="_aosn1ojmgrpj">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_aosn1ojmgrpj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Operational risks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a4qreoc1z9zl">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4.2</w:t>
            </w:r>
          </w:hyperlink>
          <w:hyperlink w:anchor="_a4qreoc1z9zl">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_a4qreoc1z9zl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Risk treatment</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o6ucnw3pyzn">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4.2.1</w:t>
            </w:r>
          </w:hyperlink>
          <w:hyperlink w:anchor="_o6ucnw3pyzn">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_o6ucnw3pyzn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Kind of treatment</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r3yosg2h2pw7">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4.2.2</w:t>
            </w:r>
          </w:hyperlink>
          <w:hyperlink w:anchor="_r3yosg2h2pw7">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_r3yosg2h2pw7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Treatment plan</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3fbjvhnsm72d">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A: Interview and information collection</w:t>
              <w:tab/>
              <w:t xml:space="preserve">13</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ydt1p2qzhjnb">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B: Evaluation of trends</w:t>
              <w:tab/>
              <w:t xml:space="preserve">14</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z9o171co8r3s">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C: Evaluation of threats</w:t>
              <w:tab/>
              <w:t xml:space="preserve">15</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43t3qiv70wb9">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D: Asset context</w:t>
              <w:tab/>
              <w:t xml:space="preserve">16</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3uvrojcsz811">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E: Risk owners</w:t>
              <w:tab/>
              <w:t xml:space="preserve">17</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8us6a8p61ep">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F: Notes and comments from the consultant</w:t>
              <w:tab/>
              <w:t xml:space="preserve">18</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qwswd7apw9v">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Information risks</w:t>
              <w:tab/>
              <w:t xml:space="preserve">18</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d3jqw7pmmjzf">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Operational risks</w:t>
              <w:tab/>
              <w:t xml:space="preserve">19</w:t>
            </w:r>
          </w:hyperlink>
          <w:r w:rsidDel="00000000" w:rsidR="00000000" w:rsidRPr="00000000">
            <w:rPr>
              <w:rtl w:val="0"/>
            </w:rPr>
          </w:r>
        </w:p>
        <w:p w:rsidR="00000000" w:rsidDel="00000000" w:rsidP="00000000" w:rsidRDefault="00000000" w:rsidRPr="00000000" w14:paraId="0000004E">
          <w:pPr>
            <w:ind w:right="-4.724409448817823"/>
            <w:rPr>
              <w:rFonts w:ascii="Arial" w:cs="Arial" w:eastAsia="Arial" w:hAnsi="Arial"/>
              <w:b w:val="1"/>
              <w:bCs w:val="1"/>
              <w:color w:val="231f2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F">
      <w:pPr>
        <w:spacing w:after="200" w:line="276" w:lineRule="auto"/>
        <w:ind w:right="-4.724409448817823"/>
        <w:jc w:val="left"/>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numPr>
          <w:ilvl w:val="0"/>
          <w:numId w:val="1"/>
        </w:numPr>
        <w:ind w:left="432" w:right="-4.724409448817823" w:hanging="432"/>
        <w:rPr>
          <w:rFonts w:ascii="Arial" w:cs="Arial" w:eastAsia="Arial" w:hAnsi="Arial"/>
          <w:color w:val="231f20"/>
        </w:rPr>
      </w:pPr>
      <w:bookmarkStart w:colFirst="0" w:colLast="0" w:name="_jl6yzs515ea4" w:id="1"/>
      <w:bookmarkEnd w:id="1"/>
      <w:r w:rsidDel="00000000" w:rsidR="00000000" w:rsidRPr="00000000">
        <w:rPr>
          <w:rFonts w:ascii="Arial" w:cs="Arial" w:eastAsia="Arial" w:hAnsi="Arial"/>
          <w:color w:val="231f20"/>
          <w:rtl w:val="0"/>
        </w:rPr>
        <w:t xml:space="preserve">Introduction</w:t>
      </w:r>
    </w:p>
    <w:p w:rsidR="00000000" w:rsidDel="00000000" w:rsidP="00000000" w:rsidRDefault="00000000" w:rsidRPr="00000000" w14:paraId="00000051">
      <w:pPr>
        <w:pStyle w:val="Heading2"/>
        <w:numPr>
          <w:ilvl w:val="1"/>
          <w:numId w:val="1"/>
        </w:numPr>
        <w:ind w:left="576" w:right="-4.724409448817823" w:hanging="576"/>
        <w:rPr/>
      </w:pPr>
      <w:bookmarkStart w:colFirst="0" w:colLast="0" w:name="_j3uotyus6851" w:id="2"/>
      <w:bookmarkEnd w:id="2"/>
      <w:r w:rsidDel="00000000" w:rsidR="00000000" w:rsidRPr="00000000">
        <w:rPr>
          <w:rFonts w:ascii="Arial" w:cs="Arial" w:eastAsia="Arial" w:hAnsi="Arial"/>
          <w:color w:val="231f20"/>
          <w:rtl w:val="0"/>
        </w:rPr>
        <w:t xml:space="preserve">Placing the risk analysis in context</w:t>
      </w:r>
      <w:r w:rsidDel="00000000" w:rsidR="00000000" w:rsidRPr="00000000">
        <w:rPr>
          <w:rtl w:val="0"/>
        </w:rPr>
      </w:r>
    </w:p>
    <w:p w:rsidR="00000000" w:rsidDel="00000000" w:rsidP="00000000" w:rsidRDefault="00000000" w:rsidRPr="00000000" w14:paraId="00000052">
      <w:pPr>
        <w:ind w:right="-4.724409448817823"/>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${CONTEXT_ANA_RISK}</w:t>
      </w:r>
      <w:r w:rsidDel="00000000" w:rsidR="00000000" w:rsidRPr="00000000">
        <w:rPr>
          <w:rtl w:val="0"/>
        </w:rPr>
      </w:r>
    </w:p>
    <w:p w:rsidR="00000000" w:rsidDel="00000000" w:rsidP="00000000" w:rsidRDefault="00000000" w:rsidRPr="00000000" w14:paraId="00000053">
      <w:pPr>
        <w:pStyle w:val="Heading2"/>
        <w:numPr>
          <w:ilvl w:val="1"/>
          <w:numId w:val="1"/>
        </w:numPr>
        <w:spacing w:before="0" w:lineRule="auto"/>
        <w:ind w:left="576" w:right="-4.724409448817823" w:hanging="576"/>
        <w:rPr/>
      </w:pPr>
      <w:bookmarkStart w:colFirst="0" w:colLast="0" w:name="_p9h8kpdjb25r" w:id="3"/>
      <w:bookmarkEnd w:id="3"/>
      <w:r w:rsidDel="00000000" w:rsidR="00000000" w:rsidRPr="00000000">
        <w:rPr>
          <w:rFonts w:ascii="Arial" w:cs="Arial" w:eastAsia="Arial" w:hAnsi="Arial"/>
          <w:color w:val="231f20"/>
          <w:rtl w:val="0"/>
        </w:rPr>
        <w:t xml:space="preserve">Aims of the document</w:t>
      </w:r>
      <w:r w:rsidDel="00000000" w:rsidR="00000000" w:rsidRPr="00000000">
        <w:rPr>
          <w:rtl w:val="0"/>
        </w:rPr>
      </w:r>
    </w:p>
    <w:p w:rsidR="00000000" w:rsidDel="00000000" w:rsidP="00000000" w:rsidRDefault="00000000" w:rsidRPr="00000000" w14:paraId="00000054">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This document provides a summary of the method and presents the results of the risk analysis carried out with MONARC in the client's environment. MONARC follows the international ISO 27005:2011 standard.</w:t>
      </w:r>
    </w:p>
    <w:p w:rsidR="00000000" w:rsidDel="00000000" w:rsidP="00000000" w:rsidRDefault="00000000" w:rsidRPr="00000000" w14:paraId="00000055">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results obtained aim to identify the major risks, understand the level of security in place and provide recommendations for implementing security measures. The parties recognise that the recommendations are neither exclusive nor exhaustive.</w:t>
      </w:r>
    </w:p>
    <w:p w:rsidR="00000000" w:rsidDel="00000000" w:rsidP="00000000" w:rsidRDefault="00000000" w:rsidRPr="00000000" w14:paraId="00000056">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list of risks found is based on the information provided by the Client and/or its representatives, with no further verifications carried out. Luxembourg House of Cybersecurity may not be held liable for any omissions or errors that result from analysis of this assessment which may be due any involved or a third party.</w:t>
      </w:r>
    </w:p>
    <w:p w:rsidR="00000000" w:rsidDel="00000000" w:rsidP="00000000" w:rsidRDefault="00000000" w:rsidRPr="00000000" w14:paraId="00000057">
      <w:pPr>
        <w:pStyle w:val="Heading2"/>
        <w:numPr>
          <w:ilvl w:val="1"/>
          <w:numId w:val="1"/>
        </w:numPr>
        <w:ind w:left="576" w:right="-4.724409448817823" w:hanging="576"/>
        <w:rPr/>
      </w:pPr>
      <w:bookmarkStart w:colFirst="0" w:colLast="0" w:name="_c3wmdc55bkc" w:id="4"/>
      <w:bookmarkEnd w:id="4"/>
      <w:r w:rsidDel="00000000" w:rsidR="00000000" w:rsidRPr="00000000">
        <w:rPr>
          <w:rFonts w:ascii="Arial" w:cs="Arial" w:eastAsia="Arial" w:hAnsi="Arial"/>
          <w:color w:val="231f20"/>
          <w:rtl w:val="0"/>
        </w:rPr>
        <w:t xml:space="preserve">References</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360" w:right="-4.724409448817823" w:hanging="360"/>
        <w:jc w:val="both"/>
        <w:rPr>
          <w:rFonts w:ascii="Arial" w:cs="Arial" w:eastAsia="Arial" w:hAnsi="Arial"/>
          <w:color w:val="231f20"/>
        </w:rPr>
      </w:pPr>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 xml:space="preserve">ISO/IEC 27005 (2011), Management of the risks associated with information security. </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360" w:right="-4.724409448817823" w:hanging="360"/>
        <w:jc w:val="both"/>
        <w:rPr>
          <w:rFonts w:ascii="Arial" w:cs="Arial" w:eastAsia="Arial" w:hAnsi="Arial"/>
          <w:color w:val="231f20"/>
        </w:rPr>
      </w:pPr>
      <w:hyperlink r:id="rId7">
        <w:r w:rsidDel="00000000" w:rsidR="00000000" w:rsidRPr="00000000">
          <w:rPr>
            <w:rFonts w:ascii="Arial" w:cs="Arial" w:eastAsia="Arial" w:hAnsi="Arial"/>
            <w:i w:val="0"/>
            <w:iCs w:val="0"/>
            <w:smallCaps w:val="0"/>
            <w:strike w:val="0"/>
            <w:color w:val="308aa1"/>
            <w:sz w:val="22"/>
            <w:szCs w:val="22"/>
            <w:u w:val="single"/>
            <w:shd w:fill="auto" w:val="clear"/>
            <w:vertAlign w:val="baseline"/>
            <w:rtl w:val="0"/>
          </w:rPr>
          <w:t xml:space="preserve">http://www.iso.org/iso/en/catalogue_detail?csnumber=56742</w:t>
        </w:r>
      </w:hyperlink>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 xml:space="preserve">. The ISO 27005 standard explains in detail how to carry out a risk assessment and address risks in relation to information security</w:t>
      </w:r>
      <w:r w:rsidDel="00000000" w:rsidR="00000000" w:rsidRPr="00000000">
        <w:rPr>
          <w:rtl w:val="0"/>
        </w:rPr>
      </w:r>
    </w:p>
    <w:p w:rsidR="00000000" w:rsidDel="00000000" w:rsidP="00000000" w:rsidRDefault="00000000" w:rsidRPr="00000000" w14:paraId="0000005A">
      <w:pPr>
        <w:pStyle w:val="Heading2"/>
        <w:numPr>
          <w:ilvl w:val="1"/>
          <w:numId w:val="1"/>
        </w:numPr>
        <w:ind w:left="576" w:right="-4.724409448817823" w:hanging="576"/>
        <w:rPr/>
      </w:pPr>
      <w:bookmarkStart w:colFirst="0" w:colLast="0" w:name="_thupjnbkfu8a" w:id="5"/>
      <w:bookmarkEnd w:id="5"/>
      <w:r w:rsidDel="00000000" w:rsidR="00000000" w:rsidRPr="00000000">
        <w:rPr>
          <w:rFonts w:ascii="Arial" w:cs="Arial" w:eastAsia="Arial" w:hAnsi="Arial"/>
          <w:color w:val="231f20"/>
          <w:rtl w:val="0"/>
        </w:rPr>
        <w:t xml:space="preserve">Acronyms/Glossary</w:t>
      </w:r>
      <w:r w:rsidDel="00000000" w:rsidR="00000000" w:rsidRPr="00000000">
        <w:rPr>
          <w:rtl w:val="0"/>
        </w:rPr>
      </w:r>
    </w:p>
    <w:p w:rsidR="00000000" w:rsidDel="00000000" w:rsidP="00000000" w:rsidRDefault="00000000" w:rsidRPr="00000000" w14:paraId="0000005B">
      <w:pPr>
        <w:ind w:right="-4.724409448817823"/>
        <w:rPr>
          <w:rFonts w:ascii="Arial" w:cs="Arial" w:eastAsia="Arial" w:hAnsi="Arial"/>
          <w:color w:val="231f20"/>
        </w:rPr>
      </w:pPr>
      <w:r w:rsidDel="00000000" w:rsidR="00000000" w:rsidRPr="00000000">
        <w:rPr>
          <w:rFonts w:ascii="Arial" w:cs="Arial" w:eastAsia="Arial" w:hAnsi="Arial"/>
          <w:b w:val="1"/>
          <w:bCs w:val="1"/>
          <w:color w:val="231f20"/>
          <w:rtl w:val="0"/>
        </w:rPr>
        <w:t xml:space="preserve">Asset: </w:t>
      </w:r>
      <w:r w:rsidDel="00000000" w:rsidR="00000000" w:rsidRPr="00000000">
        <w:rPr>
          <w:rFonts w:ascii="Arial" w:cs="Arial" w:eastAsia="Arial" w:hAnsi="Arial"/>
          <w:color w:val="231f20"/>
          <w:rtl w:val="0"/>
        </w:rPr>
        <w:t xml:space="preserve">Any item of value to the institution.  </w:t>
      </w:r>
    </w:p>
    <w:p w:rsidR="00000000" w:rsidDel="00000000" w:rsidP="00000000" w:rsidRDefault="00000000" w:rsidRPr="00000000" w14:paraId="0000005C">
      <w:pPr>
        <w:ind w:right="-4.724409448817823"/>
        <w:rPr>
          <w:rFonts w:ascii="Arial" w:cs="Arial" w:eastAsia="Arial" w:hAnsi="Arial"/>
          <w:color w:val="231f20"/>
        </w:rPr>
      </w:pPr>
      <w:r w:rsidDel="00000000" w:rsidR="00000000" w:rsidRPr="00000000">
        <w:rPr>
          <w:rFonts w:ascii="Arial" w:cs="Arial" w:eastAsia="Arial" w:hAnsi="Arial"/>
          <w:b w:val="1"/>
          <w:bCs w:val="1"/>
          <w:color w:val="231f20"/>
          <w:rtl w:val="0"/>
        </w:rPr>
        <w:t xml:space="preserve">Confidentiality</w:t>
      </w:r>
      <w:r w:rsidDel="00000000" w:rsidR="00000000" w:rsidRPr="00000000">
        <w:rPr>
          <w:rFonts w:ascii="Arial" w:cs="Arial" w:eastAsia="Arial" w:hAnsi="Arial"/>
          <w:color w:val="231f20"/>
          <w:rtl w:val="0"/>
        </w:rPr>
        <w:t xml:space="preserve">: The attribute that information is not available or disclosed to unauthorised individuals, entities or processes.</w:t>
      </w:r>
    </w:p>
    <w:p w:rsidR="00000000" w:rsidDel="00000000" w:rsidP="00000000" w:rsidRDefault="00000000" w:rsidRPr="00000000" w14:paraId="0000005D">
      <w:pPr>
        <w:ind w:right="-4.724409448817823"/>
        <w:rPr>
          <w:rFonts w:ascii="Arial" w:cs="Arial" w:eastAsia="Arial" w:hAnsi="Arial"/>
          <w:color w:val="231f20"/>
        </w:rPr>
      </w:pPr>
      <w:r w:rsidDel="00000000" w:rsidR="00000000" w:rsidRPr="00000000">
        <w:rPr>
          <w:rFonts w:ascii="Arial" w:cs="Arial" w:eastAsia="Arial" w:hAnsi="Arial"/>
          <w:b w:val="1"/>
          <w:bCs w:val="1"/>
          <w:color w:val="231f20"/>
          <w:rtl w:val="0"/>
        </w:rPr>
        <w:t xml:space="preserve">Availability</w:t>
      </w:r>
      <w:r w:rsidDel="00000000" w:rsidR="00000000" w:rsidRPr="00000000">
        <w:rPr>
          <w:rFonts w:ascii="Arial" w:cs="Arial" w:eastAsia="Arial" w:hAnsi="Arial"/>
          <w:color w:val="231f20"/>
          <w:rtl w:val="0"/>
        </w:rPr>
        <w:t xml:space="preserve">: The attribute of being accessible and usable upon request from an authorised entity.</w:t>
      </w:r>
    </w:p>
    <w:p w:rsidR="00000000" w:rsidDel="00000000" w:rsidP="00000000" w:rsidRDefault="00000000" w:rsidRPr="00000000" w14:paraId="0000005E">
      <w:pPr>
        <w:ind w:right="-4.724409448817823"/>
        <w:rPr>
          <w:rFonts w:ascii="Arial" w:cs="Arial" w:eastAsia="Arial" w:hAnsi="Arial"/>
          <w:color w:val="231f20"/>
        </w:rPr>
      </w:pPr>
      <w:r w:rsidDel="00000000" w:rsidR="00000000" w:rsidRPr="00000000">
        <w:rPr>
          <w:rFonts w:ascii="Arial" w:cs="Arial" w:eastAsia="Arial" w:hAnsi="Arial"/>
          <w:b w:val="1"/>
          <w:bCs w:val="1"/>
          <w:color w:val="231f20"/>
          <w:rtl w:val="0"/>
        </w:rPr>
        <w:t xml:space="preserve">Integrity</w:t>
      </w:r>
      <w:r w:rsidDel="00000000" w:rsidR="00000000" w:rsidRPr="00000000">
        <w:rPr>
          <w:rFonts w:ascii="Arial" w:cs="Arial" w:eastAsia="Arial" w:hAnsi="Arial"/>
          <w:color w:val="231f20"/>
          <w:rtl w:val="0"/>
        </w:rPr>
        <w:t xml:space="preserve">: The attribute of preserving the accuracy and completeness of an item.</w:t>
      </w:r>
    </w:p>
    <w:p w:rsidR="00000000" w:rsidDel="00000000" w:rsidP="00000000" w:rsidRDefault="00000000" w:rsidRPr="00000000" w14:paraId="0000005F">
      <w:pPr>
        <w:ind w:right="-4.724409448817823"/>
        <w:rPr>
          <w:rFonts w:ascii="Arial" w:cs="Arial" w:eastAsia="Arial" w:hAnsi="Arial"/>
          <w:color w:val="231f20"/>
        </w:rPr>
      </w:pPr>
      <w:r w:rsidDel="00000000" w:rsidR="00000000" w:rsidRPr="00000000">
        <w:rPr>
          <w:rFonts w:ascii="Arial" w:cs="Arial" w:eastAsia="Arial" w:hAnsi="Arial"/>
          <w:b w:val="1"/>
          <w:bCs w:val="1"/>
          <w:color w:val="231f20"/>
          <w:rtl w:val="0"/>
        </w:rPr>
        <w:t xml:space="preserve">MONARC</w:t>
      </w:r>
      <w:r w:rsidDel="00000000" w:rsidR="00000000" w:rsidRPr="00000000">
        <w:rPr>
          <w:rFonts w:ascii="Arial" w:cs="Arial" w:eastAsia="Arial" w:hAnsi="Arial"/>
          <w:color w:val="231f20"/>
          <w:rtl w:val="0"/>
        </w:rPr>
        <w:t xml:space="preserve">: CASES Optimised Risk Analysis Method.</w:t>
      </w:r>
    </w:p>
    <w:p w:rsidR="00000000" w:rsidDel="00000000" w:rsidP="00000000" w:rsidRDefault="00000000" w:rsidRPr="00000000" w14:paraId="00000060">
      <w:pPr>
        <w:ind w:right="-4.724409448817823"/>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2"/>
        <w:numPr>
          <w:ilvl w:val="1"/>
          <w:numId w:val="1"/>
        </w:numPr>
        <w:ind w:left="576" w:right="-4.724409448817823" w:hanging="576"/>
        <w:rPr/>
      </w:pPr>
      <w:bookmarkStart w:colFirst="0" w:colLast="0" w:name="_ii7w8mf46b60" w:id="6"/>
      <w:bookmarkEnd w:id="6"/>
      <w:r w:rsidDel="00000000" w:rsidR="00000000" w:rsidRPr="00000000">
        <w:rPr>
          <w:rFonts w:ascii="Arial" w:cs="Arial" w:eastAsia="Arial" w:hAnsi="Arial"/>
          <w:color w:val="231f20"/>
          <w:rtl w:val="0"/>
        </w:rPr>
        <w:t xml:space="preserve">Description of the “CASES Optimised Risk Analysis Method” (MONARC)</w:t>
      </w:r>
      <w:r w:rsidDel="00000000" w:rsidR="00000000" w:rsidRPr="00000000">
        <w:rPr>
          <w:rtl w:val="0"/>
        </w:rPr>
      </w:r>
    </w:p>
    <w:p w:rsidR="00000000" w:rsidDel="00000000" w:rsidP="00000000" w:rsidRDefault="00000000" w:rsidRPr="00000000" w14:paraId="00000062">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MONARC risk analysis method is composed of four phases:</w:t>
      </w:r>
    </w:p>
    <w:p w:rsidR="00000000" w:rsidDel="00000000" w:rsidP="00000000" w:rsidRDefault="00000000" w:rsidRPr="00000000" w14:paraId="00000063">
      <w:pPr>
        <w:ind w:right="-4.724409448817823"/>
        <w:rPr>
          <w:rFonts w:ascii="Arial" w:cs="Arial" w:eastAsia="Arial" w:hAnsi="Arial"/>
          <w:color w:val="231f2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744450</wp:posOffset>
            </wp:positionH>
            <wp:positionV relativeFrom="paragraph">
              <wp:posOffset>172732</wp:posOffset>
            </wp:positionV>
            <wp:extent cx="4994705" cy="3306019"/>
            <wp:effectExtent b="0" l="0" r="0" t="0"/>
            <wp:wrapSquare wrapText="bothSides" distB="114300" distT="114300" distL="114300" distR="114300"/>
            <wp:docPr id="13"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4994705" cy="3306019"/>
                    </a:xfrm>
                    <a:prstGeom prst="rect"/>
                    <a:ln/>
                  </pic:spPr>
                </pic:pic>
              </a:graphicData>
            </a:graphic>
          </wp:anchor>
        </w:drawing>
      </w:r>
    </w:p>
    <w:p w:rsidR="00000000" w:rsidDel="00000000" w:rsidP="00000000" w:rsidRDefault="00000000" w:rsidRPr="00000000" w14:paraId="00000064">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65">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66">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67">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8">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9">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A">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B">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C">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D">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E">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F">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70">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71">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72">
      <w:pPr>
        <w:ind w:right="-4.724409448817823"/>
        <w:jc w:val="left"/>
        <w:rPr>
          <w:rFonts w:ascii="Arial" w:cs="Arial" w:eastAsia="Arial" w:hAnsi="Arial"/>
          <w:color w:val="231f20"/>
        </w:rPr>
      </w:pPr>
      <w:r w:rsidDel="00000000" w:rsidR="00000000" w:rsidRPr="00000000">
        <w:rPr>
          <w:rtl w:val="0"/>
        </w:rPr>
      </w:r>
    </w:p>
    <w:p w:rsidR="00000000" w:rsidDel="00000000" w:rsidP="00000000" w:rsidRDefault="00000000" w:rsidRPr="00000000" w14:paraId="00000073">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74">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More specifically:</w:t>
      </w:r>
    </w:p>
    <w:p w:rsidR="00000000" w:rsidDel="00000000" w:rsidP="00000000" w:rsidRDefault="00000000" w:rsidRPr="00000000" w14:paraId="00000075">
      <w:pPr>
        <w:tabs>
          <w:tab w:val="center" w:leader="none" w:pos="4833"/>
        </w:tabs>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76">
      <w:pPr>
        <w:tabs>
          <w:tab w:val="center" w:leader="none" w:pos="4833"/>
        </w:tabs>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77">
      <w:pPr>
        <w:tabs>
          <w:tab w:val="center" w:leader="none" w:pos="4833"/>
        </w:tabs>
        <w:ind w:right="-4.724409448817823"/>
        <w:jc w:val="center"/>
        <w:rPr>
          <w:rFonts w:ascii="Arial" w:cs="Arial" w:eastAsia="Arial" w:hAnsi="Arial"/>
          <w:color w:val="231f20"/>
        </w:rPr>
      </w:pPr>
      <w:r w:rsidDel="00000000" w:rsidR="00000000" w:rsidRPr="00000000">
        <w:rPr>
          <w:rFonts w:ascii="Arial" w:cs="Arial" w:eastAsia="Arial" w:hAnsi="Arial"/>
          <w:color w:val="231f20"/>
        </w:rPr>
        <w:drawing>
          <wp:inline distB="114300" distT="114300" distL="114300" distR="114300">
            <wp:extent cx="6480000" cy="5346700"/>
            <wp:effectExtent b="0" l="0" r="0" t="0"/>
            <wp:docPr id="8"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480000" cy="53467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MONARC simplifies risk management by offering a risk management solution as well as information security governance, based on industry standards. It allows for analysis from existing and customisable models to be made in a short amount of time, while remaining compliant with the ISO/IEC 27005:2011 international standard.</w:t>
      </w:r>
    </w:p>
    <w:p w:rsidR="00000000" w:rsidDel="00000000" w:rsidP="00000000" w:rsidRDefault="00000000" w:rsidRPr="00000000" w14:paraId="00000079">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MONARC is based on a library of risk models offering objects made of risk scenarios by assets or groups of assets. This approach facilitates the management of the most common risks and allows for benefits in objectivity as well as efficiency. As MONARC is completely repeatable, these results can be intensified and adjusted to the maturity of each organisation by increasing the depth of risk scenarios.</w:t>
      </w:r>
    </w:p>
    <w:p w:rsidR="00000000" w:rsidDel="00000000" w:rsidP="00000000" w:rsidRDefault="00000000" w:rsidRPr="00000000" w14:paraId="0000007A">
      <w:pPr>
        <w:spacing w:before="240" w:lineRule="auto"/>
        <w:ind w:right="-4.724409448817823"/>
        <w:rPr>
          <w:rFonts w:ascii="Arial" w:cs="Arial" w:eastAsia="Arial" w:hAnsi="Arial"/>
          <w:b w:val="1"/>
          <w:bCs w:val="1"/>
          <w:color w:val="231f20"/>
        </w:rPr>
      </w:pPr>
      <w:r w:rsidDel="00000000" w:rsidR="00000000" w:rsidRPr="00000000">
        <w:rPr>
          <w:rFonts w:ascii="Arial" w:cs="Arial" w:eastAsia="Arial" w:hAnsi="Arial"/>
          <w:b w:val="1"/>
          <w:bCs w:val="1"/>
          <w:color w:val="231f20"/>
          <w:rtl w:val="0"/>
        </w:rPr>
        <w:t xml:space="preserve">Context Establishment</w:t>
      </w:r>
    </w:p>
    <w:p w:rsidR="00000000" w:rsidDel="00000000" w:rsidP="00000000" w:rsidRDefault="00000000" w:rsidRPr="00000000" w14:paraId="0000007B">
      <w:pPr>
        <w:spacing w:before="24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first step is to take stock of the context, challenges and priorities of the company or organization that wishes to analyse its risks. This particularly serves to identify key activities and critical processes of the business in order to guide the risk analysis towards the most important elements. To do this, a kick-off meeting is organized with the members of the management and key individuals. The goal is to know what makes the company «live» and what could destroy it, to identify the key processes, the internal and external threats as well as organisational, technical and human vulnerabilities.</w:t>
      </w:r>
    </w:p>
    <w:p w:rsidR="00000000" w:rsidDel="00000000" w:rsidP="00000000" w:rsidRDefault="00000000" w:rsidRPr="00000000" w14:paraId="0000007C">
      <w:pPr>
        <w:spacing w:after="0" w:lineRule="auto"/>
        <w:ind w:right="-4.724409448817823"/>
        <w:rPr>
          <w:rFonts w:ascii="Arial" w:cs="Arial" w:eastAsia="Arial" w:hAnsi="Arial"/>
          <w:b w:val="1"/>
          <w:bCs w:val="1"/>
          <w:color w:val="231f20"/>
        </w:rPr>
      </w:pPr>
      <w:r w:rsidDel="00000000" w:rsidR="00000000" w:rsidRPr="00000000">
        <w:rPr>
          <w:rFonts w:ascii="Arial" w:cs="Arial" w:eastAsia="Arial" w:hAnsi="Arial"/>
          <w:b w:val="1"/>
          <w:bCs w:val="1"/>
          <w:color w:val="231f20"/>
          <w:rtl w:val="0"/>
        </w:rPr>
        <w:t xml:space="preserve">Context Modelling</w:t>
      </w:r>
    </w:p>
    <w:p w:rsidR="00000000" w:rsidDel="00000000" w:rsidP="00000000" w:rsidRDefault="00000000" w:rsidRPr="00000000" w14:paraId="0000007D">
      <w:pPr>
        <w:spacing w:after="0" w:lineRule="auto"/>
        <w:ind w:right="-4.724409448817823"/>
        <w:rPr>
          <w:rFonts w:ascii="Arial" w:cs="Arial" w:eastAsia="Arial" w:hAnsi="Arial"/>
          <w:b w:val="1"/>
          <w:bCs w:val="1"/>
          <w:color w:val="231f20"/>
        </w:rPr>
      </w:pPr>
      <w:r w:rsidDel="00000000" w:rsidR="00000000" w:rsidRPr="00000000">
        <w:rPr>
          <w:rtl w:val="0"/>
        </w:rPr>
      </w:r>
    </w:p>
    <w:p w:rsidR="00000000" w:rsidDel="00000000" w:rsidP="00000000" w:rsidRDefault="00000000" w:rsidRPr="00000000" w14:paraId="0000007E">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This phase includes the modelling of objects and trees. The assets were identified in the previous phase. They must now be detailed and formalised in a diagram that displays their interdependencies.</w:t>
      </w:r>
    </w:p>
    <w:p w:rsidR="00000000" w:rsidDel="00000000" w:rsidP="00000000" w:rsidRDefault="00000000" w:rsidRPr="00000000" w14:paraId="0000007F">
      <w:pPr>
        <w:spacing w:before="24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Impacts are defined at the level of the primary assets (processes or information), following the information gathered in the context establishment phase. The secondary assets inherit the impact of the primary asset to which they are attached (object tree). The impact level of the secondary assets can be modified manually.</w:t>
      </w:r>
    </w:p>
    <w:p w:rsidR="00000000" w:rsidDel="00000000" w:rsidP="00000000" w:rsidRDefault="00000000" w:rsidRPr="00000000" w14:paraId="00000080">
      <w:pPr>
        <w:spacing w:after="0" w:lineRule="auto"/>
        <w:ind w:right="-4.724409448817823"/>
        <w:rPr>
          <w:rFonts w:ascii="Arial" w:cs="Arial" w:eastAsia="Arial" w:hAnsi="Arial"/>
          <w:b w:val="1"/>
          <w:bCs w:val="1"/>
          <w:color w:val="231f20"/>
        </w:rPr>
      </w:pPr>
      <w:r w:rsidDel="00000000" w:rsidR="00000000" w:rsidRPr="00000000">
        <w:rPr>
          <w:rFonts w:ascii="Arial" w:cs="Arial" w:eastAsia="Arial" w:hAnsi="Arial"/>
          <w:b w:val="1"/>
          <w:bCs w:val="1"/>
          <w:color w:val="231f20"/>
          <w:rtl w:val="0"/>
        </w:rPr>
        <w:t xml:space="preserve">Evaluation and treatment of risks</w:t>
      </w:r>
    </w:p>
    <w:p w:rsidR="00000000" w:rsidDel="00000000" w:rsidP="00000000" w:rsidRDefault="00000000" w:rsidRPr="00000000" w14:paraId="00000081">
      <w:pPr>
        <w:spacing w:after="0" w:lineRule="auto"/>
        <w:ind w:right="-4.724409448817823"/>
        <w:rPr>
          <w:rFonts w:ascii="Arial" w:cs="Arial" w:eastAsia="Arial" w:hAnsi="Arial"/>
          <w:b w:val="1"/>
          <w:bCs w:val="1"/>
          <w:color w:val="231f20"/>
        </w:rPr>
      </w:pPr>
      <w:r w:rsidDel="00000000" w:rsidR="00000000" w:rsidRPr="00000000">
        <w:rPr>
          <w:rtl w:val="0"/>
        </w:rPr>
      </w:r>
    </w:p>
    <w:p w:rsidR="00000000" w:rsidDel="00000000" w:rsidP="00000000" w:rsidRDefault="00000000" w:rsidRPr="00000000" w14:paraId="00000082">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assessment consists of quantifying the threats, vulnerabilities and impacts in order to calculate the risks.</w:t>
      </w:r>
    </w:p>
    <w:p w:rsidR="00000000" w:rsidDel="00000000" w:rsidP="00000000" w:rsidRDefault="00000000" w:rsidRPr="00000000" w14:paraId="00000083">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To do this, it is necessary to have quality information about the exact likelihood of the threats, the ease of exploitation of vulnerabilities and potential impacts; hence the need to rely on metrics that have been validated by experts.</w:t>
      </w:r>
    </w:p>
    <w:p w:rsidR="00000000" w:rsidDel="00000000" w:rsidP="00000000" w:rsidRDefault="00000000" w:rsidRPr="00000000" w14:paraId="00000084">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When the risk assessment identifies a risk that is higher than the acceptable level (risk acceptance grid), risk treatment measures should be implemented in order to reduce the risk down to an acceptable level.</w:t>
      </w:r>
    </w:p>
    <w:p w:rsidR="00000000" w:rsidDel="00000000" w:rsidP="00000000" w:rsidRDefault="00000000" w:rsidRPr="00000000" w14:paraId="00000085">
      <w:pPr>
        <w:spacing w:before="240" w:lineRule="auto"/>
        <w:ind w:right="-4.724409448817823"/>
        <w:rPr>
          <w:rFonts w:ascii="Arial" w:cs="Arial" w:eastAsia="Arial" w:hAnsi="Arial"/>
          <w:b w:val="1"/>
          <w:bCs w:val="1"/>
          <w:color w:val="231f20"/>
        </w:rPr>
      </w:pPr>
      <w:r w:rsidDel="00000000" w:rsidR="00000000" w:rsidRPr="00000000">
        <w:rPr>
          <w:rFonts w:ascii="Arial" w:cs="Arial" w:eastAsia="Arial" w:hAnsi="Arial"/>
          <w:b w:val="1"/>
          <w:bCs w:val="1"/>
          <w:color w:val="231f20"/>
          <w:rtl w:val="0"/>
        </w:rPr>
        <w:t xml:space="preserve">Implementation and monitoring</w:t>
      </w:r>
    </w:p>
    <w:p w:rsidR="00000000" w:rsidDel="00000000" w:rsidP="00000000" w:rsidRDefault="00000000" w:rsidRPr="00000000" w14:paraId="00000086">
      <w:pPr>
        <w:spacing w:before="24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When the first treatment of risks has been carried out, an ongoing management phase with security monitoring and recurring control of security measures must be entered, in order to improve it in a sustainable manner.</w:t>
      </w:r>
    </w:p>
    <w:p w:rsidR="00000000" w:rsidDel="00000000" w:rsidP="00000000" w:rsidRDefault="00000000" w:rsidRPr="00000000" w14:paraId="00000087">
      <w:pPr>
        <w:spacing w:before="24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This fourth phase also allows to continuously optimise security by increasing the detail of objects used and by expanding the scope of the risk analysis.</w:t>
      </w:r>
    </w:p>
    <w:p w:rsidR="00000000" w:rsidDel="00000000" w:rsidP="00000000" w:rsidRDefault="00000000" w:rsidRPr="00000000" w14:paraId="00000088">
      <w:pPr>
        <w:spacing w:before="240" w:lineRule="auto"/>
        <w:ind w:right="-4.724409448817823"/>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89">
      <w:pPr>
        <w:pStyle w:val="Heading1"/>
        <w:numPr>
          <w:ilvl w:val="0"/>
          <w:numId w:val="1"/>
        </w:numPr>
        <w:ind w:left="432" w:right="-4.724409448817823" w:hanging="432"/>
        <w:rPr>
          <w:rFonts w:ascii="Arial" w:cs="Arial" w:eastAsia="Arial" w:hAnsi="Arial"/>
          <w:color w:val="231f20"/>
        </w:rPr>
      </w:pPr>
      <w:bookmarkStart w:colFirst="0" w:colLast="0" w:name="_8eciv73nvdkf" w:id="7"/>
      <w:bookmarkEnd w:id="7"/>
      <w:r w:rsidDel="00000000" w:rsidR="00000000" w:rsidRPr="00000000">
        <w:rPr>
          <w:rFonts w:ascii="Arial" w:cs="Arial" w:eastAsia="Arial" w:hAnsi="Arial"/>
          <w:color w:val="231f20"/>
          <w:rtl w:val="0"/>
        </w:rPr>
        <w:t xml:space="preserve">Context Establishment</w:t>
      </w:r>
    </w:p>
    <w:p w:rsidR="00000000" w:rsidDel="00000000" w:rsidP="00000000" w:rsidRDefault="00000000" w:rsidRPr="00000000" w14:paraId="0000008A">
      <w:pPr>
        <w:pStyle w:val="Heading2"/>
        <w:numPr>
          <w:ilvl w:val="1"/>
          <w:numId w:val="1"/>
        </w:numPr>
        <w:spacing w:before="0" w:lineRule="auto"/>
        <w:ind w:left="576" w:right="-4.724409448817823" w:hanging="576"/>
        <w:rPr/>
      </w:pPr>
      <w:bookmarkStart w:colFirst="0" w:colLast="0" w:name="_mzbr3lem2or" w:id="8"/>
      <w:bookmarkEnd w:id="8"/>
      <w:r w:rsidDel="00000000" w:rsidR="00000000" w:rsidRPr="00000000">
        <w:rPr>
          <w:rFonts w:ascii="Arial" w:cs="Arial" w:eastAsia="Arial" w:hAnsi="Arial"/>
          <w:color w:val="231f20"/>
          <w:rtl w:val="0"/>
        </w:rPr>
        <w:t xml:space="preserve">Description of the context</w:t>
      </w:r>
      <w:r w:rsidDel="00000000" w:rsidR="00000000" w:rsidRPr="00000000">
        <w:rPr>
          <w:rtl w:val="0"/>
        </w:rPr>
      </w:r>
    </w:p>
    <w:p w:rsidR="00000000" w:rsidDel="00000000" w:rsidP="00000000" w:rsidRDefault="00000000" w:rsidRPr="00000000" w14:paraId="0000008B">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${CONTEXT_GEST_RISK}</w:t>
      </w:r>
    </w:p>
    <w:p w:rsidR="00000000" w:rsidDel="00000000" w:rsidP="00000000" w:rsidRDefault="00000000" w:rsidRPr="00000000" w14:paraId="0000008C">
      <w:pPr>
        <w:pStyle w:val="Heading2"/>
        <w:numPr>
          <w:ilvl w:val="1"/>
          <w:numId w:val="1"/>
        </w:numPr>
        <w:spacing w:before="0" w:lineRule="auto"/>
        <w:ind w:left="576" w:right="-4.724409448817823" w:hanging="576"/>
        <w:rPr/>
      </w:pPr>
      <w:bookmarkStart w:colFirst="0" w:colLast="0" w:name="_sv77ueqmvgba" w:id="9"/>
      <w:bookmarkEnd w:id="9"/>
      <w:r w:rsidDel="00000000" w:rsidR="00000000" w:rsidRPr="00000000">
        <w:rPr>
          <w:rFonts w:ascii="Arial" w:cs="Arial" w:eastAsia="Arial" w:hAnsi="Arial"/>
          <w:color w:val="231f20"/>
          <w:rtl w:val="0"/>
        </w:rPr>
        <w:t xml:space="preserve">Definition of the risk evaluation criteria</w:t>
      </w:r>
      <w:r w:rsidDel="00000000" w:rsidR="00000000" w:rsidRPr="00000000">
        <w:rPr>
          <w:rtl w:val="0"/>
        </w:rPr>
      </w:r>
    </w:p>
    <w:p w:rsidR="00000000" w:rsidDel="00000000" w:rsidP="00000000" w:rsidRDefault="00000000" w:rsidRPr="00000000" w14:paraId="0000008D">
      <w:pPr>
        <w:pStyle w:val="Heading3"/>
        <w:numPr>
          <w:ilvl w:val="2"/>
          <w:numId w:val="1"/>
        </w:numPr>
        <w:ind w:left="709" w:right="-4.724409448817823" w:hanging="720"/>
        <w:rPr>
          <w:rFonts w:ascii="Arial" w:cs="Arial" w:eastAsia="Arial" w:hAnsi="Arial"/>
          <w:color w:val="231f20"/>
        </w:rPr>
      </w:pPr>
      <w:bookmarkStart w:colFirst="0" w:colLast="0" w:name="_ugb2q34jkae4" w:id="10"/>
      <w:bookmarkEnd w:id="10"/>
      <w:r w:rsidDel="00000000" w:rsidR="00000000" w:rsidRPr="00000000">
        <w:rPr>
          <w:rFonts w:ascii="Arial" w:cs="Arial" w:eastAsia="Arial" w:hAnsi="Arial"/>
          <w:color w:val="231f20"/>
          <w:rtl w:val="0"/>
        </w:rPr>
        <w:t xml:space="preserve">Information risks</w:t>
      </w:r>
    </w:p>
    <w:p w:rsidR="00000000" w:rsidDel="00000000" w:rsidP="00000000" w:rsidRDefault="00000000" w:rsidRPr="00000000" w14:paraId="0000008E">
      <w:pPr>
        <w:pStyle w:val="Heading3"/>
        <w:numPr>
          <w:ilvl w:val="3"/>
          <w:numId w:val="1"/>
        </w:numPr>
        <w:ind w:left="864" w:right="-4.724409448817823" w:hanging="864"/>
        <w:rPr>
          <w:rFonts w:ascii="Arial" w:cs="Arial" w:eastAsia="Arial" w:hAnsi="Arial"/>
          <w:color w:val="231f20"/>
        </w:rPr>
      </w:pPr>
      <w:bookmarkStart w:colFirst="0" w:colLast="0" w:name="_v9z6nonw7bge" w:id="11"/>
      <w:bookmarkEnd w:id="11"/>
      <w:r w:rsidDel="00000000" w:rsidR="00000000" w:rsidRPr="00000000">
        <w:rPr>
          <w:rFonts w:ascii="Arial" w:cs="Arial" w:eastAsia="Arial" w:hAnsi="Arial"/>
          <w:color w:val="231f20"/>
          <w:rtl w:val="0"/>
        </w:rPr>
        <w:t xml:space="preserve">Impact scale</w:t>
      </w:r>
    </w:p>
    <w:p w:rsidR="00000000" w:rsidDel="00000000" w:rsidP="00000000" w:rsidRDefault="00000000" w:rsidRPr="00000000" w14:paraId="0000008F">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the scale of impacts and consequences that may pose a risk for the institution. 0 represents no impact, so there is no risk.</w:t>
      </w:r>
    </w:p>
    <w:p w:rsidR="00000000" w:rsidDel="00000000" w:rsidP="00000000" w:rsidRDefault="00000000" w:rsidRPr="00000000" w14:paraId="00000090">
      <w:pPr>
        <w:spacing w:after="0" w:lineRule="auto"/>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91">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${SCALE_IMPACT}</w:t>
      </w:r>
    </w:p>
    <w:p w:rsidR="00000000" w:rsidDel="00000000" w:rsidP="00000000" w:rsidRDefault="00000000" w:rsidRPr="00000000" w14:paraId="00000092">
      <w:pPr>
        <w:pStyle w:val="Heading3"/>
        <w:numPr>
          <w:ilvl w:val="3"/>
          <w:numId w:val="1"/>
        </w:numPr>
        <w:ind w:left="864" w:right="-4.724409448817823" w:hanging="864"/>
        <w:rPr>
          <w:rFonts w:ascii="Arial" w:cs="Arial" w:eastAsia="Arial" w:hAnsi="Arial"/>
          <w:color w:val="231f20"/>
        </w:rPr>
      </w:pPr>
      <w:bookmarkStart w:colFirst="0" w:colLast="0" w:name="_jv5dzrs98qde" w:id="12"/>
      <w:bookmarkEnd w:id="12"/>
      <w:r w:rsidDel="00000000" w:rsidR="00000000" w:rsidRPr="00000000">
        <w:rPr>
          <w:rFonts w:ascii="Arial" w:cs="Arial" w:eastAsia="Arial" w:hAnsi="Arial"/>
          <w:color w:val="231f20"/>
          <w:rtl w:val="0"/>
        </w:rPr>
        <w:t xml:space="preserve">Threat scale</w:t>
      </w:r>
    </w:p>
    <w:p w:rsidR="00000000" w:rsidDel="00000000" w:rsidP="00000000" w:rsidRDefault="00000000" w:rsidRPr="00000000" w14:paraId="00000093">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the scale of probability that a threat will occur.</w:t>
      </w:r>
    </w:p>
    <w:p w:rsidR="00000000" w:rsidDel="00000000" w:rsidP="00000000" w:rsidRDefault="00000000" w:rsidRPr="00000000" w14:paraId="00000094">
      <w:pPr>
        <w:spacing w:after="0" w:lineRule="auto"/>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95">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${SCALE_THREAT}</w:t>
      </w:r>
    </w:p>
    <w:p w:rsidR="00000000" w:rsidDel="00000000" w:rsidP="00000000" w:rsidRDefault="00000000" w:rsidRPr="00000000" w14:paraId="00000096">
      <w:pPr>
        <w:pStyle w:val="Heading3"/>
        <w:numPr>
          <w:ilvl w:val="3"/>
          <w:numId w:val="1"/>
        </w:numPr>
        <w:ind w:left="864" w:right="-4.724409448817823" w:hanging="864"/>
        <w:rPr>
          <w:rFonts w:ascii="Arial" w:cs="Arial" w:eastAsia="Arial" w:hAnsi="Arial"/>
          <w:color w:val="231f20"/>
        </w:rPr>
      </w:pPr>
      <w:bookmarkStart w:colFirst="0" w:colLast="0" w:name="_f6r1s68yicdk" w:id="13"/>
      <w:bookmarkEnd w:id="13"/>
      <w:r w:rsidDel="00000000" w:rsidR="00000000" w:rsidRPr="00000000">
        <w:rPr>
          <w:rFonts w:ascii="Arial" w:cs="Arial" w:eastAsia="Arial" w:hAnsi="Arial"/>
          <w:color w:val="231f20"/>
          <w:rtl w:val="0"/>
        </w:rPr>
        <w:t xml:space="preserve">Vulnerability scale</w:t>
      </w:r>
    </w:p>
    <w:p w:rsidR="00000000" w:rsidDel="00000000" w:rsidP="00000000" w:rsidRDefault="00000000" w:rsidRPr="00000000" w14:paraId="00000097">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the scale of vulnerability for the asset in question. The assessment of vulnerability takes into account the security measures in place.</w:t>
      </w:r>
    </w:p>
    <w:p w:rsidR="00000000" w:rsidDel="00000000" w:rsidP="00000000" w:rsidRDefault="00000000" w:rsidRPr="00000000" w14:paraId="00000098">
      <w:pPr>
        <w:spacing w:after="0" w:lineRule="auto"/>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99">
      <w:pPr>
        <w:ind w:right="-4.724409448817823"/>
        <w:rPr>
          <w:rFonts w:ascii="Arial" w:cs="Arial" w:eastAsia="Arial" w:hAnsi="Arial"/>
          <w:color w:val="231f20"/>
          <w:highlight w:val="yellow"/>
        </w:rPr>
      </w:pPr>
      <w:r w:rsidDel="00000000" w:rsidR="00000000" w:rsidRPr="00000000">
        <w:rPr>
          <w:rFonts w:ascii="Arial" w:cs="Arial" w:eastAsia="Arial" w:hAnsi="Arial"/>
          <w:color w:val="231f20"/>
          <w:rtl w:val="0"/>
        </w:rPr>
        <w:t xml:space="preserve">${SCALE_VULN}</w:t>
      </w:r>
      <w:r w:rsidDel="00000000" w:rsidR="00000000" w:rsidRPr="00000000">
        <w:rPr>
          <w:rtl w:val="0"/>
        </w:rPr>
      </w:r>
    </w:p>
    <w:p w:rsidR="00000000" w:rsidDel="00000000" w:rsidP="00000000" w:rsidRDefault="00000000" w:rsidRPr="00000000" w14:paraId="0000009A">
      <w:pPr>
        <w:spacing w:after="200" w:line="276" w:lineRule="auto"/>
        <w:ind w:right="-4.724409448817823"/>
        <w:jc w:val="left"/>
        <w:rPr>
          <w:rFonts w:ascii="Arial" w:cs="Arial" w:eastAsia="Arial" w:hAnsi="Arial"/>
          <w:b w:val="1"/>
          <w:bCs w:val="1"/>
          <w:color w:val="231f2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B">
      <w:pPr>
        <w:pStyle w:val="Heading3"/>
        <w:numPr>
          <w:ilvl w:val="3"/>
          <w:numId w:val="1"/>
        </w:numPr>
        <w:ind w:left="864" w:right="-4.724409448817823" w:hanging="864"/>
        <w:rPr>
          <w:rFonts w:ascii="Arial" w:cs="Arial" w:eastAsia="Arial" w:hAnsi="Arial"/>
          <w:color w:val="231f20"/>
        </w:rPr>
      </w:pPr>
      <w:bookmarkStart w:colFirst="0" w:colLast="0" w:name="_gbb2zbqbx4f1" w:id="14"/>
      <w:bookmarkEnd w:id="14"/>
      <w:r w:rsidDel="00000000" w:rsidR="00000000" w:rsidRPr="00000000">
        <w:rPr>
          <w:rFonts w:ascii="Arial" w:cs="Arial" w:eastAsia="Arial" w:hAnsi="Arial"/>
          <w:color w:val="231f20"/>
          <w:rtl w:val="0"/>
        </w:rPr>
        <w:t xml:space="preserve">Risk acceptance thresholds</w:t>
      </w:r>
    </w:p>
    <w:p w:rsidR="00000000" w:rsidDel="00000000" w:rsidP="00000000" w:rsidRDefault="00000000" w:rsidRPr="00000000" w14:paraId="0000009C">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risk calculations. The colours are for information purposes and should be accepted and/or modified by the Board of Directors / Executive Committee. </w:t>
      </w:r>
    </w:p>
    <w:p w:rsidR="00000000" w:rsidDel="00000000" w:rsidP="00000000" w:rsidRDefault="00000000" w:rsidRPr="00000000" w14:paraId="0000009D">
      <w:pPr>
        <w:ind w:right="-4.724409448817823" w:firstLine="709"/>
        <w:rPr>
          <w:rFonts w:ascii="Arial" w:cs="Arial" w:eastAsia="Arial" w:hAnsi="Arial"/>
          <w:color w:val="231f20"/>
        </w:rPr>
      </w:pPr>
      <w:r w:rsidDel="00000000" w:rsidR="00000000" w:rsidRPr="00000000">
        <w:rPr>
          <w:rFonts w:ascii="Arial" w:cs="Arial" w:eastAsia="Arial" w:hAnsi="Arial"/>
          <w:color w:val="231f20"/>
          <w:rtl w:val="0"/>
        </w:rPr>
        <w:t xml:space="preserve">Red: An unacceptable risk that requires action</w:t>
      </w:r>
    </w:p>
    <w:p w:rsidR="00000000" w:rsidDel="00000000" w:rsidP="00000000" w:rsidRDefault="00000000" w:rsidRPr="00000000" w14:paraId="0000009E">
      <w:pPr>
        <w:ind w:left="2127" w:right="-4.724409448817823" w:hanging="1418"/>
        <w:rPr>
          <w:rFonts w:ascii="Arial" w:cs="Arial" w:eastAsia="Arial" w:hAnsi="Arial"/>
          <w:color w:val="231f20"/>
        </w:rPr>
      </w:pPr>
      <w:r w:rsidDel="00000000" w:rsidR="00000000" w:rsidRPr="00000000">
        <w:rPr>
          <w:rFonts w:ascii="Arial" w:cs="Arial" w:eastAsia="Arial" w:hAnsi="Arial"/>
          <w:color w:val="231f20"/>
          <w:rtl w:val="0"/>
        </w:rPr>
        <w:t xml:space="preserve">Orange: An average risk which may or may not require action, depending on the case</w:t>
      </w:r>
    </w:p>
    <w:p w:rsidR="00000000" w:rsidDel="00000000" w:rsidP="00000000" w:rsidRDefault="00000000" w:rsidRPr="00000000" w14:paraId="0000009F">
      <w:pPr>
        <w:ind w:right="-4.724409448817823" w:firstLine="709"/>
        <w:rPr>
          <w:rFonts w:ascii="Arial" w:cs="Arial" w:eastAsia="Arial" w:hAnsi="Arial"/>
          <w:color w:val="231f20"/>
        </w:rPr>
      </w:pPr>
      <w:r w:rsidDel="00000000" w:rsidR="00000000" w:rsidRPr="00000000">
        <w:rPr>
          <w:rFonts w:ascii="Arial" w:cs="Arial" w:eastAsia="Arial" w:hAnsi="Arial"/>
          <w:color w:val="231f20"/>
          <w:rtl w:val="0"/>
        </w:rPr>
        <w:t xml:space="preserve">Green: Low risk that requires no action   </w:t>
      </w:r>
    </w:p>
    <w:p w:rsidR="00000000" w:rsidDel="00000000" w:rsidP="00000000" w:rsidRDefault="00000000" w:rsidRPr="00000000" w14:paraId="000000A0">
      <w:pPr>
        <w:ind w:right="-4.724409448817823"/>
        <w:jc w:val="center"/>
        <w:rPr>
          <w:rFonts w:ascii="Arial" w:cs="Arial" w:eastAsia="Arial" w:hAnsi="Arial"/>
          <w:color w:val="231f20"/>
        </w:rPr>
      </w:pPr>
      <w:r w:rsidDel="00000000" w:rsidR="00000000" w:rsidRPr="00000000">
        <w:rPr>
          <w:rFonts w:ascii="Arial" w:cs="Arial" w:eastAsia="Arial" w:hAnsi="Arial"/>
          <w:color w:val="231f20"/>
          <w:rtl w:val="0"/>
        </w:rPr>
        <w:t xml:space="preserve">${TABLE_RISKS}</w:t>
      </w:r>
    </w:p>
    <w:p w:rsidR="00000000" w:rsidDel="00000000" w:rsidP="00000000" w:rsidRDefault="00000000" w:rsidRPr="00000000" w14:paraId="000000A1">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A2">
      <w:pPr>
        <w:pStyle w:val="Heading3"/>
        <w:numPr>
          <w:ilvl w:val="2"/>
          <w:numId w:val="1"/>
        </w:numPr>
        <w:ind w:left="709" w:right="-4.724409448817823" w:hanging="720"/>
        <w:rPr>
          <w:rFonts w:ascii="Arial" w:cs="Arial" w:eastAsia="Arial" w:hAnsi="Arial"/>
          <w:color w:val="231f20"/>
        </w:rPr>
      </w:pPr>
      <w:bookmarkStart w:colFirst="0" w:colLast="0" w:name="_4r9p5s31zltj" w:id="15"/>
      <w:bookmarkEnd w:id="15"/>
      <w:r w:rsidDel="00000000" w:rsidR="00000000" w:rsidRPr="00000000">
        <w:rPr>
          <w:rFonts w:ascii="Arial" w:cs="Arial" w:eastAsia="Arial" w:hAnsi="Arial"/>
          <w:color w:val="231f20"/>
          <w:rtl w:val="0"/>
        </w:rPr>
        <w:t xml:space="preserve">Operational risks</w:t>
      </w:r>
    </w:p>
    <w:p w:rsidR="00000000" w:rsidDel="00000000" w:rsidP="00000000" w:rsidRDefault="00000000" w:rsidRPr="00000000" w14:paraId="000000A3">
      <w:pPr>
        <w:pStyle w:val="Heading3"/>
        <w:numPr>
          <w:ilvl w:val="3"/>
          <w:numId w:val="1"/>
        </w:numPr>
        <w:ind w:left="864" w:right="-4.724409448817823" w:hanging="864"/>
        <w:rPr>
          <w:rFonts w:ascii="Arial" w:cs="Arial" w:eastAsia="Arial" w:hAnsi="Arial"/>
          <w:color w:val="231f20"/>
        </w:rPr>
      </w:pPr>
      <w:bookmarkStart w:colFirst="0" w:colLast="0" w:name="_15yl38ototjp" w:id="16"/>
      <w:bookmarkEnd w:id="16"/>
      <w:r w:rsidDel="00000000" w:rsidR="00000000" w:rsidRPr="00000000">
        <w:rPr>
          <w:rFonts w:ascii="Arial" w:cs="Arial" w:eastAsia="Arial" w:hAnsi="Arial"/>
          <w:color w:val="231f20"/>
          <w:rtl w:val="0"/>
        </w:rPr>
        <w:t xml:space="preserve">Impact scale</w:t>
      </w:r>
    </w:p>
    <w:p w:rsidR="00000000" w:rsidDel="00000000" w:rsidP="00000000" w:rsidRDefault="00000000" w:rsidRPr="00000000" w14:paraId="000000A4">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${OP_RISKS_SCALE_IMPACT}</w:t>
      </w:r>
    </w:p>
    <w:p w:rsidR="00000000" w:rsidDel="00000000" w:rsidP="00000000" w:rsidRDefault="00000000" w:rsidRPr="00000000" w14:paraId="000000A5">
      <w:pPr>
        <w:pStyle w:val="Heading3"/>
        <w:numPr>
          <w:ilvl w:val="3"/>
          <w:numId w:val="1"/>
        </w:numPr>
        <w:ind w:left="864" w:right="-4.724409448817823" w:hanging="864"/>
        <w:rPr>
          <w:rFonts w:ascii="Arial" w:cs="Arial" w:eastAsia="Arial" w:hAnsi="Arial"/>
          <w:color w:val="231f20"/>
        </w:rPr>
      </w:pPr>
      <w:bookmarkStart w:colFirst="0" w:colLast="0" w:name="_z85gswwfqlx4" w:id="17"/>
      <w:bookmarkEnd w:id="17"/>
      <w:r w:rsidDel="00000000" w:rsidR="00000000" w:rsidRPr="00000000">
        <w:rPr>
          <w:rFonts w:ascii="Arial" w:cs="Arial" w:eastAsia="Arial" w:hAnsi="Arial"/>
          <w:color w:val="231f20"/>
          <w:rtl w:val="0"/>
        </w:rPr>
        <w:t xml:space="preserve">Likelihood scale</w:t>
      </w:r>
    </w:p>
    <w:p w:rsidR="00000000" w:rsidDel="00000000" w:rsidP="00000000" w:rsidRDefault="00000000" w:rsidRPr="00000000" w14:paraId="000000A6">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${OP_RISKS_SCALE_LIKELIHOOD}</w:t>
      </w:r>
    </w:p>
    <w:p w:rsidR="00000000" w:rsidDel="00000000" w:rsidP="00000000" w:rsidRDefault="00000000" w:rsidRPr="00000000" w14:paraId="000000A7">
      <w:pPr>
        <w:pStyle w:val="Heading3"/>
        <w:numPr>
          <w:ilvl w:val="3"/>
          <w:numId w:val="1"/>
        </w:numPr>
        <w:ind w:left="864" w:right="-4.724409448817823" w:hanging="864"/>
        <w:rPr>
          <w:rFonts w:ascii="Arial" w:cs="Arial" w:eastAsia="Arial" w:hAnsi="Arial"/>
          <w:color w:val="231f20"/>
        </w:rPr>
      </w:pPr>
      <w:bookmarkStart w:colFirst="0" w:colLast="0" w:name="_wlz09pmqx0dn" w:id="18"/>
      <w:bookmarkEnd w:id="18"/>
      <w:r w:rsidDel="00000000" w:rsidR="00000000" w:rsidRPr="00000000">
        <w:rPr>
          <w:rFonts w:ascii="Arial" w:cs="Arial" w:eastAsia="Arial" w:hAnsi="Arial"/>
          <w:color w:val="231f20"/>
          <w:rtl w:val="0"/>
        </w:rPr>
        <w:t xml:space="preserve">Risk acceptance thresholds</w:t>
      </w:r>
    </w:p>
    <w:p w:rsidR="00000000" w:rsidDel="00000000" w:rsidP="00000000" w:rsidRDefault="00000000" w:rsidRPr="00000000" w14:paraId="000000A8">
      <w:pPr>
        <w:ind w:right="-4.724409448817823"/>
        <w:jc w:val="center"/>
        <w:rPr>
          <w:rFonts w:ascii="Arial" w:cs="Arial" w:eastAsia="Arial" w:hAnsi="Arial"/>
          <w:color w:val="231f20"/>
        </w:rPr>
      </w:pPr>
      <w:r w:rsidDel="00000000" w:rsidR="00000000" w:rsidRPr="00000000">
        <w:rPr>
          <w:rFonts w:ascii="Arial" w:cs="Arial" w:eastAsia="Arial" w:hAnsi="Arial"/>
          <w:color w:val="231f20"/>
          <w:rtl w:val="0"/>
        </w:rPr>
        <w:t xml:space="preserve">${TABLE_OP_RISKS}</w:t>
      </w:r>
      <w:r w:rsidDel="00000000" w:rsidR="00000000" w:rsidRPr="00000000">
        <w:br w:type="page"/>
      </w:r>
      <w:r w:rsidDel="00000000" w:rsidR="00000000" w:rsidRPr="00000000">
        <w:rPr>
          <w:rtl w:val="0"/>
        </w:rPr>
      </w:r>
    </w:p>
    <w:p w:rsidR="00000000" w:rsidDel="00000000" w:rsidP="00000000" w:rsidRDefault="00000000" w:rsidRPr="00000000" w14:paraId="000000A9">
      <w:pPr>
        <w:pStyle w:val="Heading2"/>
        <w:numPr>
          <w:ilvl w:val="1"/>
          <w:numId w:val="1"/>
        </w:numPr>
        <w:spacing w:before="0" w:lineRule="auto"/>
        <w:ind w:left="576" w:right="-4.724409448817823" w:hanging="576"/>
        <w:rPr/>
      </w:pPr>
      <w:bookmarkStart w:colFirst="0" w:colLast="0" w:name="_fl43wvyx5qer" w:id="19"/>
      <w:bookmarkEnd w:id="19"/>
      <w:r w:rsidDel="00000000" w:rsidR="00000000" w:rsidRPr="00000000">
        <w:rPr>
          <w:rFonts w:ascii="Arial" w:cs="Arial" w:eastAsia="Arial" w:hAnsi="Arial"/>
          <w:color w:val="231f20"/>
          <w:rtl w:val="0"/>
        </w:rPr>
        <w:t xml:space="preserve">Evaluation of trends and threats</w:t>
      </w:r>
      <w:r w:rsidDel="00000000" w:rsidR="00000000" w:rsidRPr="00000000">
        <w:rPr>
          <w:rtl w:val="0"/>
        </w:rPr>
      </w:r>
    </w:p>
    <w:p w:rsidR="00000000" w:rsidDel="00000000" w:rsidP="00000000" w:rsidRDefault="00000000" w:rsidRPr="00000000" w14:paraId="000000AA">
      <w:pPr>
        <w:spacing w:before="240" w:lineRule="auto"/>
        <w:ind w:right="-4.724409448817823"/>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${SYNTH_EVAL_THREAT}</w:t>
      </w:r>
      <w:r w:rsidDel="00000000" w:rsidR="00000000" w:rsidRPr="00000000">
        <w:rPr>
          <w:rtl w:val="0"/>
        </w:rPr>
      </w:r>
    </w:p>
    <w:p w:rsidR="00000000" w:rsidDel="00000000" w:rsidP="00000000" w:rsidRDefault="00000000" w:rsidRPr="00000000" w14:paraId="000000AB">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threats that have required particular attention.</w:t>
      </w:r>
    </w:p>
    <w:p w:rsidR="00000000" w:rsidDel="00000000" w:rsidP="00000000" w:rsidRDefault="00000000" w:rsidRPr="00000000" w14:paraId="000000AC">
      <w:pPr>
        <w:spacing w:after="0" w:lineRule="auto"/>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AD">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${TABLE_THREATS}</w:t>
      </w:r>
    </w:p>
    <w:p w:rsidR="00000000" w:rsidDel="00000000" w:rsidP="00000000" w:rsidRDefault="00000000" w:rsidRPr="00000000" w14:paraId="000000AE">
      <w:pPr>
        <w:ind w:right="-4.724409448817823"/>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AF">
      <w:pPr>
        <w:pStyle w:val="Heading1"/>
        <w:numPr>
          <w:ilvl w:val="0"/>
          <w:numId w:val="1"/>
        </w:numPr>
        <w:ind w:left="432" w:right="-4.724409448817823" w:hanging="432"/>
        <w:rPr>
          <w:rFonts w:ascii="Arial" w:cs="Arial" w:eastAsia="Arial" w:hAnsi="Arial"/>
          <w:color w:val="231f20"/>
        </w:rPr>
      </w:pPr>
      <w:bookmarkStart w:colFirst="0" w:colLast="0" w:name="_8666svvdynkv" w:id="20"/>
      <w:bookmarkEnd w:id="20"/>
      <w:r w:rsidDel="00000000" w:rsidR="00000000" w:rsidRPr="00000000">
        <w:rPr>
          <w:rFonts w:ascii="Arial" w:cs="Arial" w:eastAsia="Arial" w:hAnsi="Arial"/>
          <w:color w:val="231f20"/>
          <w:rtl w:val="0"/>
        </w:rPr>
        <w:t xml:space="preserve">Context Modelling</w:t>
      </w:r>
    </w:p>
    <w:p w:rsidR="00000000" w:rsidDel="00000000" w:rsidP="00000000" w:rsidRDefault="00000000" w:rsidRPr="00000000" w14:paraId="000000B0">
      <w:pPr>
        <w:pStyle w:val="Heading2"/>
        <w:numPr>
          <w:ilvl w:val="1"/>
          <w:numId w:val="1"/>
        </w:numPr>
        <w:ind w:left="576" w:right="-4.724409448817823" w:hanging="576"/>
        <w:rPr/>
      </w:pPr>
      <w:bookmarkStart w:colFirst="0" w:colLast="0" w:name="_tlpljpnqz6ip" w:id="21"/>
      <w:bookmarkEnd w:id="21"/>
      <w:r w:rsidDel="00000000" w:rsidR="00000000" w:rsidRPr="00000000">
        <w:rPr>
          <w:rFonts w:ascii="Arial" w:cs="Arial" w:eastAsia="Arial" w:hAnsi="Arial"/>
          <w:color w:val="231f20"/>
          <w:rtl w:val="0"/>
        </w:rPr>
        <w:t xml:space="preserve">Identifying the assets </w:t>
      </w:r>
      <w:r w:rsidDel="00000000" w:rsidR="00000000" w:rsidRPr="00000000">
        <w:rPr>
          <w:rtl w:val="0"/>
        </w:rPr>
      </w:r>
    </w:p>
    <w:p w:rsidR="00000000" w:rsidDel="00000000" w:rsidP="00000000" w:rsidRDefault="00000000" w:rsidRPr="00000000" w14:paraId="000000B1">
      <w:pPr>
        <w:spacing w:after="0" w:lineRule="auto"/>
        <w:ind w:right="-4.724409448817823"/>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${SYNTH_ACTIF}</w:t>
      </w:r>
      <w:r w:rsidDel="00000000" w:rsidR="00000000" w:rsidRPr="00000000">
        <w:rPr>
          <w:rtl w:val="0"/>
        </w:rPr>
      </w:r>
    </w:p>
    <w:p w:rsidR="00000000" w:rsidDel="00000000" w:rsidP="00000000" w:rsidRDefault="00000000" w:rsidRPr="00000000" w14:paraId="000000B2">
      <w:pPr>
        <w:pStyle w:val="Heading2"/>
        <w:numPr>
          <w:ilvl w:val="1"/>
          <w:numId w:val="1"/>
        </w:numPr>
        <w:ind w:left="576" w:right="-4.724409448817823" w:hanging="576"/>
        <w:rPr/>
      </w:pPr>
      <w:bookmarkStart w:colFirst="0" w:colLast="0" w:name="_wti0ctf3vkyn" w:id="22"/>
      <w:bookmarkEnd w:id="22"/>
      <w:r w:rsidDel="00000000" w:rsidR="00000000" w:rsidRPr="00000000">
        <w:rPr>
          <w:rFonts w:ascii="Arial" w:cs="Arial" w:eastAsia="Arial" w:hAnsi="Arial"/>
          <w:color w:val="231f20"/>
          <w:rtl w:val="0"/>
        </w:rPr>
        <w:t xml:space="preserve">Identifying the vulnerabilities </w:t>
      </w:r>
      <w:r w:rsidDel="00000000" w:rsidR="00000000" w:rsidRPr="00000000">
        <w:rPr>
          <w:rtl w:val="0"/>
        </w:rPr>
      </w:r>
    </w:p>
    <w:p w:rsidR="00000000" w:rsidDel="00000000" w:rsidP="00000000" w:rsidRDefault="00000000" w:rsidRPr="00000000" w14:paraId="000000B3">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Using MONARC modelling and its objects enables vulnerabilities to be identified in sufficient detail for repeated risk analysis. </w:t>
      </w:r>
    </w:p>
    <w:p w:rsidR="00000000" w:rsidDel="00000000" w:rsidP="00000000" w:rsidRDefault="00000000" w:rsidRPr="00000000" w14:paraId="000000B4">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It is, however, up to the discretion of the consultants to include new contextual risks that they discover during the assignment.</w:t>
      </w:r>
    </w:p>
    <w:p w:rsidR="00000000" w:rsidDel="00000000" w:rsidP="00000000" w:rsidRDefault="00000000" w:rsidRPr="00000000" w14:paraId="000000B5">
      <w:pPr>
        <w:pStyle w:val="Heading2"/>
        <w:numPr>
          <w:ilvl w:val="1"/>
          <w:numId w:val="1"/>
        </w:numPr>
        <w:ind w:left="576" w:right="-4.724409448817823" w:hanging="576"/>
        <w:rPr/>
      </w:pPr>
      <w:bookmarkStart w:colFirst="0" w:colLast="0" w:name="_s2rosgip7a27" w:id="23"/>
      <w:bookmarkEnd w:id="23"/>
      <w:r w:rsidDel="00000000" w:rsidR="00000000" w:rsidRPr="00000000">
        <w:rPr>
          <w:rFonts w:ascii="Arial" w:cs="Arial" w:eastAsia="Arial" w:hAnsi="Arial"/>
          <w:color w:val="231f20"/>
          <w:rtl w:val="0"/>
        </w:rPr>
        <w:t xml:space="preserve">Assessing the consequences</w:t>
      </w:r>
      <w:r w:rsidDel="00000000" w:rsidR="00000000" w:rsidRPr="00000000">
        <w:rPr>
          <w:rtl w:val="0"/>
        </w:rPr>
      </w:r>
    </w:p>
    <w:p w:rsidR="00000000" w:rsidDel="00000000" w:rsidP="00000000" w:rsidRDefault="00000000" w:rsidRPr="00000000" w14:paraId="000000B6">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the impacts for the essential assets of ${COMPANY}.</w:t>
      </w:r>
    </w:p>
    <w:p w:rsidR="00000000" w:rsidDel="00000000" w:rsidP="00000000" w:rsidRDefault="00000000" w:rsidRPr="00000000" w14:paraId="000000B7">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To save time, all the secondary assets that will be entered into the essential asset model will receive these impacts by default, which can then be adjusted manually.</w:t>
      </w:r>
    </w:p>
    <w:p w:rsidR="00000000" w:rsidDel="00000000" w:rsidP="00000000" w:rsidRDefault="00000000" w:rsidRPr="00000000" w14:paraId="000000B8">
      <w:pPr>
        <w:spacing w:after="0" w:lineRule="auto"/>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B9">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${IMPACTS_APPRECIATION}</w:t>
      </w:r>
    </w:p>
    <w:p w:rsidR="00000000" w:rsidDel="00000000" w:rsidP="00000000" w:rsidRDefault="00000000" w:rsidRPr="00000000" w14:paraId="000000BA">
      <w:pPr>
        <w:spacing w:after="0" w:lineRule="auto"/>
        <w:ind w:right="-4.724409448817823"/>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BB">
      <w:pPr>
        <w:pStyle w:val="Heading1"/>
        <w:numPr>
          <w:ilvl w:val="0"/>
          <w:numId w:val="1"/>
        </w:numPr>
        <w:ind w:left="432" w:right="-4.724409448817823" w:hanging="432"/>
        <w:rPr>
          <w:rFonts w:ascii="Arial" w:cs="Arial" w:eastAsia="Arial" w:hAnsi="Arial"/>
          <w:color w:val="231f20"/>
        </w:rPr>
      </w:pPr>
      <w:bookmarkStart w:colFirst="0" w:colLast="0" w:name="_fa8rkuq9fhni" w:id="24"/>
      <w:bookmarkEnd w:id="24"/>
      <w:r w:rsidDel="00000000" w:rsidR="00000000" w:rsidRPr="00000000">
        <w:rPr>
          <w:rFonts w:ascii="Arial" w:cs="Arial" w:eastAsia="Arial" w:hAnsi="Arial"/>
          <w:color w:val="231f20"/>
          <w:rtl w:val="0"/>
        </w:rPr>
        <w:t xml:space="preserve">Evaluation and treatment of risks</w:t>
      </w:r>
    </w:p>
    <w:p w:rsidR="00000000" w:rsidDel="00000000" w:rsidP="00000000" w:rsidRDefault="00000000" w:rsidRPr="00000000" w14:paraId="000000BC">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results of the collection of diverse information, encoding and evaluations are processed in the MONARC software and are available to the client. Some of this information can also be found appended to this document.</w:t>
      </w:r>
    </w:p>
    <w:p w:rsidR="00000000" w:rsidDel="00000000" w:rsidP="00000000" w:rsidRDefault="00000000" w:rsidRPr="00000000" w14:paraId="000000BD">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next part of this chapter presents the results and recommendations that complete this risk analysis.</w:t>
      </w:r>
    </w:p>
    <w:p w:rsidR="00000000" w:rsidDel="00000000" w:rsidP="00000000" w:rsidRDefault="00000000" w:rsidRPr="00000000" w14:paraId="000000BE">
      <w:pPr>
        <w:pStyle w:val="Heading2"/>
        <w:numPr>
          <w:ilvl w:val="1"/>
          <w:numId w:val="1"/>
        </w:numPr>
        <w:ind w:left="567" w:right="-4.724409448817823" w:hanging="576"/>
        <w:rPr/>
      </w:pPr>
      <w:bookmarkStart w:colFirst="0" w:colLast="0" w:name="_cumgrw5qb7vc" w:id="25"/>
      <w:bookmarkEnd w:id="25"/>
      <w:r w:rsidDel="00000000" w:rsidR="00000000" w:rsidRPr="00000000">
        <w:rPr>
          <w:rFonts w:ascii="Arial" w:cs="Arial" w:eastAsia="Arial" w:hAnsi="Arial"/>
          <w:color w:val="231f20"/>
          <w:rtl w:val="0"/>
        </w:rPr>
        <w:t xml:space="preserve">Summary of the risk evaluation</w:t>
      </w:r>
      <w:r w:rsidDel="00000000" w:rsidR="00000000" w:rsidRPr="00000000">
        <w:rPr>
          <w:rtl w:val="0"/>
        </w:rPr>
      </w:r>
    </w:p>
    <w:p w:rsidR="00000000" w:rsidDel="00000000" w:rsidP="00000000" w:rsidRDefault="00000000" w:rsidRPr="00000000" w14:paraId="000000BF">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${SUMMARY_EVAL_RISK}</w:t>
      </w:r>
    </w:p>
    <w:p w:rsidR="00000000" w:rsidDel="00000000" w:rsidP="00000000" w:rsidRDefault="00000000" w:rsidRPr="00000000" w14:paraId="000000C0">
      <w:pPr>
        <w:pStyle w:val="Heading3"/>
        <w:numPr>
          <w:ilvl w:val="2"/>
          <w:numId w:val="1"/>
        </w:numPr>
        <w:ind w:left="709" w:right="-4.724409448817823" w:hanging="720"/>
        <w:rPr>
          <w:rFonts w:ascii="Arial" w:cs="Arial" w:eastAsia="Arial" w:hAnsi="Arial"/>
          <w:color w:val="231f20"/>
        </w:rPr>
      </w:pPr>
      <w:bookmarkStart w:colFirst="0" w:colLast="0" w:name="_i0tglfmfk0kh" w:id="26"/>
      <w:bookmarkEnd w:id="26"/>
      <w:r w:rsidDel="00000000" w:rsidR="00000000" w:rsidRPr="00000000">
        <w:rPr>
          <w:rFonts w:ascii="Arial" w:cs="Arial" w:eastAsia="Arial" w:hAnsi="Arial"/>
          <w:color w:val="231f20"/>
          <w:rtl w:val="0"/>
        </w:rPr>
        <w:t xml:space="preserve">Information risks</w:t>
      </w:r>
    </w:p>
    <w:p w:rsidR="00000000" w:rsidDel="00000000" w:rsidP="00000000" w:rsidRDefault="00000000" w:rsidRPr="00000000" w14:paraId="000000C1">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${DISTRIB_EVAL_RISK}</w:t>
      </w:r>
    </w:p>
    <w:p w:rsidR="00000000" w:rsidDel="00000000" w:rsidP="00000000" w:rsidRDefault="00000000" w:rsidRPr="00000000" w14:paraId="000000C2">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C3">
      <w:pPr>
        <w:ind w:right="-4.724409448817823"/>
        <w:jc w:val="center"/>
        <w:rPr>
          <w:rFonts w:ascii="Arial" w:cs="Arial" w:eastAsia="Arial" w:hAnsi="Arial"/>
          <w:color w:val="231f20"/>
        </w:rPr>
      </w:pPr>
      <w:r w:rsidDel="00000000" w:rsidR="00000000" w:rsidRPr="00000000">
        <w:rPr>
          <w:rFonts w:ascii="Arial" w:cs="Arial" w:eastAsia="Arial" w:hAnsi="Arial"/>
          <w:color w:val="231f20"/>
          <w:rtl w:val="0"/>
        </w:rPr>
        <w:t xml:space="preserve">${GRAPH_EVAL_RISK}</w:t>
      </w:r>
    </w:p>
    <w:p w:rsidR="00000000" w:rsidDel="00000000" w:rsidP="00000000" w:rsidRDefault="00000000" w:rsidRPr="00000000" w14:paraId="000000C4">
      <w:pPr>
        <w:pStyle w:val="Heading3"/>
        <w:numPr>
          <w:ilvl w:val="2"/>
          <w:numId w:val="1"/>
        </w:numPr>
        <w:ind w:left="709" w:right="-4.724409448817823" w:hanging="720"/>
        <w:rPr>
          <w:rFonts w:ascii="Arial" w:cs="Arial" w:eastAsia="Arial" w:hAnsi="Arial"/>
          <w:color w:val="231f20"/>
        </w:rPr>
      </w:pPr>
      <w:bookmarkStart w:colFirst="0" w:colLast="0" w:name="_aosn1ojmgrpj" w:id="27"/>
      <w:bookmarkEnd w:id="27"/>
      <w:r w:rsidDel="00000000" w:rsidR="00000000" w:rsidRPr="00000000">
        <w:rPr>
          <w:rFonts w:ascii="Arial" w:cs="Arial" w:eastAsia="Arial" w:hAnsi="Arial"/>
          <w:color w:val="231f20"/>
          <w:rtl w:val="0"/>
        </w:rPr>
        <w:t xml:space="preserve">Operational risks</w:t>
      </w:r>
    </w:p>
    <w:p w:rsidR="00000000" w:rsidDel="00000000" w:rsidP="00000000" w:rsidRDefault="00000000" w:rsidRPr="00000000" w14:paraId="000000C5">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${DISTRIB_EVAL_OP_RISK}</w:t>
      </w:r>
    </w:p>
    <w:p w:rsidR="00000000" w:rsidDel="00000000" w:rsidP="00000000" w:rsidRDefault="00000000" w:rsidRPr="00000000" w14:paraId="000000C6">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C7">
      <w:pPr>
        <w:ind w:right="-4.724409448817823"/>
        <w:jc w:val="center"/>
        <w:rPr>
          <w:rFonts w:ascii="Arial" w:cs="Arial" w:eastAsia="Arial" w:hAnsi="Arial"/>
          <w:color w:val="231f20"/>
        </w:rPr>
      </w:pPr>
      <w:r w:rsidDel="00000000" w:rsidR="00000000" w:rsidRPr="00000000">
        <w:rPr>
          <w:rFonts w:ascii="Arial" w:cs="Arial" w:eastAsia="Arial" w:hAnsi="Arial"/>
          <w:color w:val="231f20"/>
          <w:rtl w:val="0"/>
        </w:rPr>
        <w:t xml:space="preserve">${GRAPH_EVAL_OP_RISK}</w:t>
      </w:r>
    </w:p>
    <w:p w:rsidR="00000000" w:rsidDel="00000000" w:rsidP="00000000" w:rsidRDefault="00000000" w:rsidRPr="00000000" w14:paraId="000000C8">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C9">
      <w:pPr>
        <w:ind w:right="-4.724409448817823"/>
        <w:rPr>
          <w:rFonts w:ascii="Arial" w:cs="Arial" w:eastAsia="Arial" w:hAnsi="Arial"/>
          <w:color w:val="231f20"/>
        </w:rPr>
        <w:sectPr>
          <w:headerReference r:id="rId10" w:type="default"/>
          <w:footerReference r:id="rId11" w:type="default"/>
          <w:pgSz w:h="16838" w:w="11906" w:orient="portrait"/>
          <w:pgMar w:bottom="1133.8582677165355" w:top="1133.8582677165355" w:left="850.3937007874016" w:right="850.3937007874016" w:header="562" w:footer="562"/>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0CA">
      <w:pPr>
        <w:pStyle w:val="Heading2"/>
        <w:numPr>
          <w:ilvl w:val="1"/>
          <w:numId w:val="1"/>
        </w:numPr>
        <w:ind w:left="567" w:right="-4.724409448817823" w:hanging="576"/>
        <w:rPr/>
      </w:pPr>
      <w:bookmarkStart w:colFirst="0" w:colLast="0" w:name="_a4qreoc1z9zl" w:id="28"/>
      <w:bookmarkEnd w:id="28"/>
      <w:r w:rsidDel="00000000" w:rsidR="00000000" w:rsidRPr="00000000">
        <w:rPr>
          <w:rFonts w:ascii="Arial" w:cs="Arial" w:eastAsia="Arial" w:hAnsi="Arial"/>
          <w:color w:val="231f20"/>
          <w:rtl w:val="0"/>
        </w:rPr>
        <w:t xml:space="preserve">Risk treatment</w:t>
      </w:r>
      <w:r w:rsidDel="00000000" w:rsidR="00000000" w:rsidRPr="00000000">
        <w:rPr>
          <w:rtl w:val="0"/>
        </w:rPr>
      </w:r>
    </w:p>
    <w:p w:rsidR="00000000" w:rsidDel="00000000" w:rsidP="00000000" w:rsidRDefault="00000000" w:rsidRPr="00000000" w14:paraId="000000CB">
      <w:pPr>
        <w:pStyle w:val="Heading3"/>
        <w:numPr>
          <w:ilvl w:val="2"/>
          <w:numId w:val="1"/>
        </w:numPr>
        <w:ind w:left="709" w:right="-4.724409448817823" w:hanging="720"/>
        <w:rPr>
          <w:rFonts w:ascii="Arial" w:cs="Arial" w:eastAsia="Arial" w:hAnsi="Arial"/>
          <w:color w:val="231f20"/>
        </w:rPr>
      </w:pPr>
      <w:bookmarkStart w:colFirst="0" w:colLast="0" w:name="_o6ucnw3pyzn" w:id="29"/>
      <w:bookmarkEnd w:id="29"/>
      <w:r w:rsidDel="00000000" w:rsidR="00000000" w:rsidRPr="00000000">
        <w:rPr>
          <w:rFonts w:ascii="Arial" w:cs="Arial" w:eastAsia="Arial" w:hAnsi="Arial"/>
          <w:color w:val="231f20"/>
          <w:rtl w:val="0"/>
        </w:rPr>
        <w:t xml:space="preserve">Kind of treatment</w:t>
      </w:r>
    </w:p>
    <w:p w:rsidR="00000000" w:rsidDel="00000000" w:rsidP="00000000" w:rsidRDefault="00000000" w:rsidRPr="00000000" w14:paraId="000000CC">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${RISKS_KIND_OF_TREATMENT} </w:t>
      </w:r>
    </w:p>
    <w:p w:rsidR="00000000" w:rsidDel="00000000" w:rsidP="00000000" w:rsidRDefault="00000000" w:rsidRPr="00000000" w14:paraId="000000CD">
      <w:pPr>
        <w:pStyle w:val="Heading3"/>
        <w:numPr>
          <w:ilvl w:val="2"/>
          <w:numId w:val="1"/>
        </w:numPr>
        <w:ind w:left="709" w:right="-4.724409448817823" w:hanging="720"/>
        <w:rPr>
          <w:rFonts w:ascii="Arial" w:cs="Arial" w:eastAsia="Arial" w:hAnsi="Arial"/>
          <w:color w:val="231f20"/>
        </w:rPr>
      </w:pPr>
      <w:bookmarkStart w:colFirst="0" w:colLast="0" w:name="_r3yosg2h2pw7" w:id="30"/>
      <w:bookmarkEnd w:id="30"/>
      <w:r w:rsidDel="00000000" w:rsidR="00000000" w:rsidRPr="00000000">
        <w:rPr>
          <w:rFonts w:ascii="Arial" w:cs="Arial" w:eastAsia="Arial" w:hAnsi="Arial"/>
          <w:color w:val="231f20"/>
          <w:rtl w:val="0"/>
        </w:rPr>
        <w:t xml:space="preserve">Treatment plan</w:t>
      </w:r>
    </w:p>
    <w:p w:rsidR="00000000" w:rsidDel="00000000" w:rsidP="00000000" w:rsidRDefault="00000000" w:rsidRPr="00000000" w14:paraId="000000CE">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following table contains the main recommendations that arise from the risk analysis and the risk treatment plan. The evaluation and development of recommendations use the following scale:</w:t>
      </w:r>
    </w:p>
    <w:p w:rsidR="00000000" w:rsidDel="00000000" w:rsidP="00000000" w:rsidRDefault="00000000" w:rsidRPr="00000000" w14:paraId="000000CF">
      <w:pPr>
        <w:ind w:left="1440" w:right="-4.724409448817823" w:hanging="720"/>
        <w:rPr>
          <w:rFonts w:ascii="Arial" w:cs="Arial" w:eastAsia="Arial" w:hAnsi="Arial"/>
          <w:color w:val="231f20"/>
        </w:rPr>
      </w:pPr>
      <w:r w:rsidDel="00000000" w:rsidR="00000000" w:rsidRPr="00000000">
        <w:rPr>
          <w:rFonts w:ascii="Arial" w:cs="Arial" w:eastAsia="Arial" w:hAnsi="Arial"/>
          <w:color w:val="231f20"/>
          <w:rtl w:val="0"/>
        </w:rPr>
        <w:t xml:space="preserve">●●●</w:t>
        <w:tab/>
        <w:t xml:space="preserve">: Recommendation that requires rapid action.</w:t>
      </w:r>
    </w:p>
    <w:p w:rsidR="00000000" w:rsidDel="00000000" w:rsidP="00000000" w:rsidRDefault="00000000" w:rsidRPr="00000000" w14:paraId="000000D0">
      <w:pPr>
        <w:ind w:left="1440" w:right="-4.724409448817823" w:hanging="720"/>
        <w:jc w:val="left"/>
        <w:rPr>
          <w:rFonts w:ascii="Arial" w:cs="Arial" w:eastAsia="Arial" w:hAnsi="Arial"/>
          <w:color w:val="231f20"/>
        </w:rPr>
      </w:pPr>
      <w:r w:rsidDel="00000000" w:rsidR="00000000" w:rsidRPr="00000000">
        <w:rPr>
          <w:rFonts w:ascii="Arial" w:cs="Arial" w:eastAsia="Arial" w:hAnsi="Arial"/>
          <w:color w:val="231f20"/>
          <w:rtl w:val="0"/>
        </w:rPr>
        <w:t xml:space="preserve">●●</w:t>
        <w:tab/>
        <w:t xml:space="preserve">: Recommendation that requires dedicated action to remedy a vulnerability or a good practice that is shown to be lacking.</w:t>
      </w:r>
    </w:p>
    <w:p w:rsidR="00000000" w:rsidDel="00000000" w:rsidP="00000000" w:rsidRDefault="00000000" w:rsidRPr="00000000" w14:paraId="000000D1">
      <w:pPr>
        <w:ind w:left="1440" w:right="-4.724409448817823" w:hanging="720"/>
        <w:rPr>
          <w:rFonts w:ascii="Arial" w:cs="Arial" w:eastAsia="Arial" w:hAnsi="Arial"/>
          <w:color w:val="231f20"/>
        </w:rPr>
      </w:pPr>
      <w:r w:rsidDel="00000000" w:rsidR="00000000" w:rsidRPr="00000000">
        <w:rPr>
          <w:rFonts w:ascii="Arial" w:cs="Arial" w:eastAsia="Arial" w:hAnsi="Arial"/>
          <w:color w:val="231f20"/>
          <w:rtl w:val="0"/>
        </w:rPr>
        <w:t xml:space="preserve">●</w:t>
        <w:tab/>
        <w:t xml:space="preserve">: Useful information for security, advice.</w:t>
      </w:r>
    </w:p>
    <w:p w:rsidR="00000000" w:rsidDel="00000000" w:rsidP="00000000" w:rsidRDefault="00000000" w:rsidRPr="00000000" w14:paraId="000000D2">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862" w:right="-4.724409448817823" w:hanging="862"/>
        <w:jc w:val="both"/>
        <w:rPr>
          <w:rFonts w:ascii="Arial" w:cs="Arial" w:eastAsia="Arial" w:hAnsi="Arial"/>
          <w:b w:val="1"/>
          <w:bCs w:val="1"/>
          <w:i w:val="0"/>
          <w:iCs w:val="0"/>
          <w:smallCaps w:val="0"/>
          <w:strike w:val="0"/>
          <w:color w:val="231f20"/>
          <w:sz w:val="22"/>
          <w:szCs w:val="22"/>
          <w:u w:val="none"/>
          <w:shd w:fill="auto" w:val="clear"/>
          <w:vertAlign w:val="baseline"/>
        </w:rPr>
      </w:pPr>
      <w:bookmarkStart w:colFirst="0" w:colLast="0" w:name="_xpzv91w296t0" w:id="31"/>
      <w:bookmarkEnd w:id="31"/>
      <w:r w:rsidDel="00000000" w:rsidR="00000000" w:rsidRPr="00000000">
        <w:rPr>
          <w:rFonts w:ascii="Arial" w:cs="Arial" w:eastAsia="Arial" w:hAnsi="Arial"/>
          <w:b w:val="1"/>
          <w:bCs w:val="1"/>
          <w:i w:val="0"/>
          <w:iCs w:val="0"/>
          <w:smallCaps w:val="0"/>
          <w:strike w:val="0"/>
          <w:color w:val="231f20"/>
          <w:sz w:val="22"/>
          <w:szCs w:val="22"/>
          <w:u w:val="none"/>
          <w:shd w:fill="auto" w:val="clear"/>
          <w:vertAlign w:val="baseline"/>
          <w:rtl w:val="0"/>
        </w:rPr>
        <w:t xml:space="preserve">Information risks</w:t>
      </w:r>
    </w:p>
    <w:p w:rsidR="00000000" w:rsidDel="00000000" w:rsidP="00000000" w:rsidRDefault="00000000" w:rsidRPr="00000000" w14:paraId="000000D3">
      <w:pPr>
        <w:spacing w:after="200" w:before="240" w:line="276" w:lineRule="auto"/>
        <w:ind w:right="-4.724409448817823"/>
        <w:jc w:val="left"/>
        <w:rPr>
          <w:rFonts w:ascii="Arial" w:cs="Arial" w:eastAsia="Arial" w:hAnsi="Arial"/>
          <w:color w:val="231f20"/>
        </w:rPr>
      </w:pPr>
      <w:r w:rsidDel="00000000" w:rsidR="00000000" w:rsidRPr="00000000">
        <w:rPr>
          <w:rFonts w:ascii="Arial" w:cs="Arial" w:eastAsia="Arial" w:hAnsi="Arial"/>
          <w:color w:val="231f20"/>
          <w:rtl w:val="0"/>
        </w:rPr>
        <w:t xml:space="preserve">${RISKS_RECO_FULL} </w:t>
      </w:r>
    </w:p>
    <w:p w:rsidR="00000000" w:rsidDel="00000000" w:rsidP="00000000" w:rsidRDefault="00000000" w:rsidRPr="00000000" w14:paraId="000000D4">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862" w:right="-4.724409448817823" w:hanging="862"/>
        <w:jc w:val="both"/>
        <w:rPr>
          <w:rFonts w:ascii="Arial" w:cs="Arial" w:eastAsia="Arial" w:hAnsi="Arial"/>
          <w:b w:val="1"/>
          <w:bCs w:val="1"/>
          <w:i w:val="0"/>
          <w:iCs w:val="0"/>
          <w:smallCaps w:val="0"/>
          <w:strike w:val="0"/>
          <w:color w:val="231f20"/>
          <w:sz w:val="22"/>
          <w:szCs w:val="22"/>
          <w:u w:val="none"/>
          <w:shd w:fill="auto" w:val="clear"/>
          <w:vertAlign w:val="baseline"/>
        </w:rPr>
      </w:pPr>
      <w:bookmarkStart w:colFirst="0" w:colLast="0" w:name="_lnuozsoaizuw" w:id="32"/>
      <w:bookmarkEnd w:id="32"/>
      <w:r w:rsidDel="00000000" w:rsidR="00000000" w:rsidRPr="00000000">
        <w:rPr>
          <w:rFonts w:ascii="Arial" w:cs="Arial" w:eastAsia="Arial" w:hAnsi="Arial"/>
          <w:b w:val="1"/>
          <w:bCs w:val="1"/>
          <w:i w:val="0"/>
          <w:iCs w:val="0"/>
          <w:smallCaps w:val="0"/>
          <w:strike w:val="0"/>
          <w:color w:val="231f20"/>
          <w:sz w:val="22"/>
          <w:szCs w:val="22"/>
          <w:u w:val="none"/>
          <w:shd w:fill="auto" w:val="clear"/>
          <w:vertAlign w:val="baseline"/>
          <w:rtl w:val="0"/>
        </w:rPr>
        <w:t xml:space="preserve">Operational risks</w:t>
      </w:r>
    </w:p>
    <w:p w:rsidR="00000000" w:rsidDel="00000000" w:rsidP="00000000" w:rsidRDefault="00000000" w:rsidRPr="00000000" w14:paraId="000000D5">
      <w:pPr>
        <w:spacing w:after="200" w:line="276" w:lineRule="auto"/>
        <w:ind w:right="-4.724409448817823"/>
        <w:jc w:val="left"/>
        <w:rPr>
          <w:rFonts w:ascii="Arial" w:cs="Arial" w:eastAsia="Arial" w:hAnsi="Arial"/>
          <w:color w:val="231f20"/>
        </w:rPr>
      </w:pPr>
      <w:r w:rsidDel="00000000" w:rsidR="00000000" w:rsidRPr="00000000">
        <w:rPr>
          <w:rFonts w:ascii="Arial" w:cs="Arial" w:eastAsia="Arial" w:hAnsi="Arial"/>
          <w:color w:val="231f20"/>
          <w:rtl w:val="0"/>
        </w:rPr>
        <w:t xml:space="preserve">${OPRISKS_RECO_FULL} </w:t>
      </w:r>
    </w:p>
    <w:p w:rsidR="00000000" w:rsidDel="00000000" w:rsidP="00000000" w:rsidRDefault="00000000" w:rsidRPr="00000000" w14:paraId="000000D6">
      <w:pPr>
        <w:spacing w:after="200" w:line="276" w:lineRule="auto"/>
        <w:ind w:right="-4.724409448817823"/>
        <w:jc w:val="left"/>
        <w:rPr>
          <w:rFonts w:ascii="Arial" w:cs="Arial" w:eastAsia="Arial" w:hAnsi="Arial"/>
          <w:color w:val="231f20"/>
        </w:rPr>
        <w:sectPr>
          <w:headerReference r:id="rId12" w:type="default"/>
          <w:headerReference r:id="rId13" w:type="first"/>
          <w:footerReference r:id="rId14" w:type="default"/>
          <w:type w:val="nextPage"/>
          <w:pgSz w:h="11906" w:w="16838" w:orient="landscape"/>
          <w:pgMar w:bottom="1133.8582677165355" w:top="1133.8582677165355" w:left="850.3937007874016" w:right="850.3937007874016" w:header="562" w:footer="562"/>
        </w:sectPr>
      </w:pPr>
      <w:r w:rsidDel="00000000" w:rsidR="00000000" w:rsidRPr="00000000">
        <w:br w:type="page"/>
      </w:r>
      <w:r w:rsidDel="00000000" w:rsidR="00000000" w:rsidRPr="00000000">
        <w:rPr>
          <w:rtl w:val="0"/>
        </w:rPr>
      </w:r>
    </w:p>
    <w:p w:rsidR="00000000" w:rsidDel="00000000" w:rsidP="00000000" w:rsidRDefault="00000000" w:rsidRPr="00000000" w14:paraId="000000D7">
      <w:pPr>
        <w:pStyle w:val="Heading1"/>
        <w:ind w:right="-4.724409448817823"/>
        <w:rPr>
          <w:rFonts w:ascii="Arial" w:cs="Arial" w:eastAsia="Arial" w:hAnsi="Arial"/>
          <w:color w:val="231f20"/>
        </w:rPr>
      </w:pPr>
      <w:bookmarkStart w:colFirst="0" w:colLast="0" w:name="_3fbjvhnsm72d" w:id="33"/>
      <w:bookmarkEnd w:id="33"/>
      <w:r w:rsidDel="00000000" w:rsidR="00000000" w:rsidRPr="00000000">
        <w:rPr>
          <w:rFonts w:ascii="Arial" w:cs="Arial" w:eastAsia="Arial" w:hAnsi="Arial"/>
          <w:color w:val="231f20"/>
          <w:rtl w:val="0"/>
        </w:rPr>
        <w:t xml:space="preserve">Appendix A: Interview and information collection</w:t>
      </w:r>
    </w:p>
    <w:p w:rsidR="00000000" w:rsidDel="00000000" w:rsidP="00000000" w:rsidRDefault="00000000" w:rsidRPr="00000000" w14:paraId="000000D8">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information that made this analysis possible was collected through interviews with key staff for the area in question technical managers.</w:t>
      </w:r>
    </w:p>
    <w:p w:rsidR="00000000" w:rsidDel="00000000" w:rsidP="00000000" w:rsidRDefault="00000000" w:rsidRPr="00000000" w14:paraId="000000D9">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We would like to thank the following people for their active contributions during the interviews and the visits conducted in connection with our assignment listed below:</w:t>
      </w:r>
    </w:p>
    <w:p w:rsidR="00000000" w:rsidDel="00000000" w:rsidP="00000000" w:rsidRDefault="00000000" w:rsidRPr="00000000" w14:paraId="000000DA">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DB">
      <w:pPr>
        <w:ind w:right="-4.724409448817823"/>
        <w:jc w:val="left"/>
        <w:rPr>
          <w:rFonts w:ascii="Arial" w:cs="Arial" w:eastAsia="Arial" w:hAnsi="Arial"/>
          <w:color w:val="231f20"/>
        </w:rPr>
      </w:pPr>
      <w:r w:rsidDel="00000000" w:rsidR="00000000" w:rsidRPr="00000000">
        <w:rPr>
          <w:rFonts w:ascii="Arial" w:cs="Arial" w:eastAsia="Arial" w:hAnsi="Arial"/>
          <w:color w:val="231f20"/>
          <w:rtl w:val="0"/>
        </w:rPr>
        <w:t xml:space="preserve">${TABLE_INTERVIEW}</w:t>
      </w:r>
    </w:p>
    <w:p w:rsidR="00000000" w:rsidDel="00000000" w:rsidP="00000000" w:rsidRDefault="00000000" w:rsidRPr="00000000" w14:paraId="000000DC">
      <w:pPr>
        <w:ind w:right="-4.724409448817823"/>
        <w:jc w:val="left"/>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DD">
      <w:pPr>
        <w:pStyle w:val="Heading1"/>
        <w:ind w:right="-4.724409448817823"/>
        <w:rPr>
          <w:rFonts w:ascii="Arial" w:cs="Arial" w:eastAsia="Arial" w:hAnsi="Arial"/>
          <w:color w:val="231f20"/>
        </w:rPr>
      </w:pPr>
      <w:bookmarkStart w:colFirst="0" w:colLast="0" w:name="_ydt1p2qzhjnb" w:id="34"/>
      <w:bookmarkEnd w:id="34"/>
      <w:r w:rsidDel="00000000" w:rsidR="00000000" w:rsidRPr="00000000">
        <w:rPr>
          <w:rFonts w:ascii="Arial" w:cs="Arial" w:eastAsia="Arial" w:hAnsi="Arial"/>
          <w:color w:val="231f20"/>
          <w:rtl w:val="0"/>
        </w:rPr>
        <w:t xml:space="preserve">Appendix B: Evaluation of trends</w:t>
      </w:r>
    </w:p>
    <w:p w:rsidR="00000000" w:rsidDel="00000000" w:rsidP="00000000" w:rsidRDefault="00000000" w:rsidRPr="00000000" w14:paraId="000000DE">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${TABLE_EVAL_TEND}</w:t>
      </w:r>
    </w:p>
    <w:p w:rsidR="00000000" w:rsidDel="00000000" w:rsidP="00000000" w:rsidRDefault="00000000" w:rsidRPr="00000000" w14:paraId="000000DF">
      <w:pPr>
        <w:ind w:right="-4.724409448817823"/>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E0">
      <w:pPr>
        <w:pStyle w:val="Heading1"/>
        <w:ind w:right="-4.724409448817823"/>
        <w:rPr>
          <w:rFonts w:ascii="Arial" w:cs="Arial" w:eastAsia="Arial" w:hAnsi="Arial"/>
          <w:color w:val="231f20"/>
        </w:rPr>
      </w:pPr>
      <w:bookmarkStart w:colFirst="0" w:colLast="0" w:name="_z9o171co8r3s" w:id="35"/>
      <w:bookmarkEnd w:id="35"/>
      <w:r w:rsidDel="00000000" w:rsidR="00000000" w:rsidRPr="00000000">
        <w:rPr>
          <w:rFonts w:ascii="Arial" w:cs="Arial" w:eastAsia="Arial" w:hAnsi="Arial"/>
          <w:color w:val="231f20"/>
          <w:rtl w:val="0"/>
        </w:rPr>
        <w:t xml:space="preserve">Appendix C: Evaluation of threats</w:t>
      </w:r>
    </w:p>
    <w:p w:rsidR="00000000" w:rsidDel="00000000" w:rsidP="00000000" w:rsidRDefault="00000000" w:rsidRPr="00000000" w14:paraId="000000E1">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${TABLE_THREATS_FULL}</w:t>
      </w:r>
      <w:r w:rsidDel="00000000" w:rsidR="00000000" w:rsidRPr="00000000">
        <w:br w:type="page"/>
      </w:r>
      <w:r w:rsidDel="00000000" w:rsidR="00000000" w:rsidRPr="00000000">
        <w:rPr>
          <w:rtl w:val="0"/>
        </w:rPr>
      </w:r>
    </w:p>
    <w:p w:rsidR="00000000" w:rsidDel="00000000" w:rsidP="00000000" w:rsidRDefault="00000000" w:rsidRPr="00000000" w14:paraId="000000E2">
      <w:pPr>
        <w:pStyle w:val="Heading1"/>
        <w:ind w:right="-4.724409448817823"/>
        <w:rPr>
          <w:rFonts w:ascii="Arial" w:cs="Arial" w:eastAsia="Arial" w:hAnsi="Arial"/>
          <w:color w:val="231f20"/>
        </w:rPr>
      </w:pPr>
      <w:bookmarkStart w:colFirst="0" w:colLast="0" w:name="_43t3qiv70wb9" w:id="36"/>
      <w:bookmarkEnd w:id="36"/>
      <w:r w:rsidDel="00000000" w:rsidR="00000000" w:rsidRPr="00000000">
        <w:rPr>
          <w:rFonts w:ascii="Arial" w:cs="Arial" w:eastAsia="Arial" w:hAnsi="Arial"/>
          <w:color w:val="231f20"/>
          <w:rtl w:val="0"/>
        </w:rPr>
        <w:t xml:space="preserve">Appendix D: Asset context</w:t>
      </w:r>
    </w:p>
    <w:p w:rsidR="00000000" w:rsidDel="00000000" w:rsidP="00000000" w:rsidRDefault="00000000" w:rsidRPr="00000000" w14:paraId="000000E3">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${TABLE_ASSET_CONTEXT}</w:t>
      </w: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ind w:right="-4.724409448817823"/>
        <w:rPr>
          <w:rFonts w:ascii="Arial" w:cs="Arial" w:eastAsia="Arial" w:hAnsi="Arial"/>
          <w:color w:val="231f20"/>
        </w:rPr>
      </w:pPr>
      <w:bookmarkStart w:colFirst="0" w:colLast="0" w:name="_3uvrojcsz811" w:id="37"/>
      <w:bookmarkEnd w:id="37"/>
      <w:r w:rsidDel="00000000" w:rsidR="00000000" w:rsidRPr="00000000">
        <w:rPr>
          <w:rFonts w:ascii="Arial" w:cs="Arial" w:eastAsia="Arial" w:hAnsi="Arial"/>
          <w:color w:val="231f20"/>
          <w:rtl w:val="0"/>
        </w:rPr>
        <w:t xml:space="preserve">Appendix E: Risk owners</w:t>
      </w:r>
    </w:p>
    <w:p w:rsidR="00000000" w:rsidDel="00000000" w:rsidP="00000000" w:rsidRDefault="00000000" w:rsidRPr="00000000" w14:paraId="000000E5">
      <w:pPr>
        <w:ind w:right="-4.724409448817823"/>
        <w:rPr>
          <w:rFonts w:ascii="Arial" w:cs="Arial" w:eastAsia="Arial" w:hAnsi="Arial"/>
          <w:color w:val="231f20"/>
        </w:rPr>
        <w:sectPr>
          <w:headerReference r:id="rId15" w:type="default"/>
          <w:headerReference r:id="rId16" w:type="first"/>
          <w:footerReference r:id="rId17" w:type="default"/>
          <w:type w:val="nextPage"/>
          <w:pgSz w:h="16838" w:w="11906" w:orient="portrait"/>
          <w:pgMar w:bottom="1133.8582677165355" w:top="1133.8582677165355" w:left="850.3937007874016" w:right="850.3937007874016" w:header="562" w:footer="562"/>
        </w:sectPr>
      </w:pPr>
      <w:r w:rsidDel="00000000" w:rsidR="00000000" w:rsidRPr="00000000">
        <w:rPr>
          <w:rFonts w:ascii="Arial" w:cs="Arial" w:eastAsia="Arial" w:hAnsi="Arial"/>
          <w:color w:val="231f20"/>
          <w:rtl w:val="0"/>
        </w:rPr>
        <w:t xml:space="preserve">${TABLE_RISK_OWNERS}</w:t>
      </w:r>
      <w:r w:rsidDel="00000000" w:rsidR="00000000" w:rsidRPr="00000000">
        <w:br w:type="page"/>
      </w:r>
      <w:r w:rsidDel="00000000" w:rsidR="00000000" w:rsidRPr="00000000">
        <w:rPr>
          <w:rtl w:val="0"/>
        </w:rPr>
      </w:r>
    </w:p>
    <w:p w:rsidR="00000000" w:rsidDel="00000000" w:rsidP="00000000" w:rsidRDefault="00000000" w:rsidRPr="00000000" w14:paraId="000000E6">
      <w:pPr>
        <w:pStyle w:val="Heading1"/>
        <w:ind w:right="-4.724409448817823"/>
        <w:jc w:val="left"/>
        <w:rPr>
          <w:rFonts w:ascii="Arial" w:cs="Arial" w:eastAsia="Arial" w:hAnsi="Arial"/>
          <w:color w:val="231f20"/>
        </w:rPr>
      </w:pPr>
      <w:bookmarkStart w:colFirst="0" w:colLast="0" w:name="_8us6a8p61ep" w:id="38"/>
      <w:bookmarkEnd w:id="38"/>
      <w:r w:rsidDel="00000000" w:rsidR="00000000" w:rsidRPr="00000000">
        <w:rPr>
          <w:rFonts w:ascii="Arial" w:cs="Arial" w:eastAsia="Arial" w:hAnsi="Arial"/>
          <w:color w:val="231f20"/>
          <w:rtl w:val="0"/>
        </w:rPr>
        <w:t xml:space="preserve">Appendix F: Notes and comments from the consultant</w:t>
      </w:r>
    </w:p>
    <w:p w:rsidR="00000000" w:rsidDel="00000000" w:rsidP="00000000" w:rsidRDefault="00000000" w:rsidRPr="00000000" w14:paraId="000000E7">
      <w:pPr>
        <w:pStyle w:val="Heading2"/>
        <w:ind w:right="-4.724409448817823"/>
        <w:rPr>
          <w:rFonts w:ascii="Arial" w:cs="Arial" w:eastAsia="Arial" w:hAnsi="Arial"/>
          <w:color w:val="231f20"/>
        </w:rPr>
      </w:pPr>
      <w:bookmarkStart w:colFirst="0" w:colLast="0" w:name="_qwswd7apw9v" w:id="39"/>
      <w:bookmarkEnd w:id="39"/>
      <w:r w:rsidDel="00000000" w:rsidR="00000000" w:rsidRPr="00000000">
        <w:rPr>
          <w:rFonts w:ascii="Arial" w:cs="Arial" w:eastAsia="Arial" w:hAnsi="Arial"/>
          <w:color w:val="231f20"/>
          <w:rtl w:val="0"/>
        </w:rPr>
        <w:t xml:space="preserve">Information risks</w:t>
      </w:r>
    </w:p>
    <w:p w:rsidR="00000000" w:rsidDel="00000000" w:rsidP="00000000" w:rsidRDefault="00000000" w:rsidRPr="00000000" w14:paraId="000000E8">
      <w:pPr>
        <w:ind w:right="-4.724409448817823"/>
        <w:jc w:val="left"/>
        <w:rPr>
          <w:rFonts w:ascii="Arial" w:cs="Arial" w:eastAsia="Arial" w:hAnsi="Arial"/>
          <w:color w:val="231f20"/>
        </w:rPr>
      </w:pPr>
      <w:r w:rsidDel="00000000" w:rsidR="00000000" w:rsidRPr="00000000">
        <w:rPr>
          <w:rFonts w:ascii="Arial" w:cs="Arial" w:eastAsia="Arial" w:hAnsi="Arial"/>
          <w:color w:val="231f20"/>
          <w:rtl w:val="0"/>
        </w:rPr>
        <w:t xml:space="preserve">${TABLE_AUDIT_INSTANCES}</w:t>
      </w:r>
    </w:p>
    <w:p w:rsidR="00000000" w:rsidDel="00000000" w:rsidP="00000000" w:rsidRDefault="00000000" w:rsidRPr="00000000" w14:paraId="000000E9">
      <w:pPr>
        <w:ind w:right="-4.724409448817823"/>
        <w:jc w:val="left"/>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EA">
      <w:pPr>
        <w:pStyle w:val="Heading2"/>
        <w:ind w:right="-4.724409448817823"/>
        <w:rPr>
          <w:rFonts w:ascii="Arial" w:cs="Arial" w:eastAsia="Arial" w:hAnsi="Arial"/>
          <w:color w:val="231f20"/>
        </w:rPr>
      </w:pPr>
      <w:bookmarkStart w:colFirst="0" w:colLast="0" w:name="_d3jqw7pmmjzf" w:id="40"/>
      <w:bookmarkEnd w:id="40"/>
      <w:r w:rsidDel="00000000" w:rsidR="00000000" w:rsidRPr="00000000">
        <w:rPr>
          <w:rFonts w:ascii="Arial" w:cs="Arial" w:eastAsia="Arial" w:hAnsi="Arial"/>
          <w:color w:val="231f20"/>
          <w:rtl w:val="0"/>
        </w:rPr>
        <w:t xml:space="preserve">Operational risks </w:t>
      </w:r>
    </w:p>
    <w:p w:rsidR="00000000" w:rsidDel="00000000" w:rsidP="00000000" w:rsidRDefault="00000000" w:rsidRPr="00000000" w14:paraId="000000EB">
      <w:pPr>
        <w:ind w:right="-4.724409448817823"/>
        <w:jc w:val="left"/>
        <w:rPr>
          <w:rFonts w:ascii="Arial" w:cs="Arial" w:eastAsia="Arial" w:hAnsi="Arial"/>
          <w:color w:val="231f20"/>
        </w:rPr>
      </w:pPr>
      <w:r w:rsidDel="00000000" w:rsidR="00000000" w:rsidRPr="00000000">
        <w:rPr>
          <w:rFonts w:ascii="Arial" w:cs="Arial" w:eastAsia="Arial" w:hAnsi="Arial"/>
          <w:color w:val="231f20"/>
          <w:rtl w:val="0"/>
        </w:rPr>
        <w:t xml:space="preserve">${TABLE_AUDIT_RISKS_OP}</w:t>
      </w:r>
    </w:p>
    <w:sectPr>
      <w:headerReference r:id="rId18" w:type="default"/>
      <w:footerReference r:id="rId19" w:type="default"/>
      <w:type w:val="nextPage"/>
      <w:pgSz w:h="11906" w:w="16838" w:orient="landscape"/>
      <w:pgMar w:bottom="1133.8582677165355" w:top="1133.8582677165355" w:left="850.3937007874016" w:right="850.3937007874016" w:header="561" w:footer="56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Tahoma">
    <w:embedRegular w:fontKey="{00000000-0000-0000-0000-000000000000}" r:id="rId1" w:subsetted="0"/>
    <w:embedBold w:fontKey="{00000000-0000-0000-0000-000000000000}" r:id="rId2" w:subsetted="0"/>
  </w:font>
  <w:font w:name="Century Schoolbook">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9">
    <w:pPr>
      <w:keepNext w:val="0"/>
      <w:keepLines w:val="0"/>
      <w:widowControl w:val="0"/>
      <w:pBdr>
        <w:top w:color="808080" w:space="0" w:sz="4" w:val="single"/>
        <w:left w:space="0" w:sz="0" w:val="nil"/>
        <w:bottom w:space="0" w:sz="0" w:val="nil"/>
        <w:right w:space="0" w:sz="0" w:val="nil"/>
        <w:between w:space="0" w:sz="0" w:val="nil"/>
      </w:pBdr>
      <w:shd w:fill="auto" w:val="clear"/>
      <w:spacing w:after="0" w:before="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br w:type="textWrapping"/>
      <w:tab/>
      <w:tab/>
      <w:tab/>
      <w:tab/>
      <w:tab/>
      <w:tab/>
      <w:tab/>
      <w:tab/>
      <w:tab/>
      <w:tab/>
      <w:tab/>
      <w:tab/>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285750</wp:posOffset>
          </wp:positionH>
          <wp:positionV relativeFrom="paragraph">
            <wp:posOffset>104775</wp:posOffset>
          </wp:positionV>
          <wp:extent cx="962941" cy="363600"/>
          <wp:effectExtent b="0" l="0" r="0" t="0"/>
          <wp:wrapNone/>
          <wp:docPr id="4"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962941" cy="36360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B">
    <w:pPr>
      <w:keepNext w:val="0"/>
      <w:keepLines w:val="0"/>
      <w:widowControl w:val="0"/>
      <w:pBdr>
        <w:top w:color="808080" w:space="0" w:sz="4" w:val="single"/>
        <w:left w:space="0" w:sz="0" w:val="nil"/>
        <w:bottom w:space="0" w:sz="0" w:val="nil"/>
        <w:right w:space="0" w:sz="0" w:val="nil"/>
        <w:between w:space="0" w:sz="0" w:val="nil"/>
      </w:pBdr>
      <w:shd w:fill="auto" w:val="clear"/>
      <w:spacing w:after="0" w:before="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br w:type="textWrapping"/>
      <w:tab/>
      <w:tab/>
      <w:tab/>
      <w:tab/>
      <w:tab/>
      <w:tab/>
      <w:tab/>
      <w:tab/>
      <w:tab/>
      <w:tab/>
      <w:tab/>
      <w:tab/>
      <w:tab/>
      <w:tab/>
      <w:tab/>
      <w:tab/>
      <w:tab/>
      <w:tab/>
      <w:tab/>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295275</wp:posOffset>
          </wp:positionH>
          <wp:positionV relativeFrom="paragraph">
            <wp:posOffset>104775</wp:posOffset>
          </wp:positionV>
          <wp:extent cx="962941" cy="363600"/>
          <wp:effectExtent b="0" l="0" r="0" t="0"/>
          <wp:wrapNone/>
          <wp:docPr id="6"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962941" cy="363600"/>
                  </a:xfrm>
                  <a:prstGeom prst="rect"/>
                  <a:ln/>
                </pic:spPr>
              </pic:pic>
            </a:graphicData>
          </a:graphic>
        </wp:anchor>
      </w:drawing>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widowControl w:val="0"/>
      <w:pBdr>
        <w:top w:color="808080" w:space="0" w:sz="4" w:val="single"/>
        <w:left w:space="0" w:sz="0" w:val="nil"/>
        <w:bottom w:space="0" w:sz="0" w:val="nil"/>
        <w:right w:space="0" w:sz="0" w:val="nil"/>
        <w:between w:space="0" w:sz="0" w:val="nil"/>
      </w:pBdr>
      <w:shd w:fill="auto" w:val="clear"/>
      <w:spacing w:after="0" w:before="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br w:type="textWrapping"/>
      <w:tab/>
      <w:tab/>
      <w:tab/>
      <w:tab/>
      <w:tab/>
      <w:tab/>
      <w:tab/>
      <w:tab/>
      <w:tab/>
      <w:tab/>
      <w:tab/>
      <w:tab/>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295275</wp:posOffset>
          </wp:positionH>
          <wp:positionV relativeFrom="paragraph">
            <wp:posOffset>104775</wp:posOffset>
          </wp:positionV>
          <wp:extent cx="962941" cy="363600"/>
          <wp:effectExtent b="0" l="0" r="0" t="0"/>
          <wp:wrapNone/>
          <wp:docPr id="5"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962941" cy="363600"/>
                  </a:xfrm>
                  <a:prstGeom prst="rect"/>
                  <a:ln/>
                </pic:spPr>
              </pic:pic>
            </a:graphicData>
          </a:graphic>
        </wp:anchor>
      </w:drawing>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F">
    <w:pPr>
      <w:keepNext w:val="0"/>
      <w:keepLines w:val="0"/>
      <w:widowControl w:val="0"/>
      <w:pBdr>
        <w:top w:color="808080" w:space="0" w:sz="4" w:val="single"/>
        <w:left w:space="0" w:sz="0" w:val="nil"/>
        <w:bottom w:space="0" w:sz="0" w:val="nil"/>
        <w:right w:space="0" w:sz="0" w:val="nil"/>
        <w:between w:space="0" w:sz="0" w:val="nil"/>
      </w:pBdr>
      <w:shd w:fill="auto" w:val="clear"/>
      <w:spacing w:after="0" w:before="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br w:type="textWrapping"/>
      <w:tab/>
      <w:tab/>
      <w:tab/>
      <w:tab/>
      <w:tab/>
      <w:tab/>
      <w:tab/>
      <w:tab/>
      <w:tab/>
      <w:tab/>
      <w:tab/>
      <w:tab/>
      <w:tab/>
      <w:tab/>
      <w:tab/>
      <w:tab/>
      <w:tab/>
      <w:tab/>
      <w:tab/>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295275</wp:posOffset>
          </wp:positionH>
          <wp:positionV relativeFrom="paragraph">
            <wp:posOffset>104775</wp:posOffset>
          </wp:positionV>
          <wp:extent cx="962941" cy="363600"/>
          <wp:effectExtent b="0" l="0" r="0" t="0"/>
          <wp:wrapNone/>
          <wp:docPr id="7"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962941" cy="36360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widowControl w:val="0"/>
      <w:spacing w:after="0" w:line="276" w:lineRule="auto"/>
      <w:ind w:right="0"/>
      <w:jc w:val="left"/>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28580</wp:posOffset>
          </wp:positionH>
          <wp:positionV relativeFrom="paragraph">
            <wp:posOffset>-44988</wp:posOffset>
          </wp:positionV>
          <wp:extent cx="1355753" cy="1011600"/>
          <wp:effectExtent b="0" l="0" r="0" t="0"/>
          <wp:wrapNone/>
          <wp:docPr id="10" name="image2.png"/>
          <a:graphic>
            <a:graphicData uri="http://schemas.openxmlformats.org/drawingml/2006/picture">
              <pic:pic>
                <pic:nvPicPr>
                  <pic:cNvPr id="0" name="image2.png"/>
                  <pic:cNvPicPr preferRelativeResize="0"/>
                </pic:nvPicPr>
                <pic:blipFill>
                  <a:blip r:embed="rId1"/>
                  <a:srcRect b="0" l="757" r="757" t="0"/>
                  <a:stretch>
                    <a:fillRect/>
                  </a:stretch>
                </pic:blipFill>
                <pic:spPr>
                  <a:xfrm>
                    <a:off x="0" y="0"/>
                    <a:ext cx="1355753" cy="1011600"/>
                  </a:xfrm>
                  <a:prstGeom prst="rect"/>
                  <a:ln/>
                </pic:spPr>
              </pic:pic>
            </a:graphicData>
          </a:graphic>
        </wp:anchor>
      </w:drawing>
    </w:r>
  </w:p>
  <w:tbl>
    <w:tblPr>
      <w:tblStyle w:val="Table1"/>
      <w:tblpPr w:leftFromText="180" w:rightFromText="180" w:topFromText="180" w:bottomFromText="180" w:vertAnchor="text" w:horzAnchor="text" w:tblpX="-25.39370078740177" w:tblpY="0"/>
      <w:tblW w:w="10230.0" w:type="dxa"/>
      <w:jc w:val="left"/>
      <w:tblInd w:w="-15.0" w:type="dxa"/>
      <w:tblBorders>
        <w:bottom w:color="000000" w:space="0" w:sz="4" w:val="single"/>
      </w:tblBorders>
      <w:tblLayout w:type="fixed"/>
      <w:tblLook w:val="0000"/>
    </w:tblPr>
    <w:tblGrid>
      <w:gridCol w:w="3525"/>
      <w:gridCol w:w="3240"/>
      <w:gridCol w:w="3465"/>
      <w:tblGridChange w:id="0">
        <w:tblGrid>
          <w:gridCol w:w="3525"/>
          <w:gridCol w:w="3240"/>
          <w:gridCol w:w="3465"/>
        </w:tblGrid>
      </w:tblGridChange>
    </w:tblGrid>
    <w:tr>
      <w:trPr>
        <w:cantSplit w:val="0"/>
        <w:trHeight w:val="402.7734375" w:hRule="atLeast"/>
        <w:tblHeader w:val="0"/>
      </w:trPr>
      <w:tc>
        <w:tcPr>
          <w:vAlign w:val="center"/>
        </w:tcPr>
        <w:p w:rsidR="00000000" w:rsidDel="00000000" w:rsidP="00000000" w:rsidRDefault="00000000" w:rsidRPr="00000000" w14:paraId="000000ED">
          <w:pPr>
            <w:spacing w:after="0" w:lineRule="auto"/>
            <w:jc w:val="left"/>
            <w:rPr>
              <w:sz w:val="18"/>
              <w:szCs w:val="18"/>
            </w:rPr>
          </w:pPr>
          <w:r w:rsidDel="00000000" w:rsidR="00000000" w:rsidRPr="00000000">
            <w:rPr>
              <w:rtl w:val="0"/>
            </w:rPr>
          </w:r>
        </w:p>
        <w:p w:rsidR="00000000" w:rsidDel="00000000" w:rsidP="00000000" w:rsidRDefault="00000000" w:rsidRPr="00000000" w14:paraId="000000EE">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EF">
          <w:pPr>
            <w:tabs>
              <w:tab w:val="left" w:leader="none" w:pos="2343"/>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Version</w:t>
          </w:r>
        </w:p>
      </w:tc>
      <w:tc>
        <w:tcPr>
          <w:vAlign w:val="center"/>
        </w:tcPr>
        <w:p w:rsidR="00000000" w:rsidDel="00000000" w:rsidP="00000000" w:rsidRDefault="00000000" w:rsidRPr="00000000" w14:paraId="000000F0">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0F1">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F2">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status</w:t>
          </w:r>
        </w:p>
      </w:tc>
      <w:tc>
        <w:tcPr>
          <w:vAlign w:val="center"/>
        </w:tcPr>
        <w:p w:rsidR="00000000" w:rsidDel="00000000" w:rsidP="00000000" w:rsidRDefault="00000000" w:rsidRPr="00000000" w14:paraId="000000F3">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0F4">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F5">
          <w:pPr>
            <w:tabs>
              <w:tab w:val="left" w:leader="none" w:pos="1451"/>
            </w:tabs>
            <w:spacing w:after="0" w:lineRule="auto"/>
            <w:ind w:left="-351" w:firstLine="0"/>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Classification</w:t>
          </w:r>
        </w:p>
      </w:tc>
      <w:tc>
        <w:tcPr>
          <w:vAlign w:val="center"/>
        </w:tcPr>
        <w:p w:rsidR="00000000" w:rsidDel="00000000" w:rsidP="00000000" w:rsidRDefault="00000000" w:rsidRPr="00000000" w14:paraId="000000F6">
          <w:pPr>
            <w:tabs>
              <w:tab w:val="left" w:leader="none" w:pos="1451"/>
              <w:tab w:val="left" w:leader="none" w:pos="2901"/>
              <w:tab w:val="left" w:leader="none" w:pos="4002"/>
            </w:tabs>
            <w:spacing w:after="0" w:lineRule="auto"/>
            <w:ind w:left="-109" w:right="175"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${CLASSIFICATION}</w:t>
          </w:r>
        </w:p>
      </w:tc>
    </w:tr>
    <w:tr>
      <w:trPr>
        <w:cantSplit w:val="0"/>
        <w:trHeight w:val="201.38671875" w:hRule="atLeast"/>
        <w:tblHeader w:val="0"/>
      </w:trPr>
      <w:tc>
        <w:tcPr>
          <w:vAlign w:val="center"/>
        </w:tcPr>
        <w:p w:rsidR="00000000" w:rsidDel="00000000" w:rsidP="00000000" w:rsidRDefault="00000000" w:rsidRPr="00000000" w14:paraId="000000F7">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F8">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Company</w:t>
          </w:r>
        </w:p>
      </w:tc>
      <w:tc>
        <w:tcPr>
          <w:vAlign w:val="center"/>
        </w:tcPr>
        <w:p w:rsidR="00000000" w:rsidDel="00000000" w:rsidP="00000000" w:rsidRDefault="00000000" w:rsidRPr="00000000" w14:paraId="000000F9">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0FA">
          <w:pPr>
            <w:spacing w:after="0" w:lineRule="auto"/>
            <w:jc w:val="left"/>
            <w:rPr>
              <w:sz w:val="18"/>
              <w:szCs w:val="18"/>
            </w:rPr>
          </w:pPr>
          <w:r w:rsidDel="00000000" w:rsidR="00000000" w:rsidRPr="00000000">
            <w:rPr>
              <w:rtl w:val="0"/>
            </w:rPr>
          </w:r>
        </w:p>
      </w:tc>
      <w:tc>
        <w:tcPr>
          <w:vAlign w:val="center"/>
        </w:tcPr>
        <w:p w:rsidR="00000000" w:rsidDel="00000000" w:rsidP="00000000" w:rsidRDefault="00000000" w:rsidRPr="00000000" w14:paraId="000000FB">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name</w:t>
          </w:r>
        </w:p>
      </w:tc>
      <w:tc>
        <w:tcPr>
          <w:vAlign w:val="center"/>
        </w:tcPr>
        <w:p w:rsidR="00000000" w:rsidDel="00000000" w:rsidP="00000000" w:rsidRDefault="00000000" w:rsidRPr="00000000" w14:paraId="000000FC">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${DOCUMENT}</w:t>
          </w:r>
        </w:p>
      </w:tc>
    </w:tr>
  </w:tbl>
  <w:p w:rsidR="00000000" w:rsidDel="00000000" w:rsidP="00000000" w:rsidRDefault="00000000" w:rsidRPr="00000000" w14:paraId="000000FD">
    <w:pPr>
      <w:tabs>
        <w:tab w:val="center" w:leader="none" w:pos="4536"/>
        <w:tab w:val="right" w:leader="none" w:pos="9072"/>
      </w:tabs>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Schoolbook" w:cs="Century Schoolbook" w:eastAsia="Century Schoolbook" w:hAnsi="Century Schoolbook"/>
        <w:b w:val="0"/>
        <w:bCs w:val="0"/>
        <w:i w:val="0"/>
        <w:iCs w:val="0"/>
        <w:smallCaps w:val="0"/>
        <w:strike w:val="0"/>
        <w:color w:val="00000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57152</wp:posOffset>
          </wp:positionH>
          <wp:positionV relativeFrom="paragraph">
            <wp:posOffset>-76198</wp:posOffset>
          </wp:positionV>
          <wp:extent cx="1355753" cy="1011600"/>
          <wp:effectExtent b="0" l="0" r="0" t="0"/>
          <wp:wrapNone/>
          <wp:docPr id="9" name="image2.png"/>
          <a:graphic>
            <a:graphicData uri="http://schemas.openxmlformats.org/drawingml/2006/picture">
              <pic:pic>
                <pic:nvPicPr>
                  <pic:cNvPr id="0" name="image2.png"/>
                  <pic:cNvPicPr preferRelativeResize="0"/>
                </pic:nvPicPr>
                <pic:blipFill>
                  <a:blip r:embed="rId1"/>
                  <a:srcRect b="0" l="757" r="757" t="0"/>
                  <a:stretch>
                    <a:fillRect/>
                  </a:stretch>
                </pic:blipFill>
                <pic:spPr>
                  <a:xfrm>
                    <a:off x="0" y="0"/>
                    <a:ext cx="1355753" cy="1011600"/>
                  </a:xfrm>
                  <a:prstGeom prst="rect"/>
                  <a:ln/>
                </pic:spPr>
              </pic:pic>
            </a:graphicData>
          </a:graphic>
        </wp:anchor>
      </w:drawing>
    </w:r>
  </w:p>
  <w:tbl>
    <w:tblPr>
      <w:tblStyle w:val="Table2"/>
      <w:tblW w:w="15165.0" w:type="dxa"/>
      <w:jc w:val="left"/>
      <w:tblBorders>
        <w:bottom w:color="000000" w:space="0" w:sz="4" w:val="single"/>
      </w:tblBorders>
      <w:tblLayout w:type="fixed"/>
      <w:tblLook w:val="0000"/>
    </w:tblPr>
    <w:tblGrid>
      <w:gridCol w:w="8100"/>
      <w:gridCol w:w="3240"/>
      <w:gridCol w:w="3825"/>
      <w:tblGridChange w:id="0">
        <w:tblGrid>
          <w:gridCol w:w="8100"/>
          <w:gridCol w:w="3240"/>
          <w:gridCol w:w="3825"/>
        </w:tblGrid>
      </w:tblGridChange>
    </w:tblGrid>
    <w:tr>
      <w:trPr>
        <w:cantSplit w:val="0"/>
        <w:trHeight w:val="202" w:hRule="atLeast"/>
        <w:tblHeader w:val="0"/>
      </w:trPr>
      <w:tc>
        <w:tcPr>
          <w:vAlign w:val="center"/>
        </w:tcPr>
        <w:p w:rsidR="00000000" w:rsidDel="00000000" w:rsidP="00000000" w:rsidRDefault="00000000" w:rsidRPr="00000000" w14:paraId="000000FF">
          <w:pPr>
            <w:spacing w:after="0" w:lineRule="auto"/>
            <w:jc w:val="left"/>
            <w:rPr>
              <w:sz w:val="18"/>
              <w:szCs w:val="18"/>
            </w:rPr>
          </w:pPr>
          <w:r w:rsidDel="00000000" w:rsidR="00000000" w:rsidRPr="00000000">
            <w:rPr>
              <w:rtl w:val="0"/>
            </w:rPr>
          </w:r>
        </w:p>
        <w:p w:rsidR="00000000" w:rsidDel="00000000" w:rsidP="00000000" w:rsidRDefault="00000000" w:rsidRPr="00000000" w14:paraId="00000100">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1">
          <w:pPr>
            <w:tabs>
              <w:tab w:val="left" w:leader="none" w:pos="2343"/>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Version</w:t>
          </w:r>
        </w:p>
      </w:tc>
      <w:tc>
        <w:tcPr>
          <w:vAlign w:val="center"/>
        </w:tcPr>
        <w:p w:rsidR="00000000" w:rsidDel="00000000" w:rsidP="00000000" w:rsidRDefault="00000000" w:rsidRPr="00000000" w14:paraId="00000102">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03">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4">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status</w:t>
          </w:r>
        </w:p>
      </w:tc>
      <w:tc>
        <w:tcPr>
          <w:vAlign w:val="center"/>
        </w:tcPr>
        <w:p w:rsidR="00000000" w:rsidDel="00000000" w:rsidP="00000000" w:rsidRDefault="00000000" w:rsidRPr="00000000" w14:paraId="00000105">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06">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7">
          <w:pPr>
            <w:tabs>
              <w:tab w:val="left" w:leader="none" w:pos="1451"/>
            </w:tabs>
            <w:spacing w:after="0" w:lineRule="auto"/>
            <w:ind w:left="-351" w:firstLine="0"/>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Classification</w:t>
          </w:r>
        </w:p>
      </w:tc>
      <w:tc>
        <w:tcPr>
          <w:vAlign w:val="center"/>
        </w:tcPr>
        <w:p w:rsidR="00000000" w:rsidDel="00000000" w:rsidP="00000000" w:rsidRDefault="00000000" w:rsidRPr="00000000" w14:paraId="00000108">
          <w:pPr>
            <w:tabs>
              <w:tab w:val="left" w:leader="none" w:pos="1451"/>
              <w:tab w:val="left" w:leader="none" w:pos="2901"/>
              <w:tab w:val="left" w:leader="none" w:pos="4002"/>
            </w:tabs>
            <w:spacing w:after="0" w:lineRule="auto"/>
            <w:ind w:left="-109" w:right="175"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09">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A">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Company</w:t>
          </w:r>
        </w:p>
      </w:tc>
      <w:tc>
        <w:tcPr>
          <w:vAlign w:val="center"/>
        </w:tcPr>
        <w:p w:rsidR="00000000" w:rsidDel="00000000" w:rsidP="00000000" w:rsidRDefault="00000000" w:rsidRPr="00000000" w14:paraId="0000010B">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0C">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D">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name</w:t>
          </w:r>
        </w:p>
      </w:tc>
      <w:tc>
        <w:tcPr>
          <w:vAlign w:val="center"/>
        </w:tcPr>
        <w:p w:rsidR="00000000" w:rsidDel="00000000" w:rsidP="00000000" w:rsidRDefault="00000000" w:rsidRPr="00000000" w14:paraId="0000010E">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${DOCUMENT}</w:t>
          </w:r>
        </w:p>
      </w:tc>
    </w:tr>
  </w:tbl>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3"/>
      <w:tblW w:w="14670.0" w:type="dxa"/>
      <w:jc w:val="left"/>
      <w:tblBorders>
        <w:bottom w:color="000000" w:space="0" w:sz="4" w:val="single"/>
      </w:tblBorders>
      <w:tblLayout w:type="fixed"/>
      <w:tblLook w:val="0000"/>
    </w:tblPr>
    <w:tblGrid>
      <w:gridCol w:w="8370"/>
      <w:gridCol w:w="3240"/>
      <w:gridCol w:w="3060"/>
      <w:tblGridChange w:id="0">
        <w:tblGrid>
          <w:gridCol w:w="8370"/>
          <w:gridCol w:w="3240"/>
          <w:gridCol w:w="3060"/>
        </w:tblGrid>
      </w:tblGridChange>
    </w:tblGrid>
    <w:tr>
      <w:trPr>
        <w:cantSplit w:val="0"/>
        <w:trHeight w:val="202" w:hRule="atLeast"/>
        <w:tblHeader w:val="0"/>
      </w:trPr>
      <w:tc>
        <w:tcPr>
          <w:vAlign w:val="center"/>
        </w:tcPr>
        <w:p w:rsidR="00000000" w:rsidDel="00000000" w:rsidP="00000000" w:rsidRDefault="00000000" w:rsidRPr="00000000" w14:paraId="00000111">
          <w:pPr>
            <w:spacing w:after="0" w:lineRule="auto"/>
            <w:jc w:val="left"/>
            <w:rPr>
              <w:sz w:val="18"/>
              <w:szCs w:val="18"/>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-60318</wp:posOffset>
                </wp:positionH>
                <wp:positionV relativeFrom="paragraph">
                  <wp:posOffset>635</wp:posOffset>
                </wp:positionV>
                <wp:extent cx="1209040" cy="532765"/>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209040" cy="532765"/>
                        </a:xfrm>
                        <a:prstGeom prst="rect"/>
                        <a:ln/>
                      </pic:spPr>
                    </pic:pic>
                  </a:graphicData>
                </a:graphic>
              </wp:anchor>
            </w:drawing>
          </w:r>
        </w:p>
        <w:p w:rsidR="00000000" w:rsidDel="00000000" w:rsidP="00000000" w:rsidRDefault="00000000" w:rsidRPr="00000000" w14:paraId="00000112">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3">
          <w:pPr>
            <w:tabs>
              <w:tab w:val="left" w:leader="none" w:pos="2343"/>
            </w:tabs>
            <w:spacing w:after="0" w:lineRule="auto"/>
            <w:jc w:val="right"/>
            <w:rPr>
              <w:b w:val="1"/>
              <w:bCs w:val="1"/>
              <w:sz w:val="16"/>
              <w:szCs w:val="16"/>
            </w:rPr>
          </w:pPr>
          <w:r w:rsidDel="00000000" w:rsidR="00000000" w:rsidRPr="00000000">
            <w:rPr>
              <w:b w:val="1"/>
              <w:bCs w:val="1"/>
              <w:sz w:val="16"/>
              <w:szCs w:val="16"/>
              <w:rtl w:val="0"/>
            </w:rPr>
            <w:t xml:space="preserve">Version</w:t>
          </w:r>
        </w:p>
      </w:tc>
      <w:tc>
        <w:tcPr>
          <w:vAlign w:val="center"/>
        </w:tcPr>
        <w:p w:rsidR="00000000" w:rsidDel="00000000" w:rsidP="00000000" w:rsidRDefault="00000000" w:rsidRPr="00000000" w14:paraId="00000114">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15">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6">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État document</w:t>
          </w:r>
        </w:p>
      </w:tc>
      <w:tc>
        <w:tcPr>
          <w:vAlign w:val="center"/>
        </w:tcPr>
        <w:p w:rsidR="00000000" w:rsidDel="00000000" w:rsidP="00000000" w:rsidRDefault="00000000" w:rsidRPr="00000000" w14:paraId="00000117">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18">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9">
          <w:pPr>
            <w:tabs>
              <w:tab w:val="left" w:leader="none" w:pos="1451"/>
            </w:tabs>
            <w:spacing w:after="0" w:lineRule="auto"/>
            <w:ind w:left="-351" w:firstLine="0"/>
            <w:jc w:val="right"/>
            <w:rPr>
              <w:b w:val="1"/>
              <w:bCs w:val="1"/>
              <w:sz w:val="16"/>
              <w:szCs w:val="16"/>
            </w:rPr>
          </w:pPr>
          <w:r w:rsidDel="00000000" w:rsidR="00000000" w:rsidRPr="00000000">
            <w:rPr>
              <w:b w:val="1"/>
              <w:bCs w:val="1"/>
              <w:sz w:val="16"/>
              <w:szCs w:val="16"/>
              <w:rtl w:val="0"/>
            </w:rPr>
            <w:t xml:space="preserve">Classification</w:t>
          </w:r>
        </w:p>
      </w:tc>
      <w:tc>
        <w:tcPr>
          <w:vAlign w:val="center"/>
        </w:tcPr>
        <w:p w:rsidR="00000000" w:rsidDel="00000000" w:rsidP="00000000" w:rsidRDefault="00000000" w:rsidRPr="00000000" w14:paraId="0000011A">
          <w:pPr>
            <w:tabs>
              <w:tab w:val="left" w:leader="none" w:pos="1451"/>
              <w:tab w:val="left" w:leader="none" w:pos="2901"/>
              <w:tab w:val="left" w:leader="none" w:pos="4002"/>
            </w:tabs>
            <w:spacing w:after="0" w:lineRule="auto"/>
            <w:ind w:left="-109" w:right="175" w:firstLine="0"/>
            <w:jc w:val="left"/>
            <w:rPr>
              <w:sz w:val="16"/>
              <w:szCs w:val="16"/>
            </w:rPr>
          </w:pPr>
          <w:r w:rsidDel="00000000" w:rsidR="00000000" w:rsidRPr="00000000">
            <w:rPr>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1B">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C">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Société</w:t>
          </w:r>
        </w:p>
      </w:tc>
      <w:tc>
        <w:tcPr>
          <w:vAlign w:val="center"/>
        </w:tcPr>
        <w:p w:rsidR="00000000" w:rsidDel="00000000" w:rsidP="00000000" w:rsidRDefault="00000000" w:rsidRPr="00000000" w14:paraId="0000011D">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1E">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F">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Nom du document</w:t>
          </w:r>
        </w:p>
      </w:tc>
      <w:tc>
        <w:tcPr>
          <w:vAlign w:val="center"/>
        </w:tcPr>
        <w:p w:rsidR="00000000" w:rsidDel="00000000" w:rsidP="00000000" w:rsidRDefault="00000000" w:rsidRPr="00000000" w14:paraId="00000120">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${DOCUMENT}</w:t>
          </w:r>
        </w:p>
      </w:tc>
    </w:tr>
  </w:tbl>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0"/>
        <w:szCs w:val="10"/>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Schoolbook" w:cs="Century Schoolbook" w:eastAsia="Century Schoolbook" w:hAnsi="Century Schoolbook"/>
        <w:b w:val="0"/>
        <w:bCs w:val="0"/>
        <w:i w:val="0"/>
        <w:iCs w:val="0"/>
        <w:smallCaps w:val="0"/>
        <w:strike w:val="0"/>
        <w:color w:val="00000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47627</wp:posOffset>
          </wp:positionH>
          <wp:positionV relativeFrom="paragraph">
            <wp:posOffset>-57148</wp:posOffset>
          </wp:positionV>
          <wp:extent cx="1355753" cy="1011600"/>
          <wp:effectExtent b="0" l="0" r="0" t="0"/>
          <wp:wrapNone/>
          <wp:docPr id="11" name="image2.png"/>
          <a:graphic>
            <a:graphicData uri="http://schemas.openxmlformats.org/drawingml/2006/picture">
              <pic:pic>
                <pic:nvPicPr>
                  <pic:cNvPr id="0" name="image2.png"/>
                  <pic:cNvPicPr preferRelativeResize="0"/>
                </pic:nvPicPr>
                <pic:blipFill>
                  <a:blip r:embed="rId1"/>
                  <a:srcRect b="0" l="757" r="757" t="0"/>
                  <a:stretch>
                    <a:fillRect/>
                  </a:stretch>
                </pic:blipFill>
                <pic:spPr>
                  <a:xfrm>
                    <a:off x="0" y="0"/>
                    <a:ext cx="1355753" cy="1011600"/>
                  </a:xfrm>
                  <a:prstGeom prst="rect"/>
                  <a:ln/>
                </pic:spPr>
              </pic:pic>
            </a:graphicData>
          </a:graphic>
        </wp:anchor>
      </w:drawing>
    </w:r>
  </w:p>
  <w:tbl>
    <w:tblPr>
      <w:tblStyle w:val="Table4"/>
      <w:tblW w:w="10185.0" w:type="dxa"/>
      <w:jc w:val="left"/>
      <w:tblBorders>
        <w:bottom w:color="000000" w:space="0" w:sz="4" w:val="single"/>
      </w:tblBorders>
      <w:tblLayout w:type="fixed"/>
      <w:tblLook w:val="0000"/>
    </w:tblPr>
    <w:tblGrid>
      <w:gridCol w:w="3510"/>
      <w:gridCol w:w="3240"/>
      <w:gridCol w:w="3435"/>
      <w:tblGridChange w:id="0">
        <w:tblGrid>
          <w:gridCol w:w="3510"/>
          <w:gridCol w:w="3240"/>
          <w:gridCol w:w="3435"/>
        </w:tblGrid>
      </w:tblGridChange>
    </w:tblGrid>
    <w:tr>
      <w:trPr>
        <w:cantSplit w:val="0"/>
        <w:trHeight w:val="202" w:hRule="atLeast"/>
        <w:tblHeader w:val="0"/>
      </w:trPr>
      <w:tc>
        <w:tcPr>
          <w:vAlign w:val="center"/>
        </w:tcPr>
        <w:p w:rsidR="00000000" w:rsidDel="00000000" w:rsidP="00000000" w:rsidRDefault="00000000" w:rsidRPr="00000000" w14:paraId="00000123">
          <w:pPr>
            <w:spacing w:after="0" w:lineRule="auto"/>
            <w:jc w:val="left"/>
            <w:rPr>
              <w:sz w:val="18"/>
              <w:szCs w:val="18"/>
            </w:rPr>
          </w:pPr>
          <w:r w:rsidDel="00000000" w:rsidR="00000000" w:rsidRPr="00000000">
            <w:rPr>
              <w:rtl w:val="0"/>
            </w:rPr>
          </w:r>
        </w:p>
        <w:p w:rsidR="00000000" w:rsidDel="00000000" w:rsidP="00000000" w:rsidRDefault="00000000" w:rsidRPr="00000000" w14:paraId="00000124">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25">
          <w:pPr>
            <w:tabs>
              <w:tab w:val="left" w:leader="none" w:pos="2343"/>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Version</w:t>
          </w:r>
        </w:p>
      </w:tc>
      <w:tc>
        <w:tcPr>
          <w:vAlign w:val="center"/>
        </w:tcPr>
        <w:p w:rsidR="00000000" w:rsidDel="00000000" w:rsidP="00000000" w:rsidRDefault="00000000" w:rsidRPr="00000000" w14:paraId="00000126">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27">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28">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status</w:t>
          </w:r>
        </w:p>
      </w:tc>
      <w:tc>
        <w:tcPr>
          <w:vAlign w:val="center"/>
        </w:tcPr>
        <w:p w:rsidR="00000000" w:rsidDel="00000000" w:rsidP="00000000" w:rsidRDefault="00000000" w:rsidRPr="00000000" w14:paraId="00000129">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2A">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2B">
          <w:pPr>
            <w:tabs>
              <w:tab w:val="left" w:leader="none" w:pos="1451"/>
            </w:tabs>
            <w:spacing w:after="0" w:lineRule="auto"/>
            <w:ind w:left="-351" w:firstLine="0"/>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Classification</w:t>
          </w:r>
        </w:p>
      </w:tc>
      <w:tc>
        <w:tcPr>
          <w:vAlign w:val="center"/>
        </w:tcPr>
        <w:p w:rsidR="00000000" w:rsidDel="00000000" w:rsidP="00000000" w:rsidRDefault="00000000" w:rsidRPr="00000000" w14:paraId="0000012C">
          <w:pPr>
            <w:tabs>
              <w:tab w:val="left" w:leader="none" w:pos="1451"/>
              <w:tab w:val="left" w:leader="none" w:pos="2901"/>
              <w:tab w:val="left" w:leader="none" w:pos="4002"/>
            </w:tabs>
            <w:spacing w:after="0" w:lineRule="auto"/>
            <w:ind w:left="-109" w:right="175"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2D">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2E">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Company</w:t>
          </w:r>
        </w:p>
      </w:tc>
      <w:tc>
        <w:tcPr>
          <w:vAlign w:val="center"/>
        </w:tcPr>
        <w:p w:rsidR="00000000" w:rsidDel="00000000" w:rsidP="00000000" w:rsidRDefault="00000000" w:rsidRPr="00000000" w14:paraId="0000012F">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30">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1">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name</w:t>
          </w:r>
        </w:p>
      </w:tc>
      <w:tc>
        <w:tcPr>
          <w:vAlign w:val="center"/>
        </w:tcPr>
        <w:p w:rsidR="00000000" w:rsidDel="00000000" w:rsidP="00000000" w:rsidRDefault="00000000" w:rsidRPr="00000000" w14:paraId="00000132">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${DOCUMENT}</w:t>
          </w:r>
        </w:p>
      </w:tc>
    </w:tr>
  </w:tbl>
  <w:p w:rsidR="00000000" w:rsidDel="00000000" w:rsidP="00000000" w:rsidRDefault="00000000" w:rsidRPr="00000000" w14:paraId="0000013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5"/>
      <w:tblW w:w="9810.0" w:type="dxa"/>
      <w:jc w:val="left"/>
      <w:tblBorders>
        <w:bottom w:color="000000" w:space="0" w:sz="4" w:val="single"/>
      </w:tblBorders>
      <w:tblLayout w:type="fixed"/>
      <w:tblLook w:val="0000"/>
    </w:tblPr>
    <w:tblGrid>
      <w:gridCol w:w="3510"/>
      <w:gridCol w:w="3240"/>
      <w:gridCol w:w="3060"/>
      <w:tblGridChange w:id="0">
        <w:tblGrid>
          <w:gridCol w:w="3510"/>
          <w:gridCol w:w="3240"/>
          <w:gridCol w:w="3060"/>
        </w:tblGrid>
      </w:tblGridChange>
    </w:tblGrid>
    <w:tr>
      <w:trPr>
        <w:cantSplit w:val="0"/>
        <w:trHeight w:val="202" w:hRule="atLeast"/>
        <w:tblHeader w:val="0"/>
      </w:trPr>
      <w:tc>
        <w:tcPr>
          <w:vAlign w:val="center"/>
        </w:tcPr>
        <w:p w:rsidR="00000000" w:rsidDel="00000000" w:rsidP="00000000" w:rsidRDefault="00000000" w:rsidRPr="00000000" w14:paraId="00000135">
          <w:pPr>
            <w:spacing w:after="0" w:lineRule="auto"/>
            <w:jc w:val="left"/>
            <w:rPr>
              <w:sz w:val="18"/>
              <w:szCs w:val="18"/>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-60318</wp:posOffset>
                </wp:positionH>
                <wp:positionV relativeFrom="paragraph">
                  <wp:posOffset>635</wp:posOffset>
                </wp:positionV>
                <wp:extent cx="1209040" cy="53276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209040" cy="532765"/>
                        </a:xfrm>
                        <a:prstGeom prst="rect"/>
                        <a:ln/>
                      </pic:spPr>
                    </pic:pic>
                  </a:graphicData>
                </a:graphic>
              </wp:anchor>
            </w:drawing>
          </w:r>
        </w:p>
        <w:p w:rsidR="00000000" w:rsidDel="00000000" w:rsidP="00000000" w:rsidRDefault="00000000" w:rsidRPr="00000000" w14:paraId="00000136">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7">
          <w:pPr>
            <w:tabs>
              <w:tab w:val="left" w:leader="none" w:pos="2343"/>
            </w:tabs>
            <w:spacing w:after="0" w:lineRule="auto"/>
            <w:jc w:val="right"/>
            <w:rPr>
              <w:b w:val="1"/>
              <w:bCs w:val="1"/>
              <w:sz w:val="16"/>
              <w:szCs w:val="16"/>
            </w:rPr>
          </w:pPr>
          <w:r w:rsidDel="00000000" w:rsidR="00000000" w:rsidRPr="00000000">
            <w:rPr>
              <w:b w:val="1"/>
              <w:bCs w:val="1"/>
              <w:sz w:val="16"/>
              <w:szCs w:val="16"/>
              <w:rtl w:val="0"/>
            </w:rPr>
            <w:t xml:space="preserve">Version</w:t>
          </w:r>
        </w:p>
      </w:tc>
      <w:tc>
        <w:tcPr>
          <w:vAlign w:val="center"/>
        </w:tcPr>
        <w:p w:rsidR="00000000" w:rsidDel="00000000" w:rsidP="00000000" w:rsidRDefault="00000000" w:rsidRPr="00000000" w14:paraId="00000138">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39">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A">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État document</w:t>
          </w:r>
        </w:p>
      </w:tc>
      <w:tc>
        <w:tcPr>
          <w:vAlign w:val="center"/>
        </w:tcPr>
        <w:p w:rsidR="00000000" w:rsidDel="00000000" w:rsidP="00000000" w:rsidRDefault="00000000" w:rsidRPr="00000000" w14:paraId="0000013B">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3C">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D">
          <w:pPr>
            <w:tabs>
              <w:tab w:val="left" w:leader="none" w:pos="1451"/>
            </w:tabs>
            <w:spacing w:after="0" w:lineRule="auto"/>
            <w:ind w:left="-351" w:firstLine="0"/>
            <w:jc w:val="right"/>
            <w:rPr>
              <w:b w:val="1"/>
              <w:bCs w:val="1"/>
              <w:sz w:val="16"/>
              <w:szCs w:val="16"/>
            </w:rPr>
          </w:pPr>
          <w:r w:rsidDel="00000000" w:rsidR="00000000" w:rsidRPr="00000000">
            <w:rPr>
              <w:b w:val="1"/>
              <w:bCs w:val="1"/>
              <w:sz w:val="16"/>
              <w:szCs w:val="16"/>
              <w:rtl w:val="0"/>
            </w:rPr>
            <w:t xml:space="preserve">Classification</w:t>
          </w:r>
        </w:p>
      </w:tc>
      <w:tc>
        <w:tcPr>
          <w:vAlign w:val="center"/>
        </w:tcPr>
        <w:p w:rsidR="00000000" w:rsidDel="00000000" w:rsidP="00000000" w:rsidRDefault="00000000" w:rsidRPr="00000000" w14:paraId="0000013E">
          <w:pPr>
            <w:tabs>
              <w:tab w:val="left" w:leader="none" w:pos="1451"/>
              <w:tab w:val="left" w:leader="none" w:pos="2901"/>
              <w:tab w:val="left" w:leader="none" w:pos="4002"/>
            </w:tabs>
            <w:spacing w:after="0" w:lineRule="auto"/>
            <w:ind w:left="-109" w:right="175" w:firstLine="0"/>
            <w:jc w:val="left"/>
            <w:rPr>
              <w:sz w:val="16"/>
              <w:szCs w:val="16"/>
            </w:rPr>
          </w:pPr>
          <w:r w:rsidDel="00000000" w:rsidR="00000000" w:rsidRPr="00000000">
            <w:rPr>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3F">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40">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Société</w:t>
          </w:r>
        </w:p>
      </w:tc>
      <w:tc>
        <w:tcPr>
          <w:vAlign w:val="center"/>
        </w:tcPr>
        <w:p w:rsidR="00000000" w:rsidDel="00000000" w:rsidP="00000000" w:rsidRDefault="00000000" w:rsidRPr="00000000" w14:paraId="00000141">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42">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43">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Nom du document</w:t>
          </w:r>
        </w:p>
      </w:tc>
      <w:tc>
        <w:tcPr>
          <w:vAlign w:val="center"/>
        </w:tcPr>
        <w:p w:rsidR="00000000" w:rsidDel="00000000" w:rsidP="00000000" w:rsidRDefault="00000000" w:rsidRPr="00000000" w14:paraId="00000144">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${DOCUMENT}</w:t>
          </w:r>
        </w:p>
      </w:tc>
    </w:tr>
  </w:tbl>
  <w:p w:rsidR="00000000" w:rsidDel="00000000" w:rsidP="00000000" w:rsidRDefault="00000000" w:rsidRPr="00000000" w14:paraId="00000145">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0"/>
        <w:szCs w:val="10"/>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widowControl w:val="0"/>
      <w:spacing w:after="0" w:line="276" w:lineRule="auto"/>
      <w:ind w:right="0"/>
      <w:jc w:val="left"/>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57152</wp:posOffset>
          </wp:positionH>
          <wp:positionV relativeFrom="paragraph">
            <wp:posOffset>-57148</wp:posOffset>
          </wp:positionV>
          <wp:extent cx="1355753" cy="1011600"/>
          <wp:effectExtent b="0" l="0" r="0" t="0"/>
          <wp:wrapNone/>
          <wp:docPr id="3" name="image2.png"/>
          <a:graphic>
            <a:graphicData uri="http://schemas.openxmlformats.org/drawingml/2006/picture">
              <pic:pic>
                <pic:nvPicPr>
                  <pic:cNvPr id="0" name="image2.png"/>
                  <pic:cNvPicPr preferRelativeResize="0"/>
                </pic:nvPicPr>
                <pic:blipFill>
                  <a:blip r:embed="rId1"/>
                  <a:srcRect b="0" l="757" r="757" t="0"/>
                  <a:stretch>
                    <a:fillRect/>
                  </a:stretch>
                </pic:blipFill>
                <pic:spPr>
                  <a:xfrm>
                    <a:off x="0" y="0"/>
                    <a:ext cx="1355753" cy="1011600"/>
                  </a:xfrm>
                  <a:prstGeom prst="rect"/>
                  <a:ln/>
                </pic:spPr>
              </pic:pic>
            </a:graphicData>
          </a:graphic>
        </wp:anchor>
      </w:drawing>
    </w:r>
  </w:p>
  <w:tbl>
    <w:tblPr>
      <w:tblStyle w:val="Table6"/>
      <w:tblpPr w:leftFromText="180" w:rightFromText="180" w:topFromText="180" w:bottomFromText="180" w:vertAnchor="text" w:horzAnchor="text" w:tblpX="19.60629921259823" w:tblpY="0"/>
      <w:tblW w:w="15165.0" w:type="dxa"/>
      <w:jc w:val="left"/>
      <w:tblBorders>
        <w:bottom w:color="000000" w:space="0" w:sz="4" w:val="single"/>
      </w:tblBorders>
      <w:tblLayout w:type="fixed"/>
      <w:tblLook w:val="0000"/>
    </w:tblPr>
    <w:tblGrid>
      <w:gridCol w:w="8220"/>
      <w:gridCol w:w="3240"/>
      <w:gridCol w:w="3705"/>
      <w:tblGridChange w:id="0">
        <w:tblGrid>
          <w:gridCol w:w="8220"/>
          <w:gridCol w:w="3240"/>
          <w:gridCol w:w="3705"/>
        </w:tblGrid>
      </w:tblGridChange>
    </w:tblGrid>
    <w:tr>
      <w:trPr>
        <w:cantSplit w:val="0"/>
        <w:trHeight w:val="417.7734375" w:hRule="atLeast"/>
        <w:tblHeader w:val="0"/>
      </w:trPr>
      <w:tc>
        <w:tcPr>
          <w:vAlign w:val="center"/>
        </w:tcPr>
        <w:p w:rsidR="00000000" w:rsidDel="00000000" w:rsidP="00000000" w:rsidRDefault="00000000" w:rsidRPr="00000000" w14:paraId="00000147">
          <w:pPr>
            <w:spacing w:after="0" w:lineRule="auto"/>
            <w:jc w:val="left"/>
            <w:rPr>
              <w:sz w:val="18"/>
              <w:szCs w:val="18"/>
            </w:rPr>
          </w:pPr>
          <w:r w:rsidDel="00000000" w:rsidR="00000000" w:rsidRPr="00000000">
            <w:rPr>
              <w:rtl w:val="0"/>
            </w:rPr>
          </w:r>
        </w:p>
        <w:p w:rsidR="00000000" w:rsidDel="00000000" w:rsidP="00000000" w:rsidRDefault="00000000" w:rsidRPr="00000000" w14:paraId="00000148">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49">
          <w:pPr>
            <w:tabs>
              <w:tab w:val="left" w:leader="none" w:pos="2343"/>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Version</w:t>
          </w:r>
        </w:p>
      </w:tc>
      <w:tc>
        <w:tcPr>
          <w:vAlign w:val="center"/>
        </w:tcPr>
        <w:p w:rsidR="00000000" w:rsidDel="00000000" w:rsidP="00000000" w:rsidRDefault="00000000" w:rsidRPr="00000000" w14:paraId="0000014A">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4B">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4C">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status</w:t>
          </w:r>
        </w:p>
      </w:tc>
      <w:tc>
        <w:tcPr>
          <w:vAlign w:val="center"/>
        </w:tcPr>
        <w:p w:rsidR="00000000" w:rsidDel="00000000" w:rsidP="00000000" w:rsidRDefault="00000000" w:rsidRPr="00000000" w14:paraId="0000014D">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4E">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4F">
          <w:pPr>
            <w:tabs>
              <w:tab w:val="left" w:leader="none" w:pos="1451"/>
            </w:tabs>
            <w:spacing w:after="0" w:lineRule="auto"/>
            <w:ind w:left="-351" w:firstLine="0"/>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Classification</w:t>
          </w:r>
        </w:p>
      </w:tc>
      <w:tc>
        <w:tcPr>
          <w:vAlign w:val="center"/>
        </w:tcPr>
        <w:p w:rsidR="00000000" w:rsidDel="00000000" w:rsidP="00000000" w:rsidRDefault="00000000" w:rsidRPr="00000000" w14:paraId="00000150">
          <w:pPr>
            <w:tabs>
              <w:tab w:val="left" w:leader="none" w:pos="1451"/>
              <w:tab w:val="left" w:leader="none" w:pos="2901"/>
              <w:tab w:val="left" w:leader="none" w:pos="4002"/>
            </w:tabs>
            <w:spacing w:after="0" w:lineRule="auto"/>
            <w:ind w:left="-109" w:right="175"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51">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52">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Company</w:t>
          </w:r>
        </w:p>
      </w:tc>
      <w:tc>
        <w:tcPr>
          <w:vAlign w:val="center"/>
        </w:tcPr>
        <w:p w:rsidR="00000000" w:rsidDel="00000000" w:rsidP="00000000" w:rsidRDefault="00000000" w:rsidRPr="00000000" w14:paraId="00000153">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54">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55">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name</w:t>
          </w:r>
        </w:p>
      </w:tc>
      <w:tc>
        <w:tcPr>
          <w:vAlign w:val="center"/>
        </w:tcPr>
        <w:p w:rsidR="00000000" w:rsidDel="00000000" w:rsidP="00000000" w:rsidRDefault="00000000" w:rsidRPr="00000000" w14:paraId="00000156">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${DOCUMENT}</w:t>
          </w:r>
        </w:p>
      </w:tc>
    </w:tr>
  </w:tbl>
  <w:p w:rsidR="00000000" w:rsidDel="00000000" w:rsidP="00000000" w:rsidRDefault="00000000" w:rsidRPr="00000000" w14:paraId="00000157">
    <w:pPr>
      <w:tabs>
        <w:tab w:val="center" w:leader="none" w:pos="4536"/>
        <w:tab w:val="right" w:leader="none" w:pos="9072"/>
      </w:tabs>
      <w:rPr>
        <w:sz w:val="10"/>
        <w:szCs w:val="1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576" w:hanging="576"/>
      </w:pPr>
      <w:rPr>
        <w:rFonts w:ascii="Century Schoolbook" w:cs="Century Schoolbook" w:eastAsia="Century Schoolbook" w:hAnsi="Century Schoolbook"/>
        <w:b w:val="1"/>
        <w:bCs w:val="1"/>
        <w:i w:val="0"/>
        <w:iCs w:val="0"/>
        <w:smallCaps w:val="0"/>
        <w:strike w:val="0"/>
        <w:color w:val="000000"/>
        <w:u w:val="none"/>
        <w:vertAlign w:val="baseline"/>
      </w:rPr>
    </w:lvl>
    <w:lvl w:ilvl="2">
      <w:start w:val="1"/>
      <w:numFmt w:val="decimal"/>
      <w:lvlText w:val="%1.%2.%3"/>
      <w:lvlJc w:val="left"/>
      <w:pPr>
        <w:ind w:left="1146"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decimal"/>
      <w:lvlText w:val="[%1]"/>
      <w:lvlJc w:val="left"/>
      <w:pPr>
        <w:ind w:left="45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entury Schoolbook" w:cs="Century Schoolbook" w:eastAsia="Century Schoolbook" w:hAnsi="Century Schoolbook"/>
        <w:sz w:val="22"/>
        <w:szCs w:val="22"/>
        <w:lang w:val="en"/>
      </w:rPr>
    </w:rPrDefault>
    <w:pPrDefault>
      <w:pPr>
        <w:spacing w:after="120" w:lineRule="auto"/>
        <w:ind w:right="113"/>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1"/>
      <w:spacing w:after="240" w:before="60" w:lineRule="auto"/>
      <w:ind w:right="0"/>
    </w:pPr>
    <w:rPr>
      <w:b w:val="1"/>
      <w:bCs w:val="1"/>
      <w:sz w:val="32"/>
      <w:szCs w:val="32"/>
    </w:rPr>
  </w:style>
  <w:style w:type="paragraph" w:styleId="Heading2">
    <w:name w:val="heading 2"/>
    <w:basedOn w:val="Normal"/>
    <w:next w:val="Normal"/>
    <w:pPr>
      <w:keepNext w:val="1"/>
      <w:spacing w:after="240" w:before="360" w:lineRule="auto"/>
      <w:ind w:right="0"/>
    </w:pPr>
    <w:rPr>
      <w:b w:val="1"/>
      <w:bCs w:val="1"/>
      <w:sz w:val="24"/>
      <w:szCs w:val="24"/>
    </w:rPr>
  </w:style>
  <w:style w:type="paragraph" w:styleId="Heading3">
    <w:name w:val="heading 3"/>
    <w:basedOn w:val="Normal"/>
    <w:next w:val="Normal"/>
    <w:pPr>
      <w:keepNext w:val="1"/>
      <w:spacing w:before="240" w:lineRule="auto"/>
      <w:ind w:right="0"/>
    </w:pPr>
    <w:rPr>
      <w:b w:val="1"/>
      <w:bCs w:val="1"/>
      <w:sz w:val="24"/>
      <w:szCs w:val="24"/>
    </w:rPr>
  </w:style>
  <w:style w:type="paragraph" w:styleId="Heading4">
    <w:name w:val="heading 4"/>
    <w:basedOn w:val="Normal"/>
    <w:next w:val="Normal"/>
    <w:pPr>
      <w:keepNext w:val="1"/>
      <w:spacing w:before="240" w:lineRule="auto"/>
      <w:ind w:right="0"/>
    </w:pPr>
    <w:rPr>
      <w:b w:val="1"/>
      <w:bCs w:val="1"/>
    </w:rPr>
  </w:style>
  <w:style w:type="paragraph" w:styleId="Heading5">
    <w:name w:val="heading 5"/>
    <w:basedOn w:val="Normal"/>
    <w:next w:val="Normal"/>
    <w:pPr>
      <w:keepNext w:val="1"/>
      <w:pBdr>
        <w:bottom w:color="000000" w:space="1" w:sz="12" w:val="single"/>
      </w:pBdr>
      <w:spacing w:before="360" w:lineRule="auto"/>
      <w:ind w:right="0"/>
    </w:pPr>
    <w:rPr>
      <w:b w:val="1"/>
      <w:bCs w:val="1"/>
      <w:i w:val="1"/>
      <w:iCs w:val="1"/>
      <w:smallCaps w:val="1"/>
    </w:rPr>
  </w:style>
  <w:style w:type="paragraph" w:styleId="Heading6">
    <w:name w:val="heading 6"/>
    <w:basedOn w:val="Normal"/>
    <w:next w:val="Normal"/>
    <w:pPr>
      <w:keepNext w:val="1"/>
      <w:spacing w:after="60" w:before="120" w:lineRule="auto"/>
      <w:ind w:left="426" w:right="0"/>
    </w:pPr>
    <w:rPr>
      <w:b w:val="1"/>
      <w:bCs w:val="1"/>
    </w:rPr>
  </w:style>
  <w:style w:type="paragraph" w:styleId="Title">
    <w:name w:val="Title"/>
    <w:basedOn w:val="Normal"/>
    <w:next w:val="Normal"/>
    <w:pPr>
      <w:spacing w:after="60" w:before="240" w:lineRule="auto"/>
      <w:ind w:right="0"/>
      <w:jc w:val="center"/>
    </w:pPr>
    <w:rPr>
      <w:b w:val="1"/>
      <w:bCs w:val="1"/>
      <w:sz w:val="32"/>
      <w:szCs w:val="32"/>
    </w:rPr>
  </w:style>
  <w:style w:type="paragraph" w:styleId="Subtitle">
    <w:name w:val="Subtitle"/>
    <w:basedOn w:val="Normal"/>
    <w:next w:val="Normal"/>
    <w:pPr>
      <w:ind w:left="113"/>
    </w:pPr>
    <w:rPr>
      <w:rFonts w:ascii="Cambria" w:cs="Cambria" w:eastAsia="Cambria" w:hAnsi="Cambr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1.xml"/><Relationship Id="rId13" Type="http://schemas.openxmlformats.org/officeDocument/2006/relationships/header" Target="head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eader" Target="header4.xml"/><Relationship Id="rId14" Type="http://schemas.openxmlformats.org/officeDocument/2006/relationships/footer" Target="footer2.xml"/><Relationship Id="rId17" Type="http://schemas.openxmlformats.org/officeDocument/2006/relationships/footer" Target="footer3.xml"/><Relationship Id="rId16" Type="http://schemas.openxmlformats.org/officeDocument/2006/relationships/header" Target="header5.xml"/><Relationship Id="rId5" Type="http://schemas.openxmlformats.org/officeDocument/2006/relationships/styles" Target="styles.xml"/><Relationship Id="rId19" Type="http://schemas.openxmlformats.org/officeDocument/2006/relationships/footer" Target="footer4.xml"/><Relationship Id="rId6" Type="http://schemas.openxmlformats.org/officeDocument/2006/relationships/image" Target="media/image2.png"/><Relationship Id="rId18" Type="http://schemas.openxmlformats.org/officeDocument/2006/relationships/header" Target="header6.xml"/><Relationship Id="rId7" Type="http://schemas.openxmlformats.org/officeDocument/2006/relationships/hyperlink" Target="http://www.iso.org/iso/en/catalogue_detail?csnumber=56742" TargetMode="External"/><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CenturySchoolbook-regular.ttf"/><Relationship Id="rId4" Type="http://schemas.openxmlformats.org/officeDocument/2006/relationships/font" Target="fonts/CenturySchoolbook-bold.ttf"/><Relationship Id="rId5" Type="http://schemas.openxmlformats.org/officeDocument/2006/relationships/font" Target="fonts/CenturySchoolbook-italic.ttf"/><Relationship Id="rId6" Type="http://schemas.openxmlformats.org/officeDocument/2006/relationships/font" Target="fonts/CenturySchoolbook-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Subject">
    <vt:lpwstr>Subject</vt:lpwstr>
  </property>
  <property fmtid="{D5CDD505-2E9C-101B-9397-08002B2CF9AE}" pid="3" name="Date">
    <vt:lpwstr>02/04/2015</vt:lpwstr>
  </property>
  <property fmtid="{D5CDD505-2E9C-101B-9397-08002B2CF9AE}" pid="4" name="Classification">
    <vt:lpwstr>Confidentielle</vt:lpwstr>
  </property>
  <property fmtid="{D5CDD505-2E9C-101B-9397-08002B2CF9AE}" pid="5" name="Status">
    <vt:lpwstr>Final</vt:lpwstr>
  </property>
</Properties>
</file>