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color w:val="231f20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page">
              <wp:posOffset>590400</wp:posOffset>
            </wp:positionH>
            <wp:positionV relativeFrom="page">
              <wp:posOffset>590400</wp:posOffset>
            </wp:positionV>
            <wp:extent cx="1880235" cy="1381716"/>
            <wp:effectExtent b="0" l="0" r="0" t="0"/>
            <wp:wrapSquare wrapText="bothSides" distB="0" distT="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80235" cy="138171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fldChar w:fldCharType="begin"/>
        <w:instrText xml:space="preserve"> DOCPROPERTY "Title"</w:instrText>
        <w:fldChar w:fldCharType="separate"/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Title</w:t>
      </w:r>
      <w:r w:rsidDel="00000000" w:rsidR="00000000" w:rsidRPr="00000000">
        <w:fldChar w:fldCharType="end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000000" w:space="1" w:sz="4" w:val="single"/>
        </w:pBd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  <w:rtl w:val="0"/>
        </w:rPr>
        <w:t xml:space="preserve">${DOCUMENT}</w:t>
      </w:r>
    </w:p>
    <w:p w:rsidR="00000000" w:rsidDel="00000000" w:rsidP="00000000" w:rsidRDefault="00000000" w:rsidRPr="00000000" w14:paraId="00000008">
      <w:p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23432owwd8l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11340"/>
        </w:tabs>
        <w:ind w:left="0" w:right="0" w:firstLine="0"/>
        <w:rPr>
          <w:rFonts w:ascii="Arial" w:cs="Arial" w:eastAsia="Arial" w:hAnsi="Arial"/>
          <w:color w:val="308aa1"/>
        </w:rPr>
      </w:pPr>
      <w:r w:rsidDel="00000000" w:rsidR="00000000" w:rsidRPr="00000000">
        <w:rPr>
          <w:rFonts w:ascii="Arial" w:cs="Arial" w:eastAsia="Arial" w:hAnsi="Arial"/>
          <w:color w:val="308aa1"/>
          <w:rtl w:val="0"/>
        </w:rPr>
        <w:tab/>
      </w:r>
    </w:p>
    <w:p w:rsidR="00000000" w:rsidDel="00000000" w:rsidP="00000000" w:rsidRDefault="00000000" w:rsidRPr="00000000" w14:paraId="0000000B">
      <w:pPr>
        <w:ind w:left="0" w:right="0" w:firstLine="0"/>
        <w:jc w:val="center"/>
        <w:rPr>
          <w:rFonts w:ascii="Arial" w:cs="Arial" w:eastAsia="Arial" w:hAnsi="Arial"/>
          <w:b w:val="1"/>
          <w:bCs w:val="1"/>
          <w:color w:val="308aa1"/>
          <w:sz w:val="48"/>
          <w:szCs w:val="4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48"/>
          <w:szCs w:val="48"/>
          <w:rtl w:val="0"/>
        </w:rPr>
        <w:t xml:space="preserve">${COMPANY}</w:t>
      </w:r>
    </w:p>
    <w:p w:rsidR="00000000" w:rsidDel="00000000" w:rsidP="00000000" w:rsidRDefault="00000000" w:rsidRPr="00000000" w14:paraId="0000000C">
      <w:pPr>
        <w:ind w:left="0" w:right="0" w:firstLine="0"/>
        <w:jc w:val="center"/>
        <w:rPr>
          <w:rFonts w:ascii="Arial" w:cs="Arial" w:eastAsia="Arial" w:hAnsi="Arial"/>
          <w:color w:val="308aa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right="0" w:firstLine="0"/>
        <w:jc w:val="center"/>
        <w:rPr>
          <w:rFonts w:ascii="Arial" w:cs="Arial" w:eastAsia="Arial" w:hAnsi="Arial"/>
          <w:b w:val="1"/>
          <w:bCs w:val="1"/>
          <w:color w:val="308aa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36"/>
          <w:szCs w:val="36"/>
          <w:rtl w:val="0"/>
        </w:rPr>
        <w:t xml:space="preserve">Information security - </w:t>
      </w:r>
    </w:p>
    <w:p w:rsidR="00000000" w:rsidDel="00000000" w:rsidP="00000000" w:rsidRDefault="00000000" w:rsidRPr="00000000" w14:paraId="0000000E">
      <w:pPr>
        <w:ind w:left="0" w:right="0" w:firstLine="0"/>
        <w:jc w:val="center"/>
        <w:rPr>
          <w:rFonts w:ascii="Arial" w:cs="Arial" w:eastAsia="Arial" w:hAnsi="Arial"/>
          <w:b w:val="1"/>
          <w:bCs w:val="1"/>
          <w:color w:val="308aa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36"/>
          <w:szCs w:val="36"/>
          <w:rtl w:val="0"/>
        </w:rPr>
        <w:t xml:space="preserve">MONARC</w:t>
      </w:r>
    </w:p>
    <w:p w:rsidR="00000000" w:rsidDel="00000000" w:rsidP="00000000" w:rsidRDefault="00000000" w:rsidRPr="00000000" w14:paraId="0000000F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6115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6115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6115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right="0" w:firstLine="0"/>
        <w:rPr>
          <w:rFonts w:ascii="Arial" w:cs="Arial" w:eastAsia="Arial" w:hAnsi="Arial"/>
          <w:b w:val="1"/>
          <w:bCs w:val="1"/>
          <w:color w:val="231f2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28"/>
          <w:szCs w:val="28"/>
          <w:rtl w:val="0"/>
        </w:rPr>
        <w:t xml:space="preserve">General information</w:t>
      </w:r>
    </w:p>
    <w:p w:rsidR="00000000" w:rsidDel="00000000" w:rsidP="00000000" w:rsidRDefault="00000000" w:rsidRPr="00000000" w14:paraId="00000019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Version :</w:t>
        <w:tab/>
        <w:t xml:space="preserve">${VERSION}</w:t>
      </w:r>
    </w:p>
    <w:p w:rsidR="00000000" w:rsidDel="00000000" w:rsidP="00000000" w:rsidRDefault="00000000" w:rsidRPr="00000000" w14:paraId="0000001A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Document status:</w:t>
        <w:tab/>
        <w:t xml:space="preserve">${STATE}</w:t>
      </w:r>
    </w:p>
    <w:p w:rsidR="00000000" w:rsidDel="00000000" w:rsidP="00000000" w:rsidRDefault="00000000" w:rsidRPr="00000000" w14:paraId="0000001B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Classification :</w:t>
        <w:tab/>
        <w:t xml:space="preserve">${CLASSIFICATION}</w:t>
      </w:r>
    </w:p>
    <w:p w:rsidR="00000000" w:rsidDel="00000000" w:rsidP="00000000" w:rsidRDefault="00000000" w:rsidRPr="00000000" w14:paraId="0000001C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Company:</w:t>
        <w:tab/>
        <w:t xml:space="preserve">${COMPANY}</w:t>
      </w:r>
    </w:p>
    <w:p w:rsidR="00000000" w:rsidDel="00000000" w:rsidP="00000000" w:rsidRDefault="00000000" w:rsidRPr="00000000" w14:paraId="0000001D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Document name:</w:t>
        <w:tab/>
        <w:t xml:space="preserve">${DOCUMENT}</w:t>
      </w:r>
    </w:p>
    <w:p w:rsidR="00000000" w:rsidDel="00000000" w:rsidP="00000000" w:rsidRDefault="00000000" w:rsidRPr="00000000" w14:paraId="0000001E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Date :</w:t>
        <w:tab/>
        <w:t xml:space="preserve">${DATE}</w:t>
      </w:r>
    </w:p>
    <w:p w:rsidR="00000000" w:rsidDel="00000000" w:rsidP="00000000" w:rsidRDefault="00000000" w:rsidRPr="00000000" w14:paraId="0000001F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Security consultant(s): 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ab/>
      </w: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${SMILE}</w:t>
      </w:r>
    </w:p>
    <w:p w:rsidR="00000000" w:rsidDel="00000000" w:rsidP="00000000" w:rsidRDefault="00000000" w:rsidRPr="00000000" w14:paraId="00000020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Client representative(s):  </w:t>
        <w:tab/>
        <w:t xml:space="preserve">${CLIENT}</w:t>
      </w:r>
    </w:p>
    <w:p w:rsidR="00000000" w:rsidDel="00000000" w:rsidP="00000000" w:rsidRDefault="00000000" w:rsidRPr="00000000" w14:paraId="00000021">
      <w:pPr>
        <w:spacing w:after="0" w:line="276" w:lineRule="auto"/>
        <w:ind w:left="0" w:right="0" w:firstLine="0"/>
        <w:jc w:val="left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08aa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08aa1"/>
          <w:sz w:val="28"/>
          <w:szCs w:val="28"/>
          <w:u w:val="none"/>
          <w:shd w:fill="auto" w:val="clear"/>
          <w:vertAlign w:val="baseline"/>
          <w:rtl w:val="0"/>
        </w:rPr>
        <w:t xml:space="preserve">Contents</w:t>
      </w:r>
    </w:p>
    <w:sdt>
      <w:sdtPr>
        <w:id w:val="115258106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none" w:pos="9764"/>
            </w:tabs>
            <w:spacing w:after="120" w:before="12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31ipnx3mb6gq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hyperlink>
          <w:hyperlink w:anchor="_31ipnx3mb6gq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_31ipnx3mb6gq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Introduction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none" w:pos="976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qt606yhoff7b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hyperlink>
          <w:hyperlink w:anchor="_qt606yhoff7b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_qt606yhoff7b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Placing the risk analysis in context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none" w:pos="976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8bezkteulqn6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hyperlink>
          <w:hyperlink w:anchor="_8bezkteulqn6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_8bezkteulqn6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Aims of the document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none" w:pos="976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eo3tjujxxnrv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1.3</w:t>
            </w:r>
          </w:hyperlink>
          <w:hyperlink w:anchor="_eo3tjujxxnrv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_eo3tjujxxnrv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Acronyms/Glossary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none" w:pos="9764"/>
            </w:tabs>
            <w:spacing w:after="120" w:before="12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ircjeoxkn5cs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ircjeoxkn5cs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_ircjeoxkn5cs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Context Establishment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none" w:pos="976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tlfxyjeuy5kw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2.1</w:t>
            </w:r>
          </w:hyperlink>
          <w:hyperlink w:anchor="_tlfxyjeuy5kw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_tlfxyjeuy5kw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Description of the context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none" w:pos="976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540penvvd74n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</w:t>
            </w:r>
          </w:hyperlink>
          <w:hyperlink w:anchor="_540penvvd74n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_540penvvd74n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Definition of the risk evaluation criteria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320"/>
              <w:tab w:val="right" w:leader="none" w:pos="976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w55tms3yheid"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mallCaps w:val="0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2.2.1</w:t>
            </w:r>
          </w:hyperlink>
          <w:hyperlink w:anchor="_w55tms3yheid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_w55tms3yheid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1"/>
              <w:iCs w:val="1"/>
              <w:smallCaps w:val="0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Information risks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320"/>
              <w:tab w:val="right" w:leader="none" w:pos="976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drvvmhvgg9ai"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mallCaps w:val="0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2.2.1.1</w:t>
            </w:r>
          </w:hyperlink>
          <w:hyperlink w:anchor="_drvvmhvgg9ai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_drvvmhvgg9ai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1"/>
              <w:iCs w:val="1"/>
              <w:smallCaps w:val="0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Impact scale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320"/>
              <w:tab w:val="right" w:leader="none" w:pos="976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jbss6p4cl0ev"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mallCaps w:val="0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2.2.1.2</w:t>
            </w:r>
          </w:hyperlink>
          <w:hyperlink w:anchor="_jbss6p4cl0ev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_jbss6p4cl0ev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1"/>
              <w:iCs w:val="1"/>
              <w:smallCaps w:val="0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Threat scale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320"/>
              <w:tab w:val="right" w:leader="none" w:pos="976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dlpq3avidoeq"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mallCaps w:val="0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2.2.1.3</w:t>
            </w:r>
          </w:hyperlink>
          <w:hyperlink w:anchor="_dlpq3avidoeq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_dlpq3avidoeq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1"/>
              <w:iCs w:val="1"/>
              <w:smallCaps w:val="0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Vulnerability scale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320"/>
              <w:tab w:val="right" w:leader="none" w:pos="976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vd1r9g6axoz4"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mallCaps w:val="0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2.2.1.4</w:t>
            </w:r>
          </w:hyperlink>
          <w:hyperlink w:anchor="_vd1r9g6axoz4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_vd1r9g6axoz4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1"/>
              <w:iCs w:val="1"/>
              <w:smallCaps w:val="0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Risk acceptance thresholds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320"/>
              <w:tab w:val="right" w:leader="none" w:pos="976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145oc2dqpux5"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mallCaps w:val="0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2.2.2</w:t>
            </w:r>
          </w:hyperlink>
          <w:hyperlink w:anchor="_145oc2dqpux5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_145oc2dqpux5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1"/>
              <w:iCs w:val="1"/>
              <w:smallCaps w:val="0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Operational risks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320"/>
              <w:tab w:val="right" w:leader="none" w:pos="976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mgj1r99crmn5"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mallCaps w:val="0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2.2.2.1</w:t>
            </w:r>
          </w:hyperlink>
          <w:hyperlink w:anchor="_mgj1r99crmn5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_mgj1r99crmn5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1"/>
              <w:iCs w:val="1"/>
              <w:smallCaps w:val="0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Impact scale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320"/>
              <w:tab w:val="right" w:leader="none" w:pos="976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tl8rgn4twqn3"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mallCaps w:val="0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2.2.2.2</w:t>
            </w:r>
          </w:hyperlink>
          <w:hyperlink w:anchor="_tl8rgn4twqn3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_tl8rgn4twqn3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1"/>
              <w:iCs w:val="1"/>
              <w:smallCaps w:val="0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Likelihood scale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320"/>
              <w:tab w:val="right" w:leader="none" w:pos="976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kdwlycg4k7e1"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mallCaps w:val="0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2.2.2.3</w:t>
            </w:r>
          </w:hyperlink>
          <w:hyperlink w:anchor="_kdwlycg4k7e1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_kdwlycg4k7e1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1"/>
              <w:iCs w:val="1"/>
              <w:smallCaps w:val="0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Risk acceptance thresholds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none" w:pos="976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b3i82938a1tx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2.3</w:t>
            </w:r>
          </w:hyperlink>
          <w:hyperlink w:anchor="_b3i82938a1tx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_b3i82938a1tx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Evaluation of trends and threats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764"/>
            </w:tabs>
            <w:spacing w:after="120" w:before="12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r5bayxr2zy5b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Appendix A: Interview and information collection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764"/>
            </w:tabs>
            <w:spacing w:after="120" w:before="12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4fl30xiojlow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Appendix B: Evaluation of trends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764"/>
            </w:tabs>
            <w:spacing w:after="120" w:before="12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awssxfqq7ejp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Appendix C: Evaluation of threats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7">
      <w:pPr>
        <w:tabs>
          <w:tab w:val="left" w:leader="none" w:pos="6720"/>
        </w:tabs>
        <w:ind w:left="0" w:right="0" w:firstLine="0"/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rtl w:val="0"/>
        </w:rPr>
        <w:tab/>
      </w:r>
    </w:p>
    <w:p w:rsidR="00000000" w:rsidDel="00000000" w:rsidP="00000000" w:rsidRDefault="00000000" w:rsidRPr="00000000" w14:paraId="00000038">
      <w:pPr>
        <w:tabs>
          <w:tab w:val="left" w:leader="none" w:pos="6720"/>
        </w:tabs>
        <w:ind w:left="0" w:right="0" w:firstLine="0"/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tabs>
          <w:tab w:val="left" w:leader="none" w:pos="6720"/>
        </w:tabs>
        <w:ind w:left="0" w:right="0" w:firstLine="0"/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tabs>
          <w:tab w:val="left" w:leader="none" w:pos="6720"/>
        </w:tabs>
        <w:ind w:left="0" w:right="0" w:firstLine="0"/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tabs>
          <w:tab w:val="left" w:leader="none" w:pos="6720"/>
        </w:tabs>
        <w:ind w:left="0" w:right="0" w:firstLine="0"/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tabs>
          <w:tab w:val="left" w:leader="none" w:pos="6720"/>
        </w:tabs>
        <w:ind w:left="0" w:right="0" w:firstLine="0"/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tabs>
          <w:tab w:val="left" w:leader="none" w:pos="6720"/>
        </w:tabs>
        <w:ind w:left="0" w:right="0" w:firstLine="0"/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tabs>
          <w:tab w:val="left" w:leader="none" w:pos="6720"/>
        </w:tabs>
        <w:ind w:left="0" w:right="0" w:firstLine="0"/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tabs>
          <w:tab w:val="left" w:leader="none" w:pos="6720"/>
        </w:tabs>
        <w:ind w:left="0" w:right="0" w:firstLine="0"/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tabs>
          <w:tab w:val="left" w:leader="none" w:pos="6720"/>
        </w:tabs>
        <w:ind w:left="0" w:right="0" w:firstLine="0"/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200" w:line="276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rtl w:val="0"/>
        </w:rPr>
        <w:t xml:space="preserve">Read and approved by all the parties</w:t>
      </w:r>
    </w:p>
    <w:p w:rsidR="00000000" w:rsidDel="00000000" w:rsidP="00000000" w:rsidRDefault="00000000" w:rsidRPr="00000000" w14:paraId="00000042">
      <w:pPr>
        <w:tabs>
          <w:tab w:val="left" w:leader="none" w:pos="6720"/>
        </w:tabs>
        <w:ind w:left="0" w:right="0" w:firstLine="0"/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00" w:line="276" w:lineRule="auto"/>
        <w:ind w:left="0" w:right="0" w:firstLine="0"/>
        <w:jc w:val="left"/>
        <w:rPr>
          <w:rFonts w:ascii="Arial" w:cs="Arial" w:eastAsia="Arial" w:hAnsi="Arial"/>
          <w:color w:val="231f20"/>
        </w:rPr>
      </w:pPr>
      <w:bookmarkStart w:colFirst="0" w:colLast="0" w:name="_z13rq0l31cuj" w:id="1"/>
      <w:bookmarkEnd w:id="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1"/>
        <w:numPr>
          <w:ilvl w:val="0"/>
          <w:numId w:val="1"/>
        </w:num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31ipnx3mb6gq" w:id="2"/>
      <w:bookmarkEnd w:id="2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Introduction</w:t>
      </w:r>
    </w:p>
    <w:p w:rsidR="00000000" w:rsidDel="00000000" w:rsidP="00000000" w:rsidRDefault="00000000" w:rsidRPr="00000000" w14:paraId="00000045">
      <w:pPr>
        <w:pStyle w:val="Heading2"/>
        <w:numPr>
          <w:ilvl w:val="1"/>
          <w:numId w:val="1"/>
        </w:numPr>
        <w:ind w:left="0" w:right="0" w:firstLine="0"/>
        <w:rPr/>
      </w:pPr>
      <w:bookmarkStart w:colFirst="0" w:colLast="0" w:name="_qt606yhoff7b" w:id="3"/>
      <w:bookmarkEnd w:id="3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Placing the risk analysis in context</w:t>
      </w:r>
    </w:p>
    <w:p w:rsidR="00000000" w:rsidDel="00000000" w:rsidP="00000000" w:rsidRDefault="00000000" w:rsidRPr="00000000" w14:paraId="00000046">
      <w:pPr>
        <w:spacing w:before="240" w:lineRule="auto"/>
        <w:ind w:left="0" w:right="0" w:firstLine="0"/>
        <w:rPr>
          <w:rFonts w:ascii="Arial" w:cs="Arial" w:eastAsia="Arial" w:hAnsi="Arial"/>
          <w:color w:val="231f20"/>
          <w:sz w:val="10"/>
          <w:szCs w:val="1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${CONTEXT_ANA_RISK}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numPr>
          <w:ilvl w:val="1"/>
          <w:numId w:val="1"/>
        </w:numPr>
        <w:spacing w:before="0" w:lineRule="auto"/>
        <w:ind w:left="0" w:right="0" w:firstLine="0"/>
        <w:rPr/>
      </w:pPr>
      <w:bookmarkStart w:colFirst="0" w:colLast="0" w:name="_8bezkteulqn6" w:id="4"/>
      <w:bookmarkEnd w:id="4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Aims of the document</w:t>
      </w:r>
    </w:p>
    <w:p w:rsidR="00000000" w:rsidDel="00000000" w:rsidP="00000000" w:rsidRDefault="00000000" w:rsidRPr="00000000" w14:paraId="00000048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This document has the goal to show the risks context, as understood and transposed by the responsible for the risk management.  </w:t>
      </w:r>
    </w:p>
    <w:p w:rsidR="00000000" w:rsidDel="00000000" w:rsidP="00000000" w:rsidRDefault="00000000" w:rsidRPr="00000000" w14:paraId="00000049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This document has to be signed, for reading and acceptance by the management of the target organisation to allow the continuing of the mission. </w:t>
      </w:r>
    </w:p>
    <w:p w:rsidR="00000000" w:rsidDel="00000000" w:rsidP="00000000" w:rsidRDefault="00000000" w:rsidRPr="00000000" w14:paraId="0000004A">
      <w:pPr>
        <w:pStyle w:val="Heading2"/>
        <w:numPr>
          <w:ilvl w:val="1"/>
          <w:numId w:val="1"/>
        </w:numPr>
        <w:ind w:left="0" w:right="0" w:firstLine="0"/>
        <w:rPr/>
      </w:pPr>
      <w:bookmarkStart w:colFirst="0" w:colLast="0" w:name="_eo3tjujxxnrv" w:id="5"/>
      <w:bookmarkEnd w:id="5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Acronyms/Glossary</w:t>
      </w:r>
    </w:p>
    <w:p w:rsidR="00000000" w:rsidDel="00000000" w:rsidP="00000000" w:rsidRDefault="00000000" w:rsidRPr="00000000" w14:paraId="0000004B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rtl w:val="0"/>
        </w:rPr>
        <w:t xml:space="preserve">Asset: 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Any item of value to the institution.  </w:t>
      </w:r>
    </w:p>
    <w:p w:rsidR="00000000" w:rsidDel="00000000" w:rsidP="00000000" w:rsidRDefault="00000000" w:rsidRPr="00000000" w14:paraId="0000004C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rtl w:val="0"/>
        </w:rPr>
        <w:t xml:space="preserve">Confidentiality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: The attribute that information is not available or disclosed to unauthorised individuals, entities or processes.</w:t>
      </w:r>
    </w:p>
    <w:p w:rsidR="00000000" w:rsidDel="00000000" w:rsidP="00000000" w:rsidRDefault="00000000" w:rsidRPr="00000000" w14:paraId="0000004D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rtl w:val="0"/>
        </w:rPr>
        <w:t xml:space="preserve">Availability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: The attribute of being accessible and usable upon request from an authorised entity.</w:t>
      </w:r>
    </w:p>
    <w:p w:rsidR="00000000" w:rsidDel="00000000" w:rsidP="00000000" w:rsidRDefault="00000000" w:rsidRPr="00000000" w14:paraId="0000004E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rtl w:val="0"/>
        </w:rPr>
        <w:t xml:space="preserve">Integrity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: The attribute of preserving the accuracy and completeness of an item.</w:t>
      </w:r>
    </w:p>
    <w:p w:rsidR="00000000" w:rsidDel="00000000" w:rsidP="00000000" w:rsidRDefault="00000000" w:rsidRPr="00000000" w14:paraId="0000004F">
      <w:pPr>
        <w:pStyle w:val="Heading1"/>
        <w:numPr>
          <w:ilvl w:val="0"/>
          <w:numId w:val="1"/>
        </w:num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ircjeoxkn5cs" w:id="6"/>
      <w:bookmarkEnd w:id="6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Context Establishment</w:t>
      </w:r>
    </w:p>
    <w:p w:rsidR="00000000" w:rsidDel="00000000" w:rsidP="00000000" w:rsidRDefault="00000000" w:rsidRPr="00000000" w14:paraId="00000050">
      <w:pPr>
        <w:pStyle w:val="Heading2"/>
        <w:numPr>
          <w:ilvl w:val="1"/>
          <w:numId w:val="1"/>
        </w:numPr>
        <w:spacing w:before="0" w:lineRule="auto"/>
        <w:ind w:left="0" w:right="0" w:firstLine="0"/>
        <w:rPr/>
      </w:pPr>
      <w:bookmarkStart w:colFirst="0" w:colLast="0" w:name="_tlfxyjeuy5kw" w:id="7"/>
      <w:bookmarkEnd w:id="7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Description of the context</w:t>
      </w:r>
    </w:p>
    <w:p w:rsidR="00000000" w:rsidDel="00000000" w:rsidP="00000000" w:rsidRDefault="00000000" w:rsidRPr="00000000" w14:paraId="00000051">
      <w:pPr>
        <w:ind w:left="0" w:right="0" w:firstLine="0"/>
        <w:rPr>
          <w:rFonts w:ascii="Arial" w:cs="Arial" w:eastAsia="Arial" w:hAnsi="Arial"/>
          <w:color w:val="231f20"/>
          <w:sz w:val="10"/>
          <w:szCs w:val="1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${CONTEXT_GEST_RISK}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numPr>
          <w:ilvl w:val="1"/>
          <w:numId w:val="1"/>
        </w:numPr>
        <w:spacing w:before="0" w:lineRule="auto"/>
        <w:ind w:left="0" w:right="0" w:firstLine="0"/>
        <w:rPr/>
      </w:pPr>
      <w:bookmarkStart w:colFirst="0" w:colLast="0" w:name="_540penvvd74n" w:id="8"/>
      <w:bookmarkEnd w:id="8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Definition of the risk evaluation criteria</w:t>
      </w:r>
    </w:p>
    <w:p w:rsidR="00000000" w:rsidDel="00000000" w:rsidP="00000000" w:rsidRDefault="00000000" w:rsidRPr="00000000" w14:paraId="00000053">
      <w:pPr>
        <w:pStyle w:val="Heading3"/>
        <w:numPr>
          <w:ilvl w:val="2"/>
          <w:numId w:val="1"/>
        </w:num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w55tms3yheid" w:id="9"/>
      <w:bookmarkEnd w:id="9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Information risks</w:t>
      </w:r>
    </w:p>
    <w:p w:rsidR="00000000" w:rsidDel="00000000" w:rsidP="00000000" w:rsidRDefault="00000000" w:rsidRPr="00000000" w14:paraId="00000054">
      <w:pPr>
        <w:pStyle w:val="Heading3"/>
        <w:numPr>
          <w:ilvl w:val="3"/>
          <w:numId w:val="1"/>
        </w:num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drvvmhvgg9ai" w:id="10"/>
      <w:bookmarkEnd w:id="10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Impact scale</w:t>
      </w:r>
    </w:p>
    <w:p w:rsidR="00000000" w:rsidDel="00000000" w:rsidP="00000000" w:rsidRDefault="00000000" w:rsidRPr="00000000" w14:paraId="00000055">
      <w:pPr>
        <w:spacing w:after="0" w:lineRule="auto"/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The table below shows the scale of impacts and consequences that may pose a risk for the institution. 0 represents no impact, so there is no risk.</w:t>
      </w:r>
    </w:p>
    <w:p w:rsidR="00000000" w:rsidDel="00000000" w:rsidP="00000000" w:rsidRDefault="00000000" w:rsidRPr="00000000" w14:paraId="00000056">
      <w:pPr>
        <w:spacing w:after="0" w:lineRule="auto"/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${SCALE_IMPACT}</w:t>
      </w:r>
    </w:p>
    <w:p w:rsidR="00000000" w:rsidDel="00000000" w:rsidP="00000000" w:rsidRDefault="00000000" w:rsidRPr="00000000" w14:paraId="00000058">
      <w:pPr>
        <w:pStyle w:val="Heading3"/>
        <w:numPr>
          <w:ilvl w:val="3"/>
          <w:numId w:val="1"/>
        </w:num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jbss6p4cl0ev" w:id="11"/>
      <w:bookmarkEnd w:id="11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Threat scale</w:t>
      </w:r>
    </w:p>
    <w:p w:rsidR="00000000" w:rsidDel="00000000" w:rsidP="00000000" w:rsidRDefault="00000000" w:rsidRPr="00000000" w14:paraId="00000059">
      <w:pPr>
        <w:spacing w:after="0" w:lineRule="auto"/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The table below shows the scale of probability that a threat will occur.</w:t>
      </w:r>
    </w:p>
    <w:p w:rsidR="00000000" w:rsidDel="00000000" w:rsidP="00000000" w:rsidRDefault="00000000" w:rsidRPr="00000000" w14:paraId="0000005A">
      <w:pPr>
        <w:spacing w:after="0" w:lineRule="auto"/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 </w:t>
      </w:r>
    </w:p>
    <w:p w:rsidR="00000000" w:rsidDel="00000000" w:rsidP="00000000" w:rsidRDefault="00000000" w:rsidRPr="00000000" w14:paraId="0000005B">
      <w:pPr>
        <w:spacing w:after="0" w:lineRule="auto"/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${SCALE_THREAT}</w:t>
      </w:r>
    </w:p>
    <w:p w:rsidR="00000000" w:rsidDel="00000000" w:rsidP="00000000" w:rsidRDefault="00000000" w:rsidRPr="00000000" w14:paraId="0000005C">
      <w:pPr>
        <w:pStyle w:val="Heading3"/>
        <w:numPr>
          <w:ilvl w:val="3"/>
          <w:numId w:val="1"/>
        </w:num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dlpq3avidoeq" w:id="12"/>
      <w:bookmarkEnd w:id="12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Vulnerability scale</w:t>
      </w:r>
    </w:p>
    <w:p w:rsidR="00000000" w:rsidDel="00000000" w:rsidP="00000000" w:rsidRDefault="00000000" w:rsidRPr="00000000" w14:paraId="0000005D">
      <w:pPr>
        <w:spacing w:after="0" w:lineRule="auto"/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The table below shows the scale of vulnerability for the asset in question. The assessment of vulnerability takes into account the security measures in place.</w:t>
      </w:r>
    </w:p>
    <w:p w:rsidR="00000000" w:rsidDel="00000000" w:rsidP="00000000" w:rsidRDefault="00000000" w:rsidRPr="00000000" w14:paraId="0000005E">
      <w:pPr>
        <w:spacing w:after="0" w:lineRule="auto"/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ind w:left="0" w:right="0" w:firstLine="0"/>
        <w:rPr>
          <w:rFonts w:ascii="Arial" w:cs="Arial" w:eastAsia="Arial" w:hAnsi="Arial"/>
          <w:color w:val="231f20"/>
          <w:highlight w:val="yellow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${SCALE_VULN}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0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color w:val="231f2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3"/>
        <w:numPr>
          <w:ilvl w:val="3"/>
          <w:numId w:val="1"/>
        </w:num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vd1r9g6axoz4" w:id="13"/>
      <w:bookmarkEnd w:id="13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Risk acceptance thresholds</w:t>
      </w:r>
    </w:p>
    <w:p w:rsidR="00000000" w:rsidDel="00000000" w:rsidP="00000000" w:rsidRDefault="00000000" w:rsidRPr="00000000" w14:paraId="00000062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The table below shows risk calculations. The colours are for information purposes and should be accepted and/or modified by the Board of Directors / Executive Committee. </w:t>
      </w:r>
    </w:p>
    <w:p w:rsidR="00000000" w:rsidDel="00000000" w:rsidP="00000000" w:rsidRDefault="00000000" w:rsidRPr="00000000" w14:paraId="00000063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Red</w:t>
        <w:tab/>
        <w:tab/>
        <w:t xml:space="preserve">: An unacceptable risk that requires action</w:t>
      </w:r>
    </w:p>
    <w:p w:rsidR="00000000" w:rsidDel="00000000" w:rsidP="00000000" w:rsidRDefault="00000000" w:rsidRPr="00000000" w14:paraId="00000064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Orange</w:t>
        <w:tab/>
        <w:t xml:space="preserve">: An average risk which may or may not require action, depending on the case</w:t>
      </w:r>
    </w:p>
    <w:p w:rsidR="00000000" w:rsidDel="00000000" w:rsidP="00000000" w:rsidRDefault="00000000" w:rsidRPr="00000000" w14:paraId="00000065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Green</w:t>
        <w:tab/>
        <w:tab/>
        <w:t xml:space="preserve">: Low risk that requires no action   </w:t>
      </w:r>
    </w:p>
    <w:p w:rsidR="00000000" w:rsidDel="00000000" w:rsidP="00000000" w:rsidRDefault="00000000" w:rsidRPr="00000000" w14:paraId="00000066">
      <w:pPr>
        <w:ind w:left="0" w:right="0" w:firstLine="0"/>
        <w:jc w:val="center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${TABLE_RISKS}</w:t>
      </w:r>
    </w:p>
    <w:p w:rsidR="00000000" w:rsidDel="00000000" w:rsidP="00000000" w:rsidRDefault="00000000" w:rsidRPr="00000000" w14:paraId="00000067">
      <w:pPr>
        <w:pStyle w:val="Heading3"/>
        <w:numPr>
          <w:ilvl w:val="2"/>
          <w:numId w:val="1"/>
        </w:num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145oc2dqpux5" w:id="14"/>
      <w:bookmarkEnd w:id="14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Operational risks</w:t>
      </w:r>
    </w:p>
    <w:p w:rsidR="00000000" w:rsidDel="00000000" w:rsidP="00000000" w:rsidRDefault="00000000" w:rsidRPr="00000000" w14:paraId="00000068">
      <w:pPr>
        <w:pStyle w:val="Heading3"/>
        <w:numPr>
          <w:ilvl w:val="3"/>
          <w:numId w:val="1"/>
        </w:num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mgj1r99crmn5" w:id="15"/>
      <w:bookmarkEnd w:id="15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Impact scale</w:t>
      </w:r>
    </w:p>
    <w:p w:rsidR="00000000" w:rsidDel="00000000" w:rsidP="00000000" w:rsidRDefault="00000000" w:rsidRPr="00000000" w14:paraId="00000069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${OP_RISKS_SCALE_IMPACT}</w:t>
      </w:r>
    </w:p>
    <w:p w:rsidR="00000000" w:rsidDel="00000000" w:rsidP="00000000" w:rsidRDefault="00000000" w:rsidRPr="00000000" w14:paraId="0000006A">
      <w:pPr>
        <w:pStyle w:val="Heading3"/>
        <w:numPr>
          <w:ilvl w:val="3"/>
          <w:numId w:val="1"/>
        </w:num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tl8rgn4twqn3" w:id="16"/>
      <w:bookmarkEnd w:id="16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Likelihood scale</w:t>
      </w:r>
    </w:p>
    <w:p w:rsidR="00000000" w:rsidDel="00000000" w:rsidP="00000000" w:rsidRDefault="00000000" w:rsidRPr="00000000" w14:paraId="0000006B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${OP_RISKS_SCALE_LIKELIHOOD}</w:t>
      </w:r>
    </w:p>
    <w:p w:rsidR="00000000" w:rsidDel="00000000" w:rsidP="00000000" w:rsidRDefault="00000000" w:rsidRPr="00000000" w14:paraId="0000006C">
      <w:pPr>
        <w:pStyle w:val="Heading3"/>
        <w:numPr>
          <w:ilvl w:val="3"/>
          <w:numId w:val="1"/>
        </w:num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kdwlycg4k7e1" w:id="17"/>
      <w:bookmarkEnd w:id="17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Risk acceptance thresholds</w:t>
      </w:r>
    </w:p>
    <w:p w:rsidR="00000000" w:rsidDel="00000000" w:rsidP="00000000" w:rsidRDefault="00000000" w:rsidRPr="00000000" w14:paraId="0000006D">
      <w:pPr>
        <w:ind w:left="0" w:right="0" w:firstLine="0"/>
        <w:jc w:val="center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${TABLE_OP_RISKS}</w:t>
      </w:r>
    </w:p>
    <w:p w:rsidR="00000000" w:rsidDel="00000000" w:rsidP="00000000" w:rsidRDefault="00000000" w:rsidRPr="00000000" w14:paraId="0000006E">
      <w:pPr>
        <w:pStyle w:val="Heading2"/>
        <w:numPr>
          <w:ilvl w:val="1"/>
          <w:numId w:val="1"/>
        </w:numPr>
        <w:ind w:left="0" w:right="0" w:firstLine="0"/>
        <w:rPr/>
      </w:pPr>
      <w:bookmarkStart w:colFirst="0" w:colLast="0" w:name="_b3i82938a1tx" w:id="18"/>
      <w:bookmarkEnd w:id="18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Evaluation of trends and threats</w:t>
      </w:r>
    </w:p>
    <w:p w:rsidR="00000000" w:rsidDel="00000000" w:rsidP="00000000" w:rsidRDefault="00000000" w:rsidRPr="00000000" w14:paraId="0000006F">
      <w:pPr>
        <w:spacing w:before="240" w:lineRule="auto"/>
        <w:ind w:left="0" w:right="0" w:firstLine="0"/>
        <w:rPr>
          <w:rFonts w:ascii="Arial" w:cs="Arial" w:eastAsia="Arial" w:hAnsi="Arial"/>
          <w:color w:val="231f20"/>
          <w:sz w:val="10"/>
          <w:szCs w:val="1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${SYNTH_EVAL_THREAT}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0" w:lineRule="auto"/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The table below shows threats that have required particular attention.</w:t>
      </w:r>
    </w:p>
    <w:p w:rsidR="00000000" w:rsidDel="00000000" w:rsidP="00000000" w:rsidRDefault="00000000" w:rsidRPr="00000000" w14:paraId="00000071">
      <w:pPr>
        <w:spacing w:after="0" w:lineRule="auto"/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${TABLE_THREATS}</w:t>
      </w:r>
    </w:p>
    <w:p w:rsidR="00000000" w:rsidDel="00000000" w:rsidP="00000000" w:rsidRDefault="00000000" w:rsidRPr="00000000" w14:paraId="00000073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1"/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r5bayxr2zy5b" w:id="19"/>
      <w:bookmarkEnd w:id="19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Appendix A: Interview and information collection</w:t>
      </w:r>
    </w:p>
    <w:p w:rsidR="00000000" w:rsidDel="00000000" w:rsidP="00000000" w:rsidRDefault="00000000" w:rsidRPr="00000000" w14:paraId="00000075">
      <w:pPr>
        <w:ind w:left="0" w:right="0" w:firstLine="0"/>
        <w:jc w:val="left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${TABLE_INTERVIEW}</w:t>
      </w:r>
    </w:p>
    <w:p w:rsidR="00000000" w:rsidDel="00000000" w:rsidP="00000000" w:rsidRDefault="00000000" w:rsidRPr="00000000" w14:paraId="00000076">
      <w:pPr>
        <w:ind w:left="0" w:right="0" w:firstLine="0"/>
        <w:jc w:val="left"/>
        <w:rPr>
          <w:rFonts w:ascii="Arial" w:cs="Arial" w:eastAsia="Arial" w:hAnsi="Arial"/>
          <w:color w:val="231f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1"/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4fl30xiojlow" w:id="20"/>
      <w:bookmarkEnd w:id="20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Appendix B: Evaluation of trends </w:t>
      </w:r>
    </w:p>
    <w:p w:rsidR="00000000" w:rsidDel="00000000" w:rsidP="00000000" w:rsidRDefault="00000000" w:rsidRPr="00000000" w14:paraId="00000078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${TABLE_EVAL_TEND}</w:t>
      </w:r>
    </w:p>
    <w:p w:rsidR="00000000" w:rsidDel="00000000" w:rsidP="00000000" w:rsidRDefault="00000000" w:rsidRPr="00000000" w14:paraId="00000079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1"/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awssxfqq7ejp" w:id="21"/>
      <w:bookmarkEnd w:id="21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Appendix C: Evaluation of threats </w:t>
      </w:r>
    </w:p>
    <w:p w:rsidR="00000000" w:rsidDel="00000000" w:rsidP="00000000" w:rsidRDefault="00000000" w:rsidRPr="00000000" w14:paraId="0000007B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${TABLE_THREATS_FULL}</w:t>
      </w:r>
    </w:p>
    <w:sectPr>
      <w:headerReference r:id="rId7" w:type="default"/>
      <w:footerReference r:id="rId8" w:type="default"/>
      <w:pgSz w:h="16838" w:w="11906" w:orient="portrait"/>
      <w:pgMar w:bottom="1133.8582677165355" w:top="1133.8582677165355" w:left="850.3937007874016" w:right="850.3937007874016" w:header="562" w:footer="56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Arial"/>
  <w:font w:name="Tahoma">
    <w:embedRegular w:fontKey="{00000000-0000-0000-0000-000000000000}" r:id="rId1" w:subsetted="0"/>
    <w:embedBold w:fontKey="{00000000-0000-0000-0000-000000000000}" r:id="rId2" w:subsetted="0"/>
  </w:font>
  <w:font w:name="Century Schoolbook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E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2"/>
        <w:szCs w:val="1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F">
    <w:pPr>
      <w:keepNext w:val="0"/>
      <w:keepLines w:val="0"/>
      <w:widowControl w:val="0"/>
      <w:pBdr>
        <w:top w:color="808080" w:space="0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br w:type="textWrapping"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295275</wp:posOffset>
          </wp:positionH>
          <wp:positionV relativeFrom="paragraph">
            <wp:posOffset>104775</wp:posOffset>
          </wp:positionV>
          <wp:extent cx="962941" cy="363600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62941" cy="363600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C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95252</wp:posOffset>
          </wp:positionH>
          <wp:positionV relativeFrom="paragraph">
            <wp:posOffset>-73567</wp:posOffset>
          </wp:positionV>
          <wp:extent cx="1355753" cy="1011600"/>
          <wp:effectExtent b="0" l="0" r="0" t="0"/>
          <wp:wrapNone/>
          <wp:docPr id="3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757" r="757" t="0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1"/>
      <w:tblW w:w="10200.0" w:type="dxa"/>
      <w:jc w:val="left"/>
      <w:tblBorders>
        <w:bottom w:color="000000" w:space="0" w:sz="4" w:val="single"/>
      </w:tblBorders>
      <w:tblLayout w:type="fixed"/>
      <w:tblLook w:val="0000"/>
    </w:tblPr>
    <w:tblGrid>
      <w:gridCol w:w="3510"/>
      <w:gridCol w:w="3240"/>
      <w:gridCol w:w="3450"/>
      <w:tblGridChange w:id="0">
        <w:tblGrid>
          <w:gridCol w:w="3510"/>
          <w:gridCol w:w="3240"/>
          <w:gridCol w:w="3450"/>
        </w:tblGrid>
      </w:tblGridChange>
    </w:tblGrid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7D">
          <w:pPr>
            <w:spacing w:after="0" w:lineRule="auto"/>
            <w:jc w:val="left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E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7F">
          <w:pPr>
            <w:tabs>
              <w:tab w:val="left" w:leader="none" w:pos="2343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Version</w:t>
          </w:r>
        </w:p>
      </w:tc>
      <w:tc>
        <w:tcPr/>
        <w:p w:rsidR="00000000" w:rsidDel="00000000" w:rsidP="00000000" w:rsidRDefault="00000000" w:rsidRPr="00000000" w14:paraId="00000080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${VERSION}</w:t>
          </w:r>
        </w:p>
      </w:tc>
    </w:tr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81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2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status</w:t>
          </w:r>
        </w:p>
      </w:tc>
      <w:tc>
        <w:tcPr/>
        <w:p w:rsidR="00000000" w:rsidDel="00000000" w:rsidP="00000000" w:rsidRDefault="00000000" w:rsidRPr="00000000" w14:paraId="00000083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${STATE}</w:t>
          </w:r>
        </w:p>
      </w:tc>
    </w:tr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84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5">
          <w:pPr>
            <w:tabs>
              <w:tab w:val="left" w:leader="none" w:pos="1451"/>
            </w:tabs>
            <w:spacing w:after="0" w:lineRule="auto"/>
            <w:ind w:left="-351" w:firstLine="0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Classification</w:t>
          </w:r>
        </w:p>
      </w:tc>
      <w:tc>
        <w:tcPr/>
        <w:p w:rsidR="00000000" w:rsidDel="00000000" w:rsidP="00000000" w:rsidRDefault="00000000" w:rsidRPr="00000000" w14:paraId="00000086">
          <w:pPr>
            <w:tabs>
              <w:tab w:val="left" w:leader="none" w:pos="1451"/>
              <w:tab w:val="left" w:leader="none" w:pos="2901"/>
              <w:tab w:val="left" w:leader="none" w:pos="4002"/>
            </w:tabs>
            <w:spacing w:after="0" w:lineRule="auto"/>
            <w:ind w:left="-109" w:right="175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${CLASSIFICATION}</w:t>
          </w:r>
        </w:p>
      </w:tc>
    </w:tr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87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8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Company</w:t>
          </w:r>
        </w:p>
      </w:tc>
      <w:tc>
        <w:tcPr/>
        <w:p w:rsidR="00000000" w:rsidDel="00000000" w:rsidP="00000000" w:rsidRDefault="00000000" w:rsidRPr="00000000" w14:paraId="00000089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${COMPANY}</w:t>
          </w:r>
        </w:p>
      </w:tc>
    </w:tr>
    <w:tr>
      <w:trPr>
        <w:cantSplit w:val="0"/>
        <w:trHeight w:val="288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8A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B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name</w:t>
          </w:r>
        </w:p>
      </w:tc>
      <w:tc>
        <w:tcPr/>
        <w:p w:rsidR="00000000" w:rsidDel="00000000" w:rsidP="00000000" w:rsidRDefault="00000000" w:rsidRPr="00000000" w14:paraId="0000008C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${DOCUMENT}</w:t>
          </w:r>
        </w:p>
      </w:tc>
    </w:tr>
  </w:tbl>
  <w:p w:rsidR="00000000" w:rsidDel="00000000" w:rsidP="00000000" w:rsidRDefault="00000000" w:rsidRPr="00000000" w14:paraId="0000008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120" w:before="0" w:line="240" w:lineRule="auto"/>
      <w:ind w:left="0" w:right="113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2"/>
        <w:szCs w:val="1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"/>
      <w:lvlJc w:val="left"/>
      <w:pPr>
        <w:ind w:left="432" w:hanging="432"/>
      </w:pPr>
      <w:rPr/>
    </w:lvl>
    <w:lvl w:ilvl="1">
      <w:start w:val="1"/>
      <w:numFmt w:val="decimal"/>
      <w:lvlText w:val="%1.%2"/>
      <w:lvlJc w:val="left"/>
      <w:pPr>
        <w:ind w:left="576" w:hanging="576"/>
      </w:pPr>
      <w:rPr>
        <w:rFonts w:ascii="Century Schoolbook" w:cs="Century Schoolbook" w:eastAsia="Century Schoolbook" w:hAnsi="Century Schoolbook"/>
        <w:b w:val="1"/>
        <w:bCs w:val="1"/>
        <w:i w:val="0"/>
        <w:iCs w:val="0"/>
        <w:smallCaps w:val="0"/>
        <w:strike w:val="0"/>
        <w:color w:val="000000"/>
        <w:u w:val="none"/>
        <w:vertAlign w:val="baseline"/>
      </w:rPr>
    </w:lvl>
    <w:lvl w:ilvl="2">
      <w:start w:val="1"/>
      <w:numFmt w:val="decimal"/>
      <w:lvlText w:val="%1.%2.%3"/>
      <w:lvlJc w:val="left"/>
      <w:pPr>
        <w:ind w:left="1146" w:hanging="720"/>
      </w:pPr>
      <w:rPr/>
    </w:lvl>
    <w:lvl w:ilvl="3">
      <w:start w:val="1"/>
      <w:numFmt w:val="decimal"/>
      <w:lvlText w:val="%1.%2.%3.%4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Schoolbook" w:cs="Century Schoolbook" w:eastAsia="Century Schoolbook" w:hAnsi="Century Schoolbook"/>
        <w:sz w:val="22"/>
        <w:szCs w:val="22"/>
        <w:lang w:val="en"/>
      </w:rPr>
    </w:rPrDefault>
    <w:pPrDefault>
      <w:pPr>
        <w:spacing w:after="120" w:lineRule="auto"/>
        <w:ind w:right="113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1"/>
      <w:spacing w:after="240" w:before="60" w:lineRule="auto"/>
      <w:ind w:right="0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240" w:before="360" w:lineRule="auto"/>
      <w:ind w:right="0"/>
    </w:pPr>
    <w:rPr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spacing w:before="240" w:lineRule="auto"/>
      <w:ind w:right="0"/>
    </w:pPr>
    <w:rPr>
      <w:b w:val="1"/>
      <w:bCs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  <w:spacing w:before="240" w:lineRule="auto"/>
      <w:ind w:right="0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pBdr>
        <w:bottom w:color="000000" w:space="1" w:sz="12" w:val="single"/>
      </w:pBdr>
      <w:spacing w:before="360" w:lineRule="auto"/>
      <w:ind w:right="0"/>
    </w:pPr>
    <w:rPr>
      <w:b w:val="1"/>
      <w:bCs w:val="1"/>
      <w:i w:val="1"/>
      <w:iCs w:val="1"/>
      <w:smallCaps w:val="1"/>
    </w:rPr>
  </w:style>
  <w:style w:type="paragraph" w:styleId="Heading6">
    <w:name w:val="heading 6"/>
    <w:basedOn w:val="Normal"/>
    <w:next w:val="Normal"/>
    <w:pPr>
      <w:keepNext w:val="1"/>
      <w:spacing w:after="60" w:before="120" w:lineRule="auto"/>
      <w:ind w:left="426" w:right="0"/>
    </w:pPr>
    <w:rPr>
      <w:b w:val="1"/>
      <w:bCs w:val="1"/>
    </w:rPr>
  </w:style>
  <w:style w:type="paragraph" w:styleId="Title">
    <w:name w:val="Title"/>
    <w:basedOn w:val="Normal"/>
    <w:next w:val="Normal"/>
    <w:pPr>
      <w:spacing w:after="60" w:before="240" w:lineRule="auto"/>
      <w:ind w:right="0"/>
      <w:jc w:val="center"/>
    </w:pPr>
    <w:rPr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ind w:left="113"/>
    </w:pPr>
    <w:rPr>
      <w:rFonts w:ascii="Cambria" w:cs="Cambria" w:eastAsia="Cambria" w:hAnsi="Cambria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CenturySchoolbook-regular.ttf"/><Relationship Id="rId4" Type="http://schemas.openxmlformats.org/officeDocument/2006/relationships/font" Target="fonts/CenturySchoolbook-bold.ttf"/><Relationship Id="rId5" Type="http://schemas.openxmlformats.org/officeDocument/2006/relationships/font" Target="fonts/CenturySchoolbook-italic.ttf"/><Relationship Id="rId6" Type="http://schemas.openxmlformats.org/officeDocument/2006/relationships/font" Target="fonts/CenturySchoolbook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">
    <vt:lpwstr>Title</vt:lpwstr>
  </property>
  <property fmtid="{D5CDD505-2E9C-101B-9397-08002B2CF9AE}" pid="3" name="Subject">
    <vt:lpwstr>Subject</vt:lpwstr>
  </property>
</Properties>
</file>