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31f2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fldChar w:fldCharType="begin"/>
        <w:instrText xml:space="preserve"> DOCPROPERTY "Title"</w:instrText>
        <w:fldChar w:fldCharType="separate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ng0qgv1n4se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ind w:left="0" w:right="0" w:firstLine="0"/>
        <w:rPr>
          <w:rFonts w:ascii="Arial" w:cs="Arial" w:eastAsia="Arial" w:hAnsi="Arial"/>
          <w:color w:val="308aa1"/>
        </w:rPr>
      </w:pPr>
      <w:r w:rsidDel="00000000" w:rsidR="00000000" w:rsidRPr="00000000">
        <w:rPr>
          <w:rFonts w:ascii="Arial" w:cs="Arial" w:eastAsia="Arial" w:hAnsi="Arial"/>
          <w:color w:val="308aa1"/>
          <w:rtl w:val="0"/>
        </w:rPr>
        <w:tab/>
      </w:r>
    </w:p>
    <w:p w:rsidR="00000000" w:rsidDel="00000000" w:rsidP="00000000" w:rsidRDefault="00000000" w:rsidRPr="00000000" w14:paraId="0000000B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ind w:left="0" w:right="0" w:firstLine="0"/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Information security - </w:t>
      </w:r>
    </w:p>
    <w:p w:rsidR="00000000" w:rsidDel="00000000" w:rsidP="00000000" w:rsidRDefault="00000000" w:rsidRPr="00000000" w14:paraId="0000000E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right="0" w:firstLine="0"/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General information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 :</w:t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 status:</w:t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Classification :</w:t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Company:</w:t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 name:</w:t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Date :</w:t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Security consultant(s):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Client representative(s):  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left="0" w:right="0" w:firstLine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-15597498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8pfx74d9cn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8pfx74d9cn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_h8pfx74d9cnr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nzmbyzi9ch8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nzmbyzi9ch8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_nzmbyzi9ch82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Placing the risk analysis in context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1ilo1n621o8e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1ilo1n621o8e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_1ilo1n621o8e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Aims of the document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wy0opy5jcnce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wy0opy5jcnce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_wy0opy5jcnce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Acronyms/Glossary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13x3svl04y3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13x3svl04y3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_13x3svl04y3u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 Establishment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j2plw2p98u4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j2plw2p98u4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_j2plw2p98u4t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Description of the context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ti6e1wsovt7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ti6e1wsovt7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_ti6e1wsovt7j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Definition of the risk evaluation criteria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al8r607rph3p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</w:t>
            </w:r>
          </w:hyperlink>
          <w:hyperlink w:anchor="_al8r607rph3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_al8r607rph3p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Information risks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njoon36we3zo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2.2.1.1</w:t>
            </w:r>
          </w:hyperlink>
          <w:hyperlink w:anchor="_njoon36we3zo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_njoon36we3zo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Impact scale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em67x9qinpfc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2.2.1.2</w:t>
            </w:r>
          </w:hyperlink>
          <w:hyperlink w:anchor="_em67x9qinpf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_em67x9qinpfc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Threat scale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ifftaxqjml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2.2.1.3</w:t>
            </w:r>
          </w:hyperlink>
          <w:hyperlink w:anchor="_mzifftaxqjm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_mzifftaxqjml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Vulnerability scale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7aq4ft5iv5i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2.2.1.4</w:t>
            </w:r>
          </w:hyperlink>
          <w:hyperlink w:anchor="_7aq4ft5iv5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_7aq4ft5iv5i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Risk acceptance thresholds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ahdii5dingqq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</w:t>
            </w:r>
          </w:hyperlink>
          <w:hyperlink w:anchor="_ahdii5dingq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_ahdii5dingqq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Operational risks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90rcqf6y2xxf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2.2.2.1</w:t>
            </w:r>
          </w:hyperlink>
          <w:hyperlink w:anchor="_90rcqf6y2xx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_90rcqf6y2xxf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Impact scale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b0vtaogpjy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2.2.2.2</w:t>
            </w:r>
          </w:hyperlink>
          <w:hyperlink w:anchor="_53b0vtaogpjy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_53b0vtaogpjy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Likelihood scale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rq1u1tf1jv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2.2.2.3</w:t>
            </w:r>
          </w:hyperlink>
          <w:hyperlink w:anchor="_worq1u1tf1jv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_worq1u1tf1jv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Risk acceptance thresholds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13uvjvqq5iq9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13uvjvqq5iq9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_13uvjvqq5iq9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Evaluation of trends and threats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o6ceuzpgtgn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Appendix A: Interview and information collection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zfsy1n8kz5m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Appendix B: Evaluation of trends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8c1bs0wr9dm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Appendix C: Evaluation of threats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ab/>
      </w:r>
    </w:p>
    <w:p w:rsidR="00000000" w:rsidDel="00000000" w:rsidP="00000000" w:rsidRDefault="00000000" w:rsidRPr="00000000" w14:paraId="00000038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Read and approved by all the parties</w:t>
      </w:r>
    </w:p>
    <w:p w:rsidR="00000000" w:rsidDel="00000000" w:rsidP="00000000" w:rsidRDefault="00000000" w:rsidRPr="00000000" w14:paraId="00000042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ind w:left="0" w:right="0" w:firstLine="0"/>
        <w:jc w:val="left"/>
        <w:rPr>
          <w:rFonts w:ascii="Arial" w:cs="Arial" w:eastAsia="Arial" w:hAnsi="Arial"/>
          <w:color w:val="231f20"/>
        </w:rPr>
      </w:pPr>
      <w:bookmarkStart w:colFirst="0" w:colLast="0" w:name="_z4xwtldgl7q5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h8pfx74d9cnr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Introduction</w:t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1"/>
        </w:numPr>
        <w:ind w:left="0" w:right="0" w:firstLine="0"/>
        <w:rPr/>
      </w:pPr>
      <w:bookmarkStart w:colFirst="0" w:colLast="0" w:name="_nzmbyzi9ch82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Placing the risk analysis in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40" w:lineRule="auto"/>
        <w:ind w:left="0" w:right="0" w:firstLine="0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${CONTEXT_ANA_RISK}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1"/>
        </w:numPr>
        <w:spacing w:before="0" w:lineRule="auto"/>
        <w:ind w:left="0" w:right="0" w:firstLine="0"/>
        <w:rPr/>
      </w:pPr>
      <w:bookmarkStart w:colFirst="0" w:colLast="0" w:name="_1ilo1n621o8e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Aims of the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This document has the goal to show the risks context, as understood and transposed by the responsible for the risk management.  </w:t>
      </w:r>
    </w:p>
    <w:p w:rsidR="00000000" w:rsidDel="00000000" w:rsidP="00000000" w:rsidRDefault="00000000" w:rsidRPr="00000000" w14:paraId="00000049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This document has to be signed, for reading and acceptance by the management of the target organisation to allow the continuing of the mission. 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1"/>
        </w:numPr>
        <w:ind w:left="0" w:right="0" w:firstLine="0"/>
        <w:rPr/>
      </w:pPr>
      <w:bookmarkStart w:colFirst="0" w:colLast="0" w:name="_wy0opy5jcnce" w:id="5"/>
      <w:bookmarkEnd w:id="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Acronyms/Glossary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Asset: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Any item of value to the institution.  </w:t>
      </w:r>
    </w:p>
    <w:p w:rsidR="00000000" w:rsidDel="00000000" w:rsidP="00000000" w:rsidRDefault="00000000" w:rsidRPr="00000000" w14:paraId="0000004C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Confidentiality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The attribute that information is not available or disclosed to unauthorised individuals, entities or processes.</w:t>
      </w:r>
    </w:p>
    <w:p w:rsidR="00000000" w:rsidDel="00000000" w:rsidP="00000000" w:rsidRDefault="00000000" w:rsidRPr="00000000" w14:paraId="0000004D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Availability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The attribute of being accessible and usable upon request from an authorised entity.</w:t>
      </w:r>
    </w:p>
    <w:p w:rsidR="00000000" w:rsidDel="00000000" w:rsidP="00000000" w:rsidRDefault="00000000" w:rsidRPr="00000000" w14:paraId="0000004E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Integrity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The attribute of preserving the accuracy and completeness of an item.</w:t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13x3svl04y3u" w:id="6"/>
      <w:bookmarkEnd w:id="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Context Establishment</w:t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1"/>
        </w:numPr>
        <w:spacing w:before="0" w:lineRule="auto"/>
        <w:ind w:left="0" w:right="0" w:firstLine="0"/>
        <w:rPr/>
      </w:pPr>
      <w:bookmarkStart w:colFirst="0" w:colLast="0" w:name="_j2plw2p98u4t" w:id="7"/>
      <w:bookmarkEnd w:id="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Description of the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right="0" w:firstLine="0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${CONTEXT_GEST_RISK}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spacing w:before="0" w:lineRule="auto"/>
        <w:ind w:left="0" w:right="0" w:firstLine="0"/>
        <w:rPr/>
      </w:pPr>
      <w:bookmarkStart w:colFirst="0" w:colLast="0" w:name="_ti6e1wsovt7j" w:id="8"/>
      <w:bookmarkEnd w:id="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Definition of the risk evaluation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numPr>
          <w:ilvl w:val="2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al8r607rph3p" w:id="9"/>
      <w:bookmarkEnd w:id="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Information risks</w:t>
      </w:r>
    </w:p>
    <w:p w:rsidR="00000000" w:rsidDel="00000000" w:rsidP="00000000" w:rsidRDefault="00000000" w:rsidRPr="00000000" w14:paraId="00000054">
      <w:pPr>
        <w:pStyle w:val="Heading3"/>
        <w:numPr>
          <w:ilvl w:val="3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njoon36we3zo" w:id="10"/>
      <w:bookmarkEnd w:id="1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Impact scale</w:t>
      </w:r>
    </w:p>
    <w:p w:rsidR="00000000" w:rsidDel="00000000" w:rsidP="00000000" w:rsidRDefault="00000000" w:rsidRPr="00000000" w14:paraId="00000055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The table below shows the scale of impacts and consequences that may pose a risk for the institution. 0 represents no impact, so there is no risk.</w:t>
      </w:r>
    </w:p>
    <w:p w:rsidR="00000000" w:rsidDel="00000000" w:rsidP="00000000" w:rsidRDefault="00000000" w:rsidRPr="00000000" w14:paraId="00000056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${SCALE_IMPACT}</w:t>
      </w:r>
    </w:p>
    <w:p w:rsidR="00000000" w:rsidDel="00000000" w:rsidP="00000000" w:rsidRDefault="00000000" w:rsidRPr="00000000" w14:paraId="00000058">
      <w:pPr>
        <w:pStyle w:val="Heading3"/>
        <w:numPr>
          <w:ilvl w:val="3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em67x9qinpfc" w:id="11"/>
      <w:bookmarkEnd w:id="1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Threat scale</w:t>
      </w:r>
    </w:p>
    <w:p w:rsidR="00000000" w:rsidDel="00000000" w:rsidP="00000000" w:rsidRDefault="00000000" w:rsidRPr="00000000" w14:paraId="00000059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The table below shows the scale of probability that a threat will occur.</w:t>
      </w:r>
    </w:p>
    <w:p w:rsidR="00000000" w:rsidDel="00000000" w:rsidP="00000000" w:rsidRDefault="00000000" w:rsidRPr="00000000" w14:paraId="0000005A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${SCALE_THREAT}</w:t>
      </w:r>
    </w:p>
    <w:p w:rsidR="00000000" w:rsidDel="00000000" w:rsidP="00000000" w:rsidRDefault="00000000" w:rsidRPr="00000000" w14:paraId="0000005C">
      <w:pPr>
        <w:pStyle w:val="Heading3"/>
        <w:numPr>
          <w:ilvl w:val="3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mzifftaxqjml" w:id="12"/>
      <w:bookmarkEnd w:id="1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Vulnerability scale</w:t>
      </w:r>
    </w:p>
    <w:p w:rsidR="00000000" w:rsidDel="00000000" w:rsidP="00000000" w:rsidRDefault="00000000" w:rsidRPr="00000000" w14:paraId="0000005D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The table below shows the scale of vulnerability for the asset in question. The assessment of vulnerability takes into account the security measures in place.</w:t>
      </w:r>
    </w:p>
    <w:p w:rsidR="00000000" w:rsidDel="00000000" w:rsidP="00000000" w:rsidRDefault="00000000" w:rsidRPr="00000000" w14:paraId="0000005E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right="0" w:firstLine="0"/>
        <w:rPr>
          <w:rFonts w:ascii="Arial" w:cs="Arial" w:eastAsia="Arial" w:hAnsi="Arial"/>
          <w:color w:val="231f20"/>
          <w:highlight w:val="yellow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${SCALE_VULN}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numPr>
          <w:ilvl w:val="3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7aq4ft5iv5i" w:id="13"/>
      <w:bookmarkEnd w:id="1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Risk acceptance thresholds</w:t>
      </w:r>
    </w:p>
    <w:p w:rsidR="00000000" w:rsidDel="00000000" w:rsidP="00000000" w:rsidRDefault="00000000" w:rsidRPr="00000000" w14:paraId="00000062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The table below shows risk calculations. The colours are for information purposes and should be accepted and/or modified by the Board of Directors / Executive Committee. </w:t>
      </w:r>
    </w:p>
    <w:p w:rsidR="00000000" w:rsidDel="00000000" w:rsidP="00000000" w:rsidRDefault="00000000" w:rsidRPr="00000000" w14:paraId="00000063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Red</w:t>
        <w:tab/>
        <w:tab/>
        <w:t xml:space="preserve">: An unacceptable risk that requires action</w:t>
      </w:r>
    </w:p>
    <w:p w:rsidR="00000000" w:rsidDel="00000000" w:rsidP="00000000" w:rsidRDefault="00000000" w:rsidRPr="00000000" w14:paraId="00000064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Orange</w:t>
        <w:tab/>
        <w:t xml:space="preserve">: An average risk which may or may not require action, depending on the case</w:t>
      </w:r>
    </w:p>
    <w:p w:rsidR="00000000" w:rsidDel="00000000" w:rsidP="00000000" w:rsidRDefault="00000000" w:rsidRPr="00000000" w14:paraId="00000065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Green</w:t>
        <w:tab/>
        <w:tab/>
        <w:t xml:space="preserve">: Low risk that requires no action   </w:t>
      </w:r>
    </w:p>
    <w:p w:rsidR="00000000" w:rsidDel="00000000" w:rsidP="00000000" w:rsidRDefault="00000000" w:rsidRPr="00000000" w14:paraId="00000066">
      <w:pPr>
        <w:ind w:left="0" w:right="0" w:firstLine="0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${TABLE_RISKS}</w:t>
      </w:r>
    </w:p>
    <w:p w:rsidR="00000000" w:rsidDel="00000000" w:rsidP="00000000" w:rsidRDefault="00000000" w:rsidRPr="00000000" w14:paraId="00000067">
      <w:pPr>
        <w:pStyle w:val="Heading3"/>
        <w:numPr>
          <w:ilvl w:val="2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ahdii5dingqq" w:id="14"/>
      <w:bookmarkEnd w:id="1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Operational risks</w:t>
      </w:r>
    </w:p>
    <w:p w:rsidR="00000000" w:rsidDel="00000000" w:rsidP="00000000" w:rsidRDefault="00000000" w:rsidRPr="00000000" w14:paraId="00000068">
      <w:pPr>
        <w:pStyle w:val="Heading3"/>
        <w:numPr>
          <w:ilvl w:val="3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90rcqf6y2xxf" w:id="15"/>
      <w:bookmarkEnd w:id="1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Impact scale</w:t>
      </w:r>
    </w:p>
    <w:p w:rsidR="00000000" w:rsidDel="00000000" w:rsidP="00000000" w:rsidRDefault="00000000" w:rsidRPr="00000000" w14:paraId="00000069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${OP_RISKS_SCALE_IMPACT}</w:t>
      </w:r>
    </w:p>
    <w:p w:rsidR="00000000" w:rsidDel="00000000" w:rsidP="00000000" w:rsidRDefault="00000000" w:rsidRPr="00000000" w14:paraId="0000006A">
      <w:pPr>
        <w:pStyle w:val="Heading3"/>
        <w:numPr>
          <w:ilvl w:val="3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53b0vtaogpjy" w:id="16"/>
      <w:bookmarkEnd w:id="1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Likelihood scale</w:t>
      </w:r>
    </w:p>
    <w:p w:rsidR="00000000" w:rsidDel="00000000" w:rsidP="00000000" w:rsidRDefault="00000000" w:rsidRPr="00000000" w14:paraId="0000006B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${OP_RISKS_SCALE_LIKELIHOOD}</w:t>
      </w:r>
    </w:p>
    <w:p w:rsidR="00000000" w:rsidDel="00000000" w:rsidP="00000000" w:rsidRDefault="00000000" w:rsidRPr="00000000" w14:paraId="0000006C">
      <w:pPr>
        <w:pStyle w:val="Heading3"/>
        <w:numPr>
          <w:ilvl w:val="3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worq1u1tf1jv" w:id="17"/>
      <w:bookmarkEnd w:id="1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Risk acceptance thresholds</w:t>
      </w:r>
    </w:p>
    <w:p w:rsidR="00000000" w:rsidDel="00000000" w:rsidP="00000000" w:rsidRDefault="00000000" w:rsidRPr="00000000" w14:paraId="0000006D">
      <w:pPr>
        <w:ind w:left="0" w:right="0" w:firstLine="0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${TABLE_OP_RISKS}</w:t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1"/>
        </w:numPr>
        <w:ind w:left="0" w:right="0" w:firstLine="0"/>
        <w:rPr/>
      </w:pPr>
      <w:bookmarkStart w:colFirst="0" w:colLast="0" w:name="_13uvjvqq5iq9" w:id="18"/>
      <w:bookmarkEnd w:id="1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Evaluation of trends and 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240" w:lineRule="auto"/>
        <w:ind w:left="0" w:right="0" w:firstLine="0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${SYNTH_EVAL_THREAT}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The table below shows threats that have required particular attention.</w:t>
      </w:r>
    </w:p>
    <w:p w:rsidR="00000000" w:rsidDel="00000000" w:rsidP="00000000" w:rsidRDefault="00000000" w:rsidRPr="00000000" w14:paraId="00000071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${TABLE_THREATS}</w:t>
      </w:r>
    </w:p>
    <w:p w:rsidR="00000000" w:rsidDel="00000000" w:rsidP="00000000" w:rsidRDefault="00000000" w:rsidRPr="00000000" w14:paraId="00000073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o6ceuzpgtgnm" w:id="19"/>
      <w:bookmarkEnd w:id="1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Appendix A: Interview and information collection</w:t>
      </w:r>
    </w:p>
    <w:p w:rsidR="00000000" w:rsidDel="00000000" w:rsidP="00000000" w:rsidRDefault="00000000" w:rsidRPr="00000000" w14:paraId="00000075">
      <w:pPr>
        <w:ind w:left="0" w:right="0" w:firstLine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${TABLE_INTERVIEW}</w:t>
      </w:r>
    </w:p>
    <w:p w:rsidR="00000000" w:rsidDel="00000000" w:rsidP="00000000" w:rsidRDefault="00000000" w:rsidRPr="00000000" w14:paraId="00000076">
      <w:pPr>
        <w:ind w:left="0" w:right="0" w:firstLine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zfsy1n8kz5m8" w:id="20"/>
      <w:bookmarkEnd w:id="2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Appendix B: Evaluation of trends </w:t>
      </w:r>
    </w:p>
    <w:p w:rsidR="00000000" w:rsidDel="00000000" w:rsidP="00000000" w:rsidRDefault="00000000" w:rsidRPr="00000000" w14:paraId="00000078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${TABLE_EVAL_TEND}</w:t>
      </w:r>
    </w:p>
    <w:p w:rsidR="00000000" w:rsidDel="00000000" w:rsidP="00000000" w:rsidRDefault="00000000" w:rsidRPr="00000000" w14:paraId="00000079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8c1bs0wr9dmp" w:id="21"/>
      <w:bookmarkEnd w:id="2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Appendix C: Evaluation of threats </w:t>
      </w:r>
    </w:p>
    <w:p w:rsidR="00000000" w:rsidDel="00000000" w:rsidP="00000000" w:rsidRDefault="00000000" w:rsidRPr="00000000" w14:paraId="0000007B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${TABLE_THREATS_FULL}</w:t>
      </w:r>
    </w:p>
    <w:sectPr>
      <w:headerReference r:id="rId7" w:type="default"/>
      <w:footerReference r:id="rId8" w:type="default"/>
      <w:pgSz w:h="16838" w:w="11906" w:orient="portrait"/>
      <w:pgMar w:bottom="1133.8582677165355" w:top="1133.8582677165355" w:left="850.3937007874016" w:right="850.3937007874016" w:header="562" w:footer="56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95253</wp:posOffset>
          </wp:positionH>
          <wp:positionV relativeFrom="paragraph">
            <wp:posOffset>-73566</wp:posOffset>
          </wp:positionV>
          <wp:extent cx="1355753" cy="1011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020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450"/>
      <w:tblGridChange w:id="0">
        <w:tblGrid>
          <w:gridCol w:w="3510"/>
          <w:gridCol w:w="3240"/>
          <w:gridCol w:w="345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D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F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/>
        <w:p w:rsidR="00000000" w:rsidDel="00000000" w:rsidP="00000000" w:rsidRDefault="00000000" w:rsidRPr="00000000" w14:paraId="00000080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2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status</w:t>
          </w:r>
        </w:p>
      </w:tc>
      <w:tc>
        <w:tcPr/>
        <w:p w:rsidR="00000000" w:rsidDel="00000000" w:rsidP="00000000" w:rsidRDefault="00000000" w:rsidRPr="00000000" w14:paraId="0000008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5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Classification</w:t>
          </w:r>
        </w:p>
      </w:tc>
      <w:tc>
        <w:tcPr/>
        <w:p w:rsidR="00000000" w:rsidDel="00000000" w:rsidP="00000000" w:rsidRDefault="00000000" w:rsidRPr="00000000" w14:paraId="00000086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7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Company</w:t>
          </w:r>
        </w:p>
      </w:tc>
      <w:tc>
        <w:tcPr/>
        <w:p w:rsidR="00000000" w:rsidDel="00000000" w:rsidP="00000000" w:rsidRDefault="00000000" w:rsidRPr="00000000" w14:paraId="00000089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A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B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name</w:t>
          </w:r>
        </w:p>
      </w:tc>
      <w:tc>
        <w:tcPr/>
        <w:p w:rsidR="00000000" w:rsidDel="00000000" w:rsidP="00000000" w:rsidRDefault="00000000" w:rsidRPr="00000000" w14:paraId="0000008C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cs="Century Schoolbook" w:eastAsia="Century Schoolbook" w:hAnsi="Century Schoolbook"/>
        <w:b w:val="1"/>
        <w:bCs w:val="1"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Title</vt:lpwstr>
  </property>
  <property fmtid="{D5CDD505-2E9C-101B-9397-08002B2CF9AE}" pid="3" name="Subject">
    <vt:lpwstr>Subject</vt:lpwstr>
  </property>
</Properties>
</file>