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bookmarkStart w:colFirst="0" w:colLast="0" w:name="_23chlvhhw7r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 xml:space="preserve">${DOCUMENT}</w:t>
      </w:r>
    </w:p>
    <w:p w:rsidR="00000000" w:rsidDel="00000000" w:rsidP="00000000" w:rsidRDefault="00000000" w:rsidRPr="00000000" w14:paraId="00000008">
      <w:p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ynklphjdzi8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0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</w:p>
    <w:p w:rsidR="00000000" w:rsidDel="00000000" w:rsidP="00000000" w:rsidRDefault="00000000" w:rsidRPr="00000000" w14:paraId="0000000B">
      <w:pPr>
        <w:ind w:left="0" w:right="0" w:firstLine="0"/>
        <w:jc w:val="center"/>
        <w:rPr>
          <w:rFonts w:ascii="Arial" w:cs="Arial" w:eastAsia="Arial" w:hAnsi="Arial"/>
          <w:b w:val="1"/>
          <w:bCs w:val="1"/>
          <w:color w:val="308aa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48"/>
          <w:szCs w:val="48"/>
          <w:rtl w:val="0"/>
        </w:rPr>
        <w:t xml:space="preserve">${COMPANY}</w:t>
      </w:r>
    </w:p>
    <w:p w:rsidR="00000000" w:rsidDel="00000000" w:rsidP="00000000" w:rsidRDefault="00000000" w:rsidRPr="00000000" w14:paraId="0000000C">
      <w:pPr>
        <w:ind w:left="0" w:right="0" w:firstLine="0"/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right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Information security - </w:t>
      </w:r>
    </w:p>
    <w:p w:rsidR="00000000" w:rsidDel="00000000" w:rsidP="00000000" w:rsidRDefault="00000000" w:rsidRPr="00000000" w14:paraId="0000000E">
      <w:pPr>
        <w:ind w:right="0"/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MONARC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right="0" w:firstLine="0"/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General information</w:t>
      </w:r>
    </w:p>
    <w:p w:rsidR="00000000" w:rsidDel="00000000" w:rsidP="00000000" w:rsidRDefault="00000000" w:rsidRPr="00000000" w14:paraId="00000019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Version:</w:t>
        <w:tab/>
        <w:t xml:space="preserve">${VERSION}</w:t>
      </w:r>
    </w:p>
    <w:p w:rsidR="00000000" w:rsidDel="00000000" w:rsidP="00000000" w:rsidRDefault="00000000" w:rsidRPr="00000000" w14:paraId="0000001A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Document status:</w:t>
        <w:tab/>
        <w:t xml:space="preserve">${STATE}</w:t>
      </w:r>
    </w:p>
    <w:p w:rsidR="00000000" w:rsidDel="00000000" w:rsidP="00000000" w:rsidRDefault="00000000" w:rsidRPr="00000000" w14:paraId="0000001B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Classification:</w:t>
        <w:tab/>
        <w:t xml:space="preserve">${CLASSIFICATION}</w:t>
      </w:r>
    </w:p>
    <w:p w:rsidR="00000000" w:rsidDel="00000000" w:rsidP="00000000" w:rsidRDefault="00000000" w:rsidRPr="00000000" w14:paraId="0000001C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Company:</w:t>
        <w:tab/>
        <w:t xml:space="preserve">${COMPANY}</w:t>
      </w:r>
    </w:p>
    <w:p w:rsidR="00000000" w:rsidDel="00000000" w:rsidP="00000000" w:rsidRDefault="00000000" w:rsidRPr="00000000" w14:paraId="0000001D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Document name:</w:t>
        <w:tab/>
        <w:t xml:space="preserve">${DOCUMENT}</w:t>
      </w:r>
    </w:p>
    <w:p w:rsidR="00000000" w:rsidDel="00000000" w:rsidP="00000000" w:rsidRDefault="00000000" w:rsidRPr="00000000" w14:paraId="0000001E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Date:</w:t>
        <w:tab/>
        <w:t xml:space="preserve">${DATE}</w:t>
      </w:r>
    </w:p>
    <w:p w:rsidR="00000000" w:rsidDel="00000000" w:rsidP="00000000" w:rsidRDefault="00000000" w:rsidRPr="00000000" w14:paraId="0000001F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Security consultant(s): </w:t>
        <w:tab/>
        <w:t xml:space="preserve">${SMILE}</w:t>
      </w:r>
    </w:p>
    <w:p w:rsidR="00000000" w:rsidDel="00000000" w:rsidP="00000000" w:rsidRDefault="00000000" w:rsidRPr="00000000" w14:paraId="00000020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Client representative(s): </w:t>
        <w:tab/>
        <w:t xml:space="preserve">${CLIENT}</w:t>
      </w:r>
    </w:p>
    <w:p w:rsidR="00000000" w:rsidDel="00000000" w:rsidP="00000000" w:rsidRDefault="00000000" w:rsidRPr="00000000" w14:paraId="00000021">
      <w:pPr>
        <w:spacing w:after="0" w:line="276" w:lineRule="auto"/>
        <w:ind w:left="0" w:right="0" w:firstLine="0"/>
        <w:jc w:val="left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id w:val="16320497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77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re73p2lth2m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re73p2lth2mv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_re73p2lth2mv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Introduction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7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62horacdpqub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62horacdpqub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_62horacdpqub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Placing the risk analysis in context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7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m82w0htzk9j9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m82w0htzk9j9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_m82w0htzk9j9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Aims of the document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7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h2o878dqig50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2o878dqig50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_h2o878dqig50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Acronyms/Glossary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77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hucfm9j12vj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ucfm9j12vjf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_hucfm9j12vjf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Context Modelling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7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4to97e2v27x5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4to97e2v27x5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_4to97e2v27x5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Identifying the assets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7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rj297b7lgsgm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rj297b7lgsgm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_rj297b7lgsgm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Identifying the vulnerabilities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77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rmf51mpgmd9l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rmf51mpgmd9l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_rmf51mpgmd9l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Assessing the consequences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77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wscufxbgmo8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Appendix A: Interview and information collection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ind w:left="0" w:right="0" w:firstLine="0"/>
            <w:rPr>
              <w:rFonts w:ascii="Arial" w:cs="Arial" w:eastAsia="Arial" w:hAnsi="Arial"/>
              <w:b w:val="1"/>
              <w:bCs w:val="1"/>
              <w:color w:val="231f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spacing w:after="20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Read and approved by all the parties</w:t>
      </w:r>
    </w:p>
    <w:p w:rsidR="00000000" w:rsidDel="00000000" w:rsidP="00000000" w:rsidRDefault="00000000" w:rsidRPr="00000000" w14:paraId="00000034">
      <w:pPr>
        <w:ind w:left="0" w:right="0" w:firstLine="0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76" w:lineRule="auto"/>
        <w:ind w:left="0" w:right="0" w:firstLine="0"/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re73p2lth2mv" w:id="2"/>
      <w:bookmarkEnd w:id="2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Introduction</w:t>
      </w:r>
    </w:p>
    <w:p w:rsidR="00000000" w:rsidDel="00000000" w:rsidP="00000000" w:rsidRDefault="00000000" w:rsidRPr="00000000" w14:paraId="00000037">
      <w:pPr>
        <w:pStyle w:val="Heading2"/>
        <w:numPr>
          <w:ilvl w:val="1"/>
          <w:numId w:val="1"/>
        </w:numPr>
        <w:ind w:left="0" w:right="0" w:firstLine="0"/>
        <w:rPr>
          <w:rFonts w:ascii="Arial" w:cs="Arial" w:eastAsia="Arial" w:hAnsi="Arial"/>
        </w:rPr>
      </w:pPr>
      <w:bookmarkStart w:colFirst="0" w:colLast="0" w:name="_62horacdpqub" w:id="3"/>
      <w:bookmarkEnd w:id="3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Placing the risk analysis in context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240" w:lineRule="auto"/>
        <w:ind w:left="0" w:right="0" w:firstLine="0"/>
        <w:rPr>
          <w:rFonts w:ascii="Arial" w:cs="Arial" w:eastAsia="Arial" w:hAnsi="Arial"/>
          <w:color w:val="231f20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${CONTEXT_ANA_RISK}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numPr>
          <w:ilvl w:val="1"/>
          <w:numId w:val="1"/>
        </w:numPr>
        <w:spacing w:before="0" w:lineRule="auto"/>
        <w:ind w:left="0" w:right="0" w:firstLine="0"/>
        <w:rPr>
          <w:rFonts w:ascii="Arial" w:cs="Arial" w:eastAsia="Arial" w:hAnsi="Arial"/>
        </w:rPr>
      </w:pPr>
      <w:bookmarkStart w:colFirst="0" w:colLast="0" w:name="_m82w0htzk9j9" w:id="4"/>
      <w:bookmarkEnd w:id="4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Aims of the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This document has the goal to show the context modelling, as understood and transposed by the responsible for the risk management.  </w:t>
      </w:r>
    </w:p>
    <w:p w:rsidR="00000000" w:rsidDel="00000000" w:rsidP="00000000" w:rsidRDefault="00000000" w:rsidRPr="00000000" w14:paraId="0000003B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This document has to be signed, for reading and acceptance by the management of the target organisation to allow the continuing of the mission. </w:t>
      </w:r>
    </w:p>
    <w:p w:rsidR="00000000" w:rsidDel="00000000" w:rsidP="00000000" w:rsidRDefault="00000000" w:rsidRPr="00000000" w14:paraId="0000003C">
      <w:pPr>
        <w:pStyle w:val="Heading2"/>
        <w:numPr>
          <w:ilvl w:val="1"/>
          <w:numId w:val="1"/>
        </w:numPr>
        <w:ind w:left="0" w:right="0" w:firstLine="0"/>
        <w:rPr>
          <w:rFonts w:ascii="Arial" w:cs="Arial" w:eastAsia="Arial" w:hAnsi="Arial"/>
        </w:rPr>
      </w:pPr>
      <w:bookmarkStart w:colFirst="0" w:colLast="0" w:name="_h2o878dqig50" w:id="5"/>
      <w:bookmarkEnd w:id="5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Acronyms/Glossary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Asset: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Any item of value to the institution.  </w:t>
      </w:r>
    </w:p>
    <w:p w:rsidR="00000000" w:rsidDel="00000000" w:rsidP="00000000" w:rsidRDefault="00000000" w:rsidRPr="00000000" w14:paraId="0000003E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Confidentiality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: The attribute that information is not available or disclosed to unauthorised individuals, entities or processes.</w:t>
      </w:r>
    </w:p>
    <w:p w:rsidR="00000000" w:rsidDel="00000000" w:rsidP="00000000" w:rsidRDefault="00000000" w:rsidRPr="00000000" w14:paraId="0000003F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Availability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: The attribute of being accessible and usable upon request from an authorised entity.</w:t>
      </w:r>
    </w:p>
    <w:p w:rsidR="00000000" w:rsidDel="00000000" w:rsidP="00000000" w:rsidRDefault="00000000" w:rsidRPr="00000000" w14:paraId="00000040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Integrity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: The attribute of preserving the accuracy and completeness of an item.</w:t>
      </w:r>
    </w:p>
    <w:p w:rsidR="00000000" w:rsidDel="00000000" w:rsidP="00000000" w:rsidRDefault="00000000" w:rsidRPr="00000000" w14:paraId="00000041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MONARC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: CASES Optimised Risk Analysis Method.</w:t>
      </w:r>
    </w:p>
    <w:p w:rsidR="00000000" w:rsidDel="00000000" w:rsidP="00000000" w:rsidRDefault="00000000" w:rsidRPr="00000000" w14:paraId="00000042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hucfm9j12vjf" w:id="6"/>
      <w:bookmarkEnd w:id="6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Context Modelling </w:t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1"/>
        </w:numPr>
        <w:ind w:left="0" w:right="0" w:firstLine="0"/>
        <w:rPr>
          <w:rFonts w:ascii="Arial" w:cs="Arial" w:eastAsia="Arial" w:hAnsi="Arial"/>
        </w:rPr>
      </w:pPr>
      <w:bookmarkStart w:colFirst="0" w:colLast="0" w:name="_4to97e2v27x5" w:id="7"/>
      <w:bookmarkEnd w:id="7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Identifying the assets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right="0" w:firstLine="0"/>
        <w:rPr>
          <w:rFonts w:ascii="Arial" w:cs="Arial" w:eastAsia="Arial" w:hAnsi="Arial"/>
          <w:color w:val="231f20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${SYNTH_ACTIF}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numPr>
          <w:ilvl w:val="1"/>
          <w:numId w:val="1"/>
        </w:numPr>
        <w:spacing w:before="0" w:lineRule="auto"/>
        <w:ind w:left="0" w:right="0" w:firstLine="0"/>
        <w:rPr>
          <w:rFonts w:ascii="Arial" w:cs="Arial" w:eastAsia="Arial" w:hAnsi="Arial"/>
        </w:rPr>
      </w:pPr>
      <w:bookmarkStart w:colFirst="0" w:colLast="0" w:name="_rj297b7lgsgm" w:id="8"/>
      <w:bookmarkEnd w:id="8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Identifying the vulnerabilities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Using MONARC modelling and its objects enables vulnerabilities to be identified in sufficient detail for repeated risk analysis. </w:t>
      </w:r>
    </w:p>
    <w:p w:rsidR="00000000" w:rsidDel="00000000" w:rsidP="00000000" w:rsidRDefault="00000000" w:rsidRPr="00000000" w14:paraId="00000048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It is, however, up to the discretion of the consultants to include new contextual risks that they discover during the assignment.</w:t>
      </w:r>
    </w:p>
    <w:p w:rsidR="00000000" w:rsidDel="00000000" w:rsidP="00000000" w:rsidRDefault="00000000" w:rsidRPr="00000000" w14:paraId="00000049">
      <w:pPr>
        <w:pStyle w:val="Heading2"/>
        <w:numPr>
          <w:ilvl w:val="1"/>
          <w:numId w:val="1"/>
        </w:numPr>
        <w:ind w:left="0" w:right="0" w:firstLine="0"/>
        <w:rPr>
          <w:rFonts w:ascii="Arial" w:cs="Arial" w:eastAsia="Arial" w:hAnsi="Arial"/>
        </w:rPr>
      </w:pPr>
      <w:bookmarkStart w:colFirst="0" w:colLast="0" w:name="_rmf51mpgmd9l" w:id="9"/>
      <w:bookmarkEnd w:id="9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Assessing the consequences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The table below shows the impacts for the essential assets of ${COMPANY}.</w:t>
      </w:r>
    </w:p>
    <w:p w:rsidR="00000000" w:rsidDel="00000000" w:rsidP="00000000" w:rsidRDefault="00000000" w:rsidRPr="00000000" w14:paraId="0000004B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To save time, all the secondary assets that will be entered into the essential asset model will receive these impacts by default, which can then be adjusted manually.</w:t>
      </w:r>
    </w:p>
    <w:p w:rsidR="00000000" w:rsidDel="00000000" w:rsidP="00000000" w:rsidRDefault="00000000" w:rsidRPr="00000000" w14:paraId="0000004C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${IMPACTS_APPRECIATION}</w:t>
      </w:r>
    </w:p>
    <w:p w:rsidR="00000000" w:rsidDel="00000000" w:rsidP="00000000" w:rsidRDefault="00000000" w:rsidRPr="00000000" w14:paraId="0000004E">
      <w:pPr>
        <w:spacing w:after="0" w:lineRule="auto"/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wscufxbgmo8j" w:id="10"/>
      <w:bookmarkEnd w:id="10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Appendix A: Interview and information collection</w:t>
      </w:r>
    </w:p>
    <w:p w:rsidR="00000000" w:rsidDel="00000000" w:rsidP="00000000" w:rsidRDefault="00000000" w:rsidRPr="00000000" w14:paraId="00000050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right="0" w:firstLine="0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${TABLE_INTERVIEW}</w:t>
      </w:r>
    </w:p>
    <w:p w:rsidR="00000000" w:rsidDel="00000000" w:rsidP="00000000" w:rsidRDefault="00000000" w:rsidRPr="00000000" w14:paraId="00000052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3.8582677165355" w:top="1133.8582677165355" w:left="850.3937007874016" w:right="850.3937007874016" w:header="561" w:footer="56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Schoolboo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keepNext w:val="0"/>
      <w:keepLines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85728</wp:posOffset>
          </wp:positionH>
          <wp:positionV relativeFrom="paragraph">
            <wp:posOffset>-83091</wp:posOffset>
          </wp:positionV>
          <wp:extent cx="1355753" cy="10116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10200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3510"/>
      <w:gridCol w:w="3240"/>
      <w:gridCol w:w="3450"/>
      <w:tblGridChange w:id="0">
        <w:tblGrid>
          <w:gridCol w:w="3510"/>
          <w:gridCol w:w="3240"/>
          <w:gridCol w:w="3450"/>
        </w:tblGrid>
      </w:tblGridChange>
    </w:tblGrid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4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6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Version</w:t>
          </w:r>
        </w:p>
      </w:tc>
      <w:tc>
        <w:tcPr>
          <w:vAlign w:val="center"/>
        </w:tcPr>
        <w:p w:rsidR="00000000" w:rsidDel="00000000" w:rsidP="00000000" w:rsidRDefault="00000000" w:rsidRPr="00000000" w14:paraId="00000057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8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9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Document status</w:t>
          </w:r>
        </w:p>
      </w:tc>
      <w:tc>
        <w:tcPr>
          <w:vAlign w:val="center"/>
        </w:tcPr>
        <w:p w:rsidR="00000000" w:rsidDel="00000000" w:rsidP="00000000" w:rsidRDefault="00000000" w:rsidRPr="00000000" w14:paraId="0000005A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B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C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Classification</w:t>
          </w:r>
        </w:p>
      </w:tc>
      <w:tc>
        <w:tcPr>
          <w:vAlign w:val="center"/>
        </w:tcPr>
        <w:p w:rsidR="00000000" w:rsidDel="00000000" w:rsidP="00000000" w:rsidRDefault="00000000" w:rsidRPr="00000000" w14:paraId="0000005D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E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F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Company</w:t>
          </w:r>
        </w:p>
      </w:tc>
      <w:tc>
        <w:tcPr>
          <w:vAlign w:val="center"/>
        </w:tcPr>
        <w:p w:rsidR="00000000" w:rsidDel="00000000" w:rsidP="00000000" w:rsidRDefault="00000000" w:rsidRPr="00000000" w14:paraId="00000060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61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2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Document name</w:t>
          </w:r>
        </w:p>
      </w:tc>
      <w:tc>
        <w:tcPr>
          <w:vAlign w:val="center"/>
        </w:tcPr>
        <w:p w:rsidR="00000000" w:rsidDel="00000000" w:rsidP="00000000" w:rsidRDefault="00000000" w:rsidRPr="00000000" w14:paraId="00000063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718" w:hanging="576"/>
      </w:pPr>
      <w:rPr>
        <w:i w:val="0"/>
        <w:iCs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146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en"/>
      </w:rPr>
    </w:rPrDefault>
    <w:pPrDefault>
      <w:pPr>
        <w:spacing w:after="120" w:lineRule="auto"/>
        <w:ind w:right="11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60" w:lineRule="auto"/>
      <w:ind w:left="432" w:right="0" w:hanging="432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718" w:right="0" w:hanging="576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right="0" w:hanging="72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left="864" w:right="0" w:hanging="864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pBdr>
        <w:bottom w:color="000000" w:space="1" w:sz="12" w:val="single"/>
      </w:pBdr>
      <w:spacing w:before="360" w:lineRule="auto"/>
      <w:ind w:right="0"/>
    </w:pPr>
    <w:rPr>
      <w:b w:val="1"/>
      <w:bCs w:val="1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spacing w:after="60" w:before="120" w:lineRule="auto"/>
      <w:ind w:left="426" w:right="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ind w:right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left="113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Schoolbook-regular.ttf"/><Relationship Id="rId4" Type="http://schemas.openxmlformats.org/officeDocument/2006/relationships/font" Target="fonts/CenturySchoolbook-bold.ttf"/><Relationship Id="rId5" Type="http://schemas.openxmlformats.org/officeDocument/2006/relationships/font" Target="fonts/CenturySchoolbook-italic.ttf"/><Relationship Id="rId6" Type="http://schemas.openxmlformats.org/officeDocument/2006/relationships/font" Target="fonts/CenturySchoolbook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Information security - MONARC</vt:lpwstr>
  </property>
</Properties>
</file>