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119" w:right="-4.724409448817823" w:firstLine="0"/>
        <w:jc w:val="lef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Pr>
        <w:drawing>
          <wp:anchor allowOverlap="1" behindDoc="0" distB="0" distT="0" distL="114300" distR="114300" hidden="0" layoutInCell="1" locked="0" relativeHeight="0" simplePos="0">
            <wp:simplePos x="0" y="0"/>
            <wp:positionH relativeFrom="page">
              <wp:posOffset>590400</wp:posOffset>
            </wp:positionH>
            <wp:positionV relativeFrom="page">
              <wp:posOffset>590400</wp:posOffset>
            </wp:positionV>
            <wp:extent cx="1880235" cy="1381716"/>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80235" cy="138171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3">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4">
      <w:pPr>
        <w:ind w:left="3119" w:right="0"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5">
      <w:pPr>
        <w:ind w:right="-4.724409448817823"/>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6">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7">
      <w:pPr>
        <w:pBdr>
          <w:bottom w:color="000000" w:space="1" w:sz="4" w:val="single"/>
        </w:pBdr>
        <w:ind w:left="5245" w:right="-4.724409448817823" w:firstLine="0"/>
        <w:jc w:val="righ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tl w:val="0"/>
        </w:rPr>
        <w:t xml:space="preserve">${DOCUMENT}</w:t>
      </w:r>
    </w:p>
    <w:p w:rsidR="00000000" w:rsidDel="00000000" w:rsidP="00000000" w:rsidRDefault="00000000" w:rsidRPr="00000000" w14:paraId="00000008">
      <w:pPr>
        <w:ind w:right="-4.724409448817823"/>
        <w:rPr>
          <w:rFonts w:ascii="Arial" w:cs="Arial" w:eastAsia="Arial" w:hAnsi="Arial"/>
          <w:color w:val="231f20"/>
        </w:rPr>
      </w:pPr>
      <w:bookmarkStart w:colFirst="0" w:colLast="0" w:name="_ap721m2b8ssf" w:id="0"/>
      <w:bookmarkEnd w:id="0"/>
      <w:r w:rsidDel="00000000" w:rsidR="00000000" w:rsidRPr="00000000">
        <w:rPr>
          <w:rtl w:val="0"/>
        </w:rPr>
      </w:r>
    </w:p>
    <w:p w:rsidR="00000000" w:rsidDel="00000000" w:rsidP="00000000" w:rsidRDefault="00000000" w:rsidRPr="00000000" w14:paraId="00000009">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0A">
      <w:pPr>
        <w:tabs>
          <w:tab w:val="left" w:leader="none" w:pos="11340"/>
        </w:tabs>
        <w:ind w:right="-4.724409448817823"/>
        <w:rPr>
          <w:rFonts w:ascii="Arial" w:cs="Arial" w:eastAsia="Arial" w:hAnsi="Arial"/>
          <w:color w:val="231f20"/>
        </w:rPr>
      </w:pPr>
      <w:r w:rsidDel="00000000" w:rsidR="00000000" w:rsidRPr="00000000">
        <w:rPr>
          <w:rFonts w:ascii="Arial" w:cs="Arial" w:eastAsia="Arial" w:hAnsi="Arial"/>
          <w:color w:val="231f20"/>
          <w:rtl w:val="0"/>
        </w:rPr>
        <w:tab/>
      </w:r>
    </w:p>
    <w:p w:rsidR="00000000" w:rsidDel="00000000" w:rsidP="00000000" w:rsidRDefault="00000000" w:rsidRPr="00000000" w14:paraId="0000000B">
      <w:pPr>
        <w:ind w:right="-4.724409448817823"/>
        <w:jc w:val="center"/>
        <w:rPr>
          <w:rFonts w:ascii="Arial" w:cs="Arial" w:eastAsia="Arial" w:hAnsi="Arial"/>
          <w:b w:val="1"/>
          <w:bCs w:val="1"/>
          <w:color w:val="308aa1"/>
          <w:sz w:val="48"/>
          <w:szCs w:val="48"/>
        </w:rPr>
      </w:pPr>
      <w:r w:rsidDel="00000000" w:rsidR="00000000" w:rsidRPr="00000000">
        <w:rPr>
          <w:rFonts w:ascii="Arial" w:cs="Arial" w:eastAsia="Arial" w:hAnsi="Arial"/>
          <w:b w:val="1"/>
          <w:bCs w:val="1"/>
          <w:color w:val="308aa1"/>
          <w:sz w:val="48"/>
          <w:szCs w:val="48"/>
          <w:rtl w:val="0"/>
        </w:rPr>
        <w:t xml:space="preserve">${COMPANY}</w:t>
      </w:r>
    </w:p>
    <w:p w:rsidR="00000000" w:rsidDel="00000000" w:rsidP="00000000" w:rsidRDefault="00000000" w:rsidRPr="00000000" w14:paraId="0000000C">
      <w:pPr>
        <w:ind w:right="-4.724409448817823"/>
        <w:jc w:val="center"/>
        <w:rPr>
          <w:rFonts w:ascii="Arial" w:cs="Arial" w:eastAsia="Arial" w:hAnsi="Arial"/>
          <w:color w:val="308aa1"/>
        </w:rPr>
      </w:pPr>
      <w:r w:rsidDel="00000000" w:rsidR="00000000" w:rsidRPr="00000000">
        <w:rPr>
          <w:rtl w:val="0"/>
        </w:rPr>
      </w:r>
    </w:p>
    <w:p w:rsidR="00000000" w:rsidDel="00000000" w:rsidP="00000000" w:rsidRDefault="00000000" w:rsidRPr="00000000" w14:paraId="0000000D">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Information security -</w:t>
      </w:r>
    </w:p>
    <w:p w:rsidR="00000000" w:rsidDel="00000000" w:rsidP="00000000" w:rsidRDefault="00000000" w:rsidRPr="00000000" w14:paraId="0000000E">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MONARC</w:t>
      </w:r>
    </w:p>
    <w:p w:rsidR="00000000" w:rsidDel="00000000" w:rsidP="00000000" w:rsidRDefault="00000000" w:rsidRPr="00000000" w14:paraId="0000000F">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0">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1">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2">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3">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7">
      <w:pPr>
        <w:ind w:right="-4.724409448817823"/>
        <w:rPr>
          <w:rFonts w:ascii="Arial" w:cs="Arial" w:eastAsia="Arial" w:hAnsi="Arial"/>
          <w:b w:val="1"/>
          <w:bCs w:val="1"/>
          <w:color w:val="231f20"/>
          <w:sz w:val="28"/>
          <w:szCs w:val="28"/>
        </w:rPr>
      </w:pPr>
      <w:r w:rsidDel="00000000" w:rsidR="00000000" w:rsidRPr="00000000">
        <w:rPr>
          <w:rFonts w:ascii="Arial" w:cs="Arial" w:eastAsia="Arial" w:hAnsi="Arial"/>
          <w:b w:val="1"/>
          <w:bCs w:val="1"/>
          <w:color w:val="231f20"/>
          <w:sz w:val="28"/>
          <w:szCs w:val="28"/>
          <w:rtl w:val="0"/>
        </w:rPr>
        <w:t xml:space="preserve">General information</w:t>
      </w:r>
    </w:p>
    <w:p w:rsidR="00000000" w:rsidDel="00000000" w:rsidP="00000000" w:rsidRDefault="00000000" w:rsidRPr="00000000" w14:paraId="00000018">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Version :</w:t>
        <w:tab/>
        <w:t xml:space="preserve">${VERSION}</w:t>
      </w:r>
    </w:p>
    <w:p w:rsidR="00000000" w:rsidDel="00000000" w:rsidP="00000000" w:rsidRDefault="00000000" w:rsidRPr="00000000" w14:paraId="00000019">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status:</w:t>
        <w:tab/>
        <w:t xml:space="preserve">${STATE}</w:t>
      </w:r>
    </w:p>
    <w:p w:rsidR="00000000" w:rsidDel="00000000" w:rsidP="00000000" w:rsidRDefault="00000000" w:rsidRPr="00000000" w14:paraId="0000001A">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Classification :</w:t>
        <w:tab/>
        <w:t xml:space="preserve">${CLASSIFICATION}</w:t>
      </w:r>
    </w:p>
    <w:p w:rsidR="00000000" w:rsidDel="00000000" w:rsidP="00000000" w:rsidRDefault="00000000" w:rsidRPr="00000000" w14:paraId="0000001B">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Company:</w:t>
        <w:tab/>
        <w:t xml:space="preserve">${COMPANY}</w:t>
      </w:r>
    </w:p>
    <w:p w:rsidR="00000000" w:rsidDel="00000000" w:rsidP="00000000" w:rsidRDefault="00000000" w:rsidRPr="00000000" w14:paraId="0000001C">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left="2410" w:right="-4.724409448817823" w:hanging="2410"/>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name:</w:t>
        <w:tab/>
        <w:t xml:space="preserve">${DOCUMENT}</w:t>
      </w:r>
    </w:p>
    <w:p w:rsidR="00000000" w:rsidDel="00000000" w:rsidP="00000000" w:rsidRDefault="00000000" w:rsidRPr="00000000" w14:paraId="0000001D">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Date :</w:t>
        <w:tab/>
        <w:t xml:space="preserve">${DATE}</w:t>
      </w:r>
    </w:p>
    <w:p w:rsidR="00000000" w:rsidDel="00000000" w:rsidP="00000000" w:rsidRDefault="00000000" w:rsidRPr="00000000" w14:paraId="0000001E">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Security consultant(s): </w:t>
      </w:r>
      <w:r w:rsidDel="00000000" w:rsidR="00000000" w:rsidRPr="00000000">
        <w:rPr>
          <w:rFonts w:ascii="Arial" w:cs="Arial" w:eastAsia="Arial" w:hAnsi="Arial"/>
          <w:color w:val="231f20"/>
          <w:rtl w:val="0"/>
        </w:rPr>
        <w:tab/>
      </w:r>
      <w:r w:rsidDel="00000000" w:rsidR="00000000" w:rsidRPr="00000000">
        <w:rPr>
          <w:rFonts w:ascii="Arial" w:cs="Arial" w:eastAsia="Arial" w:hAnsi="Arial"/>
          <w:color w:val="231f20"/>
          <w:sz w:val="20"/>
          <w:szCs w:val="20"/>
          <w:rtl w:val="0"/>
        </w:rPr>
        <w:t xml:space="preserve">${SMILE}</w:t>
      </w:r>
    </w:p>
    <w:p w:rsidR="00000000" w:rsidDel="00000000" w:rsidP="00000000" w:rsidRDefault="00000000" w:rsidRPr="00000000" w14:paraId="0000001F">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Client representative(s):  </w:t>
        <w:tab/>
        <w:t xml:space="preserve">${CLIENT}</w:t>
      </w:r>
    </w:p>
    <w:p w:rsidR="00000000" w:rsidDel="00000000" w:rsidP="00000000" w:rsidRDefault="00000000" w:rsidRPr="00000000" w14:paraId="00000020">
      <w:pPr>
        <w:spacing w:after="0" w:line="276" w:lineRule="auto"/>
        <w:ind w:right="-4.724409448817823"/>
        <w:jc w:val="left"/>
        <w:rPr>
          <w:rFonts w:ascii="Arial" w:cs="Arial" w:eastAsia="Arial" w:hAnsi="Arial"/>
          <w:b w:val="1"/>
          <w:bCs w:val="1"/>
          <w:color w:val="231f20"/>
          <w:sz w:val="32"/>
          <w:szCs w:val="32"/>
        </w:rPr>
      </w:pPr>
      <w:r w:rsidDel="00000000" w:rsidR="00000000" w:rsidRPr="00000000">
        <w:br w:type="page"/>
      </w:r>
      <w:r w:rsidDel="00000000" w:rsidR="00000000" w:rsidRPr="00000000">
        <w:rPr>
          <w:rFonts w:ascii="Arial" w:cs="Arial" w:eastAsia="Arial" w:hAnsi="Arial"/>
          <w:b w:val="1"/>
          <w:bCs w:val="1"/>
          <w:color w:val="231f20"/>
          <w:sz w:val="32"/>
          <w:szCs w:val="32"/>
          <w:rtl w:val="0"/>
        </w:rPr>
        <w:t xml:space="preserve">Summary</w:t>
      </w:r>
    </w:p>
    <w:p w:rsidR="00000000" w:rsidDel="00000000" w:rsidP="00000000" w:rsidRDefault="00000000" w:rsidRPr="00000000" w14:paraId="00000021">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${SUMMARY_EVAL_RISK}</w:t>
      </w:r>
      <w:r w:rsidDel="00000000" w:rsidR="00000000" w:rsidRPr="00000000">
        <w:rPr>
          <w:rtl w:val="0"/>
        </w:rPr>
      </w:r>
    </w:p>
    <w:p w:rsidR="00000000" w:rsidDel="00000000" w:rsidP="00000000" w:rsidRDefault="00000000" w:rsidRPr="00000000" w14:paraId="00000022">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Current risks map</w:t>
      </w:r>
    </w:p>
    <w:p w:rsidR="00000000" w:rsidDel="00000000" w:rsidP="00000000" w:rsidRDefault="00000000" w:rsidRPr="00000000" w14:paraId="00000023">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${CURRENT_RISK_MAP}</w:t>
      </w:r>
    </w:p>
    <w:p w:rsidR="00000000" w:rsidDel="00000000" w:rsidP="00000000" w:rsidRDefault="00000000" w:rsidRPr="00000000" w14:paraId="00000024">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Target risks map</w:t>
      </w:r>
    </w:p>
    <w:p w:rsidR="00000000" w:rsidDel="00000000" w:rsidP="00000000" w:rsidRDefault="00000000" w:rsidRPr="00000000" w14:paraId="00000025">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${TARGET_RISK_MAP}</w:t>
      </w:r>
      <w:r w:rsidDel="00000000" w:rsidR="00000000" w:rsidRPr="00000000">
        <w:rPr>
          <w:rtl w:val="0"/>
        </w:rPr>
      </w:r>
    </w:p>
    <w:p w:rsidR="00000000" w:rsidDel="00000000" w:rsidP="00000000" w:rsidRDefault="00000000" w:rsidRPr="00000000" w14:paraId="00000026">
      <w:pPr>
        <w:spacing w:after="0" w:line="276" w:lineRule="auto"/>
        <w:ind w:right="-4.724409448817823"/>
        <w:jc w:val="left"/>
        <w:rPr>
          <w:rFonts w:ascii="Arial" w:cs="Arial" w:eastAsia="Arial" w:hAnsi="Arial"/>
          <w:color w:val="231f2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4.724409448817823" w:firstLine="0"/>
        <w:jc w:val="left"/>
        <w:rPr>
          <w:rFonts w:ascii="Arial" w:cs="Arial" w:eastAsia="Arial" w:hAnsi="Arial"/>
          <w:b w:val="1"/>
          <w:bCs w:val="1"/>
          <w:i w:val="0"/>
          <w:iCs w:val="0"/>
          <w:smallCaps w:val="0"/>
          <w:strike w:val="0"/>
          <w:color w:val="308aa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08aa1"/>
          <w:sz w:val="28"/>
          <w:szCs w:val="28"/>
          <w:u w:val="none"/>
          <w:shd w:fill="auto" w:val="clear"/>
          <w:vertAlign w:val="baseline"/>
          <w:rtl w:val="0"/>
        </w:rPr>
        <w:t xml:space="preserve">Contents</w:t>
      </w:r>
    </w:p>
    <w:sdt>
      <w:sdtPr>
        <w:id w:val="-2057441928"/>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pnnaopq8ya9u">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1</w:t>
            </w:r>
          </w:hyperlink>
          <w:hyperlink w:anchor="_pnnaopq8ya9u">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_pnnaopq8ya9u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o5jzpuxrlxtz">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1.1</w:t>
            </w:r>
          </w:hyperlink>
          <w:hyperlink w:anchor="_o5jzpuxrlxtz">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_o5jzpuxrlxtz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Placing the risk analysis in context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s6oeyx5j2xtc">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1.2</w:t>
            </w:r>
          </w:hyperlink>
          <w:hyperlink w:anchor="_s6oeyx5j2xt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_s6oeyx5j2xtc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Aims of the document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by2z4fdpdtq">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1.3</w:t>
            </w:r>
          </w:hyperlink>
          <w:hyperlink w:anchor="_8by2z4fdpdt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_8by2z4fdpdtq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References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vnab0ltoa9vk">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1.4</w:t>
            </w:r>
          </w:hyperlink>
          <w:hyperlink w:anchor="_vnab0ltoa9v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_vnab0ltoa9vk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Acronyms/Glossary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sq5ymn6tszmh">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1.5</w:t>
            </w:r>
          </w:hyperlink>
          <w:hyperlink w:anchor="_sq5ymn6tszmh">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_sq5ymn6tszmh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“CASES Optimised Risk Analysis Method” (MONARC)</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s9t4hoqudhb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2</w:t>
            </w:r>
          </w:hyperlink>
          <w:hyperlink w:anchor="_s9t4hoqudhb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_s9t4hoqudhbr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Establishment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v79c9lmwv5dp">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2.1</w:t>
            </w:r>
          </w:hyperlink>
          <w:hyperlink w:anchor="_v79c9lmwv5dp">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_v79c9lmwv5dp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context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s0zr36huh7j">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2.2</w:t>
            </w:r>
          </w:hyperlink>
          <w:hyperlink w:anchor="_3s0zr36huh7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_3s0zr36huh7j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Definition of the risk evaluation criteria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68ehkrk7wwla">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w:t>
            </w:r>
          </w:hyperlink>
          <w:hyperlink w:anchor="_68ehkrk7wwl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_68ehkrk7wwla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lbh0tuhm35lq">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2.2.1.1</w:t>
            </w:r>
          </w:hyperlink>
          <w:hyperlink w:anchor="_lbh0tuhm35l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_lbh0tuhm35lq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6aum6yx2qrq3">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2.2.1.2</w:t>
            </w:r>
          </w:hyperlink>
          <w:hyperlink w:anchor="_6aum6yx2qrq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_6aum6yx2qrq3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Threat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5iho399th0vs">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2.2.1.3</w:t>
            </w:r>
          </w:hyperlink>
          <w:hyperlink w:anchor="_5iho399th0vs">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_5iho399th0vs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Vulnerability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k81q6pi48918">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2.2.1.4</w:t>
            </w:r>
          </w:hyperlink>
          <w:hyperlink w:anchor="_k81q6pi48918">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_k81q6pi48918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cez2epn7v5i8">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w:t>
            </w:r>
          </w:hyperlink>
          <w:hyperlink w:anchor="_cez2epn7v5i8">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_cez2epn7v5i8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bin484hgf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2.2.2.1</w:t>
            </w:r>
          </w:hyperlink>
          <w:hyperlink w:anchor="_qbin484hgf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_qbin484hgfr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m60lnsy49h9g">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2.2.2.2</w:t>
            </w:r>
          </w:hyperlink>
          <w:hyperlink w:anchor="_m60lnsy49h9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_m60lnsy49h9g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Likelihood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rirwog44rrj">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2.2.2.3</w:t>
            </w:r>
          </w:hyperlink>
          <w:hyperlink w:anchor="_4rirwog44rr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_4rirwog44rrj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eqxlvu2kcvhh">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2.3</w:t>
            </w:r>
          </w:hyperlink>
          <w:hyperlink w:anchor="_eqxlvu2kcvhh">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_eqxlvu2kcvhh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Evaluation of trends and threats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4fxbi1jqppg">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3</w:t>
            </w:r>
          </w:hyperlink>
          <w:hyperlink w:anchor="_84fxbi1jqpp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_84fxbi1jqppg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Modelling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yw6zbpm70mjo">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3.1</w:t>
            </w:r>
          </w:hyperlink>
          <w:hyperlink w:anchor="_yw6zbpm70mj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_yw6zbpm70mjo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assets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odl3eco7pc8g">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3.2</w:t>
            </w:r>
          </w:hyperlink>
          <w:hyperlink w:anchor="_odl3eco7pc8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_odl3eco7pc8g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vulnerabilities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n1mm4j3iid1">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3.3</w:t>
            </w:r>
          </w:hyperlink>
          <w:hyperlink w:anchor="_qn1mm4j3iid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_qn1mm4j3iid1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Assessing the consequences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y8vfyyupkk8n">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4</w:t>
            </w:r>
          </w:hyperlink>
          <w:hyperlink w:anchor="_y8vfyyupkk8n">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_y8vfyyupkk8n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Evaluation and treatment of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uetqsj8hgg22">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4.1</w:t>
            </w:r>
          </w:hyperlink>
          <w:hyperlink w:anchor="_uetqsj8hgg22">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_uetqsj8hgg22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Summary of the risk evaluation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9trksw1wp40">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4.1.1</w:t>
            </w:r>
          </w:hyperlink>
          <w:hyperlink w:anchor="_9trksw1wp40">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_9trksw1wp40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9c4pnmau51q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4.1.2</w:t>
            </w:r>
          </w:hyperlink>
          <w:hyperlink w:anchor="_9c4pnmau51q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_9c4pnmau51q1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prt6gog88tm3">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4.2</w:t>
            </w:r>
          </w:hyperlink>
          <w:hyperlink w:anchor="_prt6gog88tm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_prt6gog88tm3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Risk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7muqakct8kko">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4.2.1</w:t>
            </w:r>
          </w:hyperlink>
          <w:hyperlink w:anchor="_7muqakct8kk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_7muqakct8kko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Kind of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dzqlaccvew2a">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4.2.2</w:t>
            </w:r>
          </w:hyperlink>
          <w:hyperlink w:anchor="_dzqlaccvew2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_dzqlaccvew2a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Treatment plan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rtlryew1f5b">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A: Interview and information collection</w:t>
              <w:tab/>
              <w:t xml:space="preserve">13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zgabof36m989">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B: Evaluation of trends</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ndzc68qk1kck">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C: Evaluation of threats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ksy68cyrmnd9">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D: Asset context</w:t>
              <w:tab/>
              <w:t xml:space="preserve">16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ip8tt8vlxgdn">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E: Risk owners</w:t>
              <w:tab/>
              <w:t xml:space="preserve">17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o9xik1kl4x0">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F: Notes and comments from the consultant</w:t>
              <w:tab/>
              <w:t xml:space="preserve">18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hpt0luew2qdq">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Information risks</w:t>
              <w:tab/>
              <w:t xml:space="preserve">18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n8jxs2c5qn9">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Operational risks</w:t>
              <w:tab/>
              <w:t xml:space="preserve">19</w:t>
            </w:r>
          </w:hyperlink>
          <w:r w:rsidDel="00000000" w:rsidR="00000000" w:rsidRPr="00000000">
            <w:rPr>
              <w:rtl w:val="0"/>
            </w:rPr>
          </w:r>
        </w:p>
        <w:p w:rsidR="00000000" w:rsidDel="00000000" w:rsidP="00000000" w:rsidRDefault="00000000" w:rsidRPr="00000000" w14:paraId="0000004E">
          <w:pPr>
            <w:ind w:right="-4.724409448817823"/>
            <w:rPr>
              <w:rFonts w:ascii="Arial" w:cs="Arial" w:eastAsia="Arial" w:hAnsi="Arial"/>
              <w:b w:val="1"/>
              <w:bCs w:val="1"/>
              <w:color w:val="231f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after="200" w:line="276" w:lineRule="auto"/>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numPr>
          <w:ilvl w:val="0"/>
          <w:numId w:val="1"/>
        </w:numPr>
        <w:ind w:left="432" w:right="-4.724409448817823" w:hanging="432"/>
        <w:rPr>
          <w:rFonts w:ascii="Arial" w:cs="Arial" w:eastAsia="Arial" w:hAnsi="Arial"/>
          <w:color w:val="231f20"/>
        </w:rPr>
      </w:pPr>
      <w:bookmarkStart w:colFirst="0" w:colLast="0" w:name="_pnnaopq8ya9u" w:id="1"/>
      <w:bookmarkEnd w:id="1"/>
      <w:r w:rsidDel="00000000" w:rsidR="00000000" w:rsidRPr="00000000">
        <w:rPr>
          <w:rFonts w:ascii="Arial" w:cs="Arial" w:eastAsia="Arial" w:hAnsi="Arial"/>
          <w:color w:val="231f20"/>
          <w:rtl w:val="0"/>
        </w:rPr>
        <w:t xml:space="preserve">Introduction</w:t>
      </w:r>
    </w:p>
    <w:p w:rsidR="00000000" w:rsidDel="00000000" w:rsidP="00000000" w:rsidRDefault="00000000" w:rsidRPr="00000000" w14:paraId="00000051">
      <w:pPr>
        <w:pStyle w:val="Heading2"/>
        <w:numPr>
          <w:ilvl w:val="1"/>
          <w:numId w:val="1"/>
        </w:numPr>
        <w:ind w:left="576" w:right="-4.724409448817823" w:hanging="576"/>
        <w:rPr/>
      </w:pPr>
      <w:bookmarkStart w:colFirst="0" w:colLast="0" w:name="_o5jzpuxrlxtz" w:id="2"/>
      <w:bookmarkEnd w:id="2"/>
      <w:r w:rsidDel="00000000" w:rsidR="00000000" w:rsidRPr="00000000">
        <w:rPr>
          <w:rFonts w:ascii="Arial" w:cs="Arial" w:eastAsia="Arial" w:hAnsi="Arial"/>
          <w:color w:val="231f20"/>
          <w:rtl w:val="0"/>
        </w:rPr>
        <w:t xml:space="preserve">Placing the risk analysis in context</w:t>
      </w:r>
      <w:r w:rsidDel="00000000" w:rsidR="00000000" w:rsidRPr="00000000">
        <w:rPr>
          <w:rtl w:val="0"/>
        </w:rPr>
      </w:r>
    </w:p>
    <w:p w:rsidR="00000000" w:rsidDel="00000000" w:rsidP="00000000" w:rsidRDefault="00000000" w:rsidRPr="00000000" w14:paraId="00000052">
      <w:pPr>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${CONTEXT_ANA_RISK}</w:t>
      </w:r>
      <w:r w:rsidDel="00000000" w:rsidR="00000000" w:rsidRPr="00000000">
        <w:rPr>
          <w:rtl w:val="0"/>
        </w:rPr>
      </w:r>
    </w:p>
    <w:p w:rsidR="00000000" w:rsidDel="00000000" w:rsidP="00000000" w:rsidRDefault="00000000" w:rsidRPr="00000000" w14:paraId="00000053">
      <w:pPr>
        <w:pStyle w:val="Heading2"/>
        <w:numPr>
          <w:ilvl w:val="1"/>
          <w:numId w:val="1"/>
        </w:numPr>
        <w:spacing w:before="0" w:lineRule="auto"/>
        <w:ind w:left="576" w:right="-4.724409448817823" w:hanging="576"/>
        <w:rPr/>
      </w:pPr>
      <w:bookmarkStart w:colFirst="0" w:colLast="0" w:name="_s6oeyx5j2xtc" w:id="3"/>
      <w:bookmarkEnd w:id="3"/>
      <w:r w:rsidDel="00000000" w:rsidR="00000000" w:rsidRPr="00000000">
        <w:rPr>
          <w:rFonts w:ascii="Arial" w:cs="Arial" w:eastAsia="Arial" w:hAnsi="Arial"/>
          <w:color w:val="231f20"/>
          <w:rtl w:val="0"/>
        </w:rPr>
        <w:t xml:space="preserve">Aims of the document</w:t>
      </w:r>
      <w:r w:rsidDel="00000000" w:rsidR="00000000" w:rsidRPr="00000000">
        <w:rPr>
          <w:rtl w:val="0"/>
        </w:rPr>
      </w:r>
    </w:p>
    <w:p w:rsidR="00000000" w:rsidDel="00000000" w:rsidP="00000000" w:rsidRDefault="00000000" w:rsidRPr="00000000" w14:paraId="0000005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document provides a summary of the method and presents the results of the risk analysis carried out with MONARC in the client's environment. MONARC follows the international ISO 27005:2011 standard.</w:t>
      </w:r>
    </w:p>
    <w:p w:rsidR="00000000" w:rsidDel="00000000" w:rsidP="00000000" w:rsidRDefault="00000000" w:rsidRPr="00000000" w14:paraId="0000005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obtained aim to identify the major risks, understand the level of security in place and provide recommendations for implementing security measures. The parties recognise that the recommendations are neither exclusive nor exhaustive.</w:t>
      </w:r>
    </w:p>
    <w:p w:rsidR="00000000" w:rsidDel="00000000" w:rsidP="00000000" w:rsidRDefault="00000000" w:rsidRPr="00000000" w14:paraId="0000005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list of risks found is based on the information provided by the Client and/or its representatives, with no further verifications carried out. Luxembourg House of Cybersecurity may not be held liable for any omissions or errors that result from analysis of this assessment which may be due any involved or a third party.</w:t>
      </w:r>
    </w:p>
    <w:p w:rsidR="00000000" w:rsidDel="00000000" w:rsidP="00000000" w:rsidRDefault="00000000" w:rsidRPr="00000000" w14:paraId="00000057">
      <w:pPr>
        <w:pStyle w:val="Heading2"/>
        <w:numPr>
          <w:ilvl w:val="1"/>
          <w:numId w:val="1"/>
        </w:numPr>
        <w:ind w:left="576" w:right="-4.724409448817823" w:hanging="576"/>
        <w:rPr/>
      </w:pPr>
      <w:bookmarkStart w:colFirst="0" w:colLast="0" w:name="_8by2z4fdpdtq" w:id="4"/>
      <w:bookmarkEnd w:id="4"/>
      <w:r w:rsidDel="00000000" w:rsidR="00000000" w:rsidRPr="00000000">
        <w:rPr>
          <w:rFonts w:ascii="Arial" w:cs="Arial" w:eastAsia="Arial" w:hAnsi="Arial"/>
          <w:color w:val="231f20"/>
          <w:rtl w:val="0"/>
        </w:rPr>
        <w:t xml:space="preserve">References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ISO/IEC 27005 (2011), Management of the risks associated with information security. </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hyperlink r:id="rId7">
        <w:r w:rsidDel="00000000" w:rsidR="00000000" w:rsidRPr="00000000">
          <w:rPr>
            <w:rFonts w:ascii="Arial" w:cs="Arial" w:eastAsia="Arial" w:hAnsi="Arial"/>
            <w:i w:val="0"/>
            <w:iCs w:val="0"/>
            <w:smallCaps w:val="0"/>
            <w:strike w:val="0"/>
            <w:color w:val="308aa1"/>
            <w:sz w:val="22"/>
            <w:szCs w:val="22"/>
            <w:u w:val="single"/>
            <w:shd w:fill="auto" w:val="clear"/>
            <w:vertAlign w:val="baseline"/>
            <w:rtl w:val="0"/>
          </w:rPr>
          <w:t xml:space="preserve">http://www.iso.org/iso/en/catalogue_detail?csnumber=56742</w:t>
        </w:r>
      </w:hyperli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 The ISO 27005 standard explains in detail how to carry out a risk assessment and address risks in relation to information security</w:t>
      </w:r>
      <w:r w:rsidDel="00000000" w:rsidR="00000000" w:rsidRPr="00000000">
        <w:rPr>
          <w:rtl w:val="0"/>
        </w:rPr>
      </w:r>
    </w:p>
    <w:p w:rsidR="00000000" w:rsidDel="00000000" w:rsidP="00000000" w:rsidRDefault="00000000" w:rsidRPr="00000000" w14:paraId="0000005A">
      <w:pPr>
        <w:pStyle w:val="Heading2"/>
        <w:numPr>
          <w:ilvl w:val="1"/>
          <w:numId w:val="1"/>
        </w:numPr>
        <w:ind w:left="576" w:right="-4.724409448817823" w:hanging="576"/>
        <w:rPr/>
      </w:pPr>
      <w:bookmarkStart w:colFirst="0" w:colLast="0" w:name="_vnab0ltoa9vk" w:id="5"/>
      <w:bookmarkEnd w:id="5"/>
      <w:r w:rsidDel="00000000" w:rsidR="00000000" w:rsidRPr="00000000">
        <w:rPr>
          <w:rFonts w:ascii="Arial" w:cs="Arial" w:eastAsia="Arial" w:hAnsi="Arial"/>
          <w:color w:val="231f20"/>
          <w:rtl w:val="0"/>
        </w:rPr>
        <w:t xml:space="preserve">Acronyms/Glossary</w:t>
      </w:r>
      <w:r w:rsidDel="00000000" w:rsidR="00000000" w:rsidRPr="00000000">
        <w:rPr>
          <w:rtl w:val="0"/>
        </w:rPr>
      </w:r>
    </w:p>
    <w:p w:rsidR="00000000" w:rsidDel="00000000" w:rsidP="00000000" w:rsidRDefault="00000000" w:rsidRPr="00000000" w14:paraId="0000005B">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Asset: </w:t>
      </w:r>
      <w:r w:rsidDel="00000000" w:rsidR="00000000" w:rsidRPr="00000000">
        <w:rPr>
          <w:rFonts w:ascii="Arial" w:cs="Arial" w:eastAsia="Arial" w:hAnsi="Arial"/>
          <w:color w:val="231f20"/>
          <w:rtl w:val="0"/>
        </w:rPr>
        <w:t xml:space="preserve">Any item of value to the institution.  </w:t>
      </w:r>
    </w:p>
    <w:p w:rsidR="00000000" w:rsidDel="00000000" w:rsidP="00000000" w:rsidRDefault="00000000" w:rsidRPr="00000000" w14:paraId="0000005C">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Confidentiality</w:t>
      </w:r>
      <w:r w:rsidDel="00000000" w:rsidR="00000000" w:rsidRPr="00000000">
        <w:rPr>
          <w:rFonts w:ascii="Arial" w:cs="Arial" w:eastAsia="Arial" w:hAnsi="Arial"/>
          <w:color w:val="231f20"/>
          <w:rtl w:val="0"/>
        </w:rPr>
        <w:t xml:space="preserve">: The attribute that information is not available or disclosed to unauthorised individuals, entities or processes.</w:t>
      </w:r>
    </w:p>
    <w:p w:rsidR="00000000" w:rsidDel="00000000" w:rsidP="00000000" w:rsidRDefault="00000000" w:rsidRPr="00000000" w14:paraId="0000005D">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Availability</w:t>
      </w:r>
      <w:r w:rsidDel="00000000" w:rsidR="00000000" w:rsidRPr="00000000">
        <w:rPr>
          <w:rFonts w:ascii="Arial" w:cs="Arial" w:eastAsia="Arial" w:hAnsi="Arial"/>
          <w:color w:val="231f20"/>
          <w:rtl w:val="0"/>
        </w:rPr>
        <w:t xml:space="preserve">: The attribute of being accessible and usable upon request from an authorised entity.</w:t>
      </w:r>
    </w:p>
    <w:p w:rsidR="00000000" w:rsidDel="00000000" w:rsidP="00000000" w:rsidRDefault="00000000" w:rsidRPr="00000000" w14:paraId="0000005E">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Integrity</w:t>
      </w:r>
      <w:r w:rsidDel="00000000" w:rsidR="00000000" w:rsidRPr="00000000">
        <w:rPr>
          <w:rFonts w:ascii="Arial" w:cs="Arial" w:eastAsia="Arial" w:hAnsi="Arial"/>
          <w:color w:val="231f20"/>
          <w:rtl w:val="0"/>
        </w:rPr>
        <w:t xml:space="preserve">: The attribute of preserving the accuracy and completeness of an item.</w:t>
      </w:r>
    </w:p>
    <w:p w:rsidR="00000000" w:rsidDel="00000000" w:rsidP="00000000" w:rsidRDefault="00000000" w:rsidRPr="00000000" w14:paraId="0000005F">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MONARC</w:t>
      </w:r>
      <w:r w:rsidDel="00000000" w:rsidR="00000000" w:rsidRPr="00000000">
        <w:rPr>
          <w:rFonts w:ascii="Arial" w:cs="Arial" w:eastAsia="Arial" w:hAnsi="Arial"/>
          <w:color w:val="231f20"/>
          <w:rtl w:val="0"/>
        </w:rPr>
        <w:t xml:space="preserve">: CASES Optimised Risk Analysis Method.</w:t>
      </w:r>
    </w:p>
    <w:p w:rsidR="00000000" w:rsidDel="00000000" w:rsidP="00000000" w:rsidRDefault="00000000" w:rsidRPr="00000000" w14:paraId="00000060">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numPr>
          <w:ilvl w:val="1"/>
          <w:numId w:val="1"/>
        </w:numPr>
        <w:ind w:left="576" w:right="-4.724409448817823" w:hanging="576"/>
        <w:rPr/>
      </w:pPr>
      <w:bookmarkStart w:colFirst="0" w:colLast="0" w:name="_sq5ymn6tszmh" w:id="6"/>
      <w:bookmarkEnd w:id="6"/>
      <w:r w:rsidDel="00000000" w:rsidR="00000000" w:rsidRPr="00000000">
        <w:rPr>
          <w:rFonts w:ascii="Arial" w:cs="Arial" w:eastAsia="Arial" w:hAnsi="Arial"/>
          <w:color w:val="231f20"/>
          <w:rtl w:val="0"/>
        </w:rPr>
        <w:t xml:space="preserve">Description of the “CASES Optimised Risk Analysis Method” (MONARC)</w:t>
      </w:r>
      <w:r w:rsidDel="00000000" w:rsidR="00000000" w:rsidRPr="00000000">
        <w:rPr>
          <w:rtl w:val="0"/>
        </w:rPr>
      </w:r>
    </w:p>
    <w:p w:rsidR="00000000" w:rsidDel="00000000" w:rsidP="00000000" w:rsidRDefault="00000000" w:rsidRPr="00000000" w14:paraId="0000006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MONARC risk analysis method is composed of four phases:</w:t>
      </w:r>
    </w:p>
    <w:p w:rsidR="00000000" w:rsidDel="00000000" w:rsidP="00000000" w:rsidRDefault="00000000" w:rsidRPr="00000000" w14:paraId="00000063">
      <w:pPr>
        <w:ind w:right="-4.724409448817823"/>
        <w:rPr>
          <w:rFonts w:ascii="Arial" w:cs="Arial" w:eastAsia="Arial" w:hAnsi="Arial"/>
          <w:color w:val="231f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1134974</wp:posOffset>
            </wp:positionH>
            <wp:positionV relativeFrom="paragraph">
              <wp:posOffset>302232</wp:posOffset>
            </wp:positionV>
            <wp:extent cx="4208400" cy="2781641"/>
            <wp:effectExtent b="0" l="0" r="0" t="0"/>
            <wp:wrapSquare wrapText="bothSides" distB="114300" distT="114300" distL="114300" distR="114300"/>
            <wp:docPr id="9" name="image4.png"/>
            <a:graphic>
              <a:graphicData uri="http://schemas.openxmlformats.org/drawingml/2006/picture">
                <pic:pic>
                  <pic:nvPicPr>
                    <pic:cNvPr id="0" name="image4.png"/>
                    <pic:cNvPicPr preferRelativeResize="0"/>
                  </pic:nvPicPr>
                  <pic:blipFill>
                    <a:blip r:embed="rId8"/>
                    <a:srcRect b="217" l="0" r="0" t="217"/>
                    <a:stretch>
                      <a:fillRect/>
                    </a:stretch>
                  </pic:blipFill>
                  <pic:spPr>
                    <a:xfrm>
                      <a:off x="0" y="0"/>
                      <a:ext cx="4208400" cy="2781641"/>
                    </a:xfrm>
                    <a:prstGeom prst="rect"/>
                    <a:ln/>
                  </pic:spPr>
                </pic:pic>
              </a:graphicData>
            </a:graphic>
          </wp:anchor>
        </w:drawing>
      </w:r>
    </w:p>
    <w:p w:rsidR="00000000" w:rsidDel="00000000" w:rsidP="00000000" w:rsidRDefault="00000000" w:rsidRPr="00000000" w14:paraId="0000006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7">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9">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A">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B">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C">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D">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E">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F">
      <w:pPr>
        <w:ind w:right="-4.724409448817823"/>
        <w:jc w:val="left"/>
        <w:rPr>
          <w:rFonts w:ascii="Arial" w:cs="Arial" w:eastAsia="Arial" w:hAnsi="Arial"/>
          <w:color w:val="231f20"/>
        </w:rPr>
      </w:pPr>
      <w:r w:rsidDel="00000000" w:rsidR="00000000" w:rsidRPr="00000000">
        <w:rPr>
          <w:rtl w:val="0"/>
        </w:rPr>
      </w:r>
    </w:p>
    <w:p w:rsidR="00000000" w:rsidDel="00000000" w:rsidP="00000000" w:rsidRDefault="00000000" w:rsidRPr="00000000" w14:paraId="00000070">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71">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7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More specifically:</w:t>
      </w:r>
    </w:p>
    <w:p w:rsidR="00000000" w:rsidDel="00000000" w:rsidP="00000000" w:rsidRDefault="00000000" w:rsidRPr="00000000" w14:paraId="00000073">
      <w:pPr>
        <w:tabs>
          <w:tab w:val="center" w:leader="none" w:pos="4833"/>
        </w:tabs>
        <w:ind w:right="-4.724409448817823"/>
        <w:jc w:val="center"/>
        <w:rPr>
          <w:rFonts w:ascii="Arial" w:cs="Arial" w:eastAsia="Arial" w:hAnsi="Arial"/>
          <w:color w:val="231f20"/>
        </w:rPr>
      </w:pPr>
      <w:r w:rsidDel="00000000" w:rsidR="00000000" w:rsidRPr="00000000">
        <w:rPr>
          <w:rFonts w:ascii="Arial" w:cs="Arial" w:eastAsia="Arial" w:hAnsi="Arial"/>
          <w:color w:val="231f20"/>
        </w:rPr>
        <w:drawing>
          <wp:inline distB="114300" distT="114300" distL="114300" distR="114300">
            <wp:extent cx="6480000" cy="53467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4800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simplifies risk management by offering a risk management solution as well as information security governance, based on industry standards. It allows for analysis from existing and customisable models to be made in a short amount of time, while remaining compliant with the ISO/IEC 27005:2011 international standard.</w:t>
      </w:r>
    </w:p>
    <w:p w:rsidR="00000000" w:rsidDel="00000000" w:rsidP="00000000" w:rsidRDefault="00000000" w:rsidRPr="00000000" w14:paraId="0000007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organisation by increasing the depth of risk scenarios.</w:t>
      </w:r>
    </w:p>
    <w:p w:rsidR="00000000" w:rsidDel="00000000" w:rsidP="00000000" w:rsidRDefault="00000000" w:rsidRPr="00000000" w14:paraId="00000076">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Establishment</w:t>
      </w:r>
    </w:p>
    <w:p w:rsidR="00000000" w:rsidDel="00000000" w:rsidP="00000000" w:rsidRDefault="00000000" w:rsidRPr="00000000" w14:paraId="00000077">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first step is to take stock of the context, challenges and priorities of the company or organization that wishes to analyse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organisational, technical and human vulnerabilities.</w:t>
      </w:r>
    </w:p>
    <w:p w:rsidR="00000000" w:rsidDel="00000000" w:rsidP="00000000" w:rsidRDefault="00000000" w:rsidRPr="00000000" w14:paraId="00000078">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Modelling</w:t>
      </w:r>
    </w:p>
    <w:p w:rsidR="00000000" w:rsidDel="00000000" w:rsidP="00000000" w:rsidRDefault="00000000" w:rsidRPr="00000000" w14:paraId="00000079">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A">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phase includes the modelling of objects and trees. The assets were identified in the previous phase. They must now be detailed and formalised in a diagram that displays their interdependencies.</w:t>
      </w:r>
    </w:p>
    <w:p w:rsidR="00000000" w:rsidDel="00000000" w:rsidP="00000000" w:rsidRDefault="00000000" w:rsidRPr="00000000" w14:paraId="0000007B">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000000" w:rsidDel="00000000" w:rsidP="00000000" w:rsidRDefault="00000000" w:rsidRPr="00000000" w14:paraId="0000007C">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Evaluation and treatment of risks</w:t>
      </w:r>
    </w:p>
    <w:p w:rsidR="00000000" w:rsidDel="00000000" w:rsidP="00000000" w:rsidRDefault="00000000" w:rsidRPr="00000000" w14:paraId="0000007D">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E">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assessment consists of quantifying the threats, vulnerabilities and impacts in order to calculate the risks.</w:t>
      </w:r>
    </w:p>
    <w:p w:rsidR="00000000" w:rsidDel="00000000" w:rsidP="00000000" w:rsidRDefault="00000000" w:rsidRPr="00000000" w14:paraId="0000007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do this, it is necessary to have quality information about the exact likelihood of the threats, the ease of exploitation of vulnerabilities and potential impacts; hence the need to rely on metrics that have been validated by experts.</w:t>
      </w:r>
    </w:p>
    <w:p w:rsidR="00000000" w:rsidDel="00000000" w:rsidP="00000000" w:rsidRDefault="00000000" w:rsidRPr="00000000" w14:paraId="00000080">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risk assessment identifies a risk that is higher than the acceptable level (risk acceptance grid), risk treatment measures should be implemented in order to reduce the risk down to an acceptable level.</w:t>
      </w:r>
    </w:p>
    <w:p w:rsidR="00000000" w:rsidDel="00000000" w:rsidP="00000000" w:rsidRDefault="00000000" w:rsidRPr="00000000" w14:paraId="00000081">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Implementation and monitoring</w:t>
      </w:r>
    </w:p>
    <w:p w:rsidR="00000000" w:rsidDel="00000000" w:rsidP="00000000" w:rsidRDefault="00000000" w:rsidRPr="00000000" w14:paraId="00000082">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first treatment of risks has been carried out, an ongoing management phase with security monitoring and recurring control of security measures must be entered, in order to improve it in a sustainable manner.</w:t>
      </w:r>
    </w:p>
    <w:p w:rsidR="00000000" w:rsidDel="00000000" w:rsidP="00000000" w:rsidRDefault="00000000" w:rsidRPr="00000000" w14:paraId="00000083">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fourth phase also allows to continuously optimise security by increasing the detail of objects used and by expanding the scope of the risk analysis.</w:t>
      </w:r>
    </w:p>
    <w:p w:rsidR="00000000" w:rsidDel="00000000" w:rsidP="00000000" w:rsidRDefault="00000000" w:rsidRPr="00000000" w14:paraId="00000084">
      <w:pPr>
        <w:spacing w:before="24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1"/>
        <w:numPr>
          <w:ilvl w:val="0"/>
          <w:numId w:val="1"/>
        </w:numPr>
        <w:ind w:left="432" w:right="-4.724409448817823" w:hanging="432"/>
        <w:rPr>
          <w:rFonts w:ascii="Arial" w:cs="Arial" w:eastAsia="Arial" w:hAnsi="Arial"/>
          <w:color w:val="231f20"/>
        </w:rPr>
      </w:pPr>
      <w:bookmarkStart w:colFirst="0" w:colLast="0" w:name="_s9t4hoqudhbr" w:id="7"/>
      <w:bookmarkEnd w:id="7"/>
      <w:r w:rsidDel="00000000" w:rsidR="00000000" w:rsidRPr="00000000">
        <w:rPr>
          <w:rFonts w:ascii="Arial" w:cs="Arial" w:eastAsia="Arial" w:hAnsi="Arial"/>
          <w:color w:val="231f20"/>
          <w:rtl w:val="0"/>
        </w:rPr>
        <w:t xml:space="preserve">Context Establishment</w:t>
      </w:r>
    </w:p>
    <w:p w:rsidR="00000000" w:rsidDel="00000000" w:rsidP="00000000" w:rsidRDefault="00000000" w:rsidRPr="00000000" w14:paraId="00000086">
      <w:pPr>
        <w:pStyle w:val="Heading2"/>
        <w:numPr>
          <w:ilvl w:val="1"/>
          <w:numId w:val="1"/>
        </w:numPr>
        <w:spacing w:before="0" w:lineRule="auto"/>
        <w:ind w:left="576" w:right="-4.724409448817823" w:hanging="576"/>
        <w:rPr/>
      </w:pPr>
      <w:bookmarkStart w:colFirst="0" w:colLast="0" w:name="_v79c9lmwv5dp" w:id="8"/>
      <w:bookmarkEnd w:id="8"/>
      <w:r w:rsidDel="00000000" w:rsidR="00000000" w:rsidRPr="00000000">
        <w:rPr>
          <w:rFonts w:ascii="Arial" w:cs="Arial" w:eastAsia="Arial" w:hAnsi="Arial"/>
          <w:color w:val="231f20"/>
          <w:rtl w:val="0"/>
        </w:rPr>
        <w:t xml:space="preserve">Description of the context</w:t>
      </w:r>
      <w:r w:rsidDel="00000000" w:rsidR="00000000" w:rsidRPr="00000000">
        <w:rPr>
          <w:rtl w:val="0"/>
        </w:rPr>
      </w:r>
    </w:p>
    <w:p w:rsidR="00000000" w:rsidDel="00000000" w:rsidP="00000000" w:rsidRDefault="00000000" w:rsidRPr="00000000" w14:paraId="00000087">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${CONTEXT_GEST_RISK}</w:t>
      </w:r>
    </w:p>
    <w:p w:rsidR="00000000" w:rsidDel="00000000" w:rsidP="00000000" w:rsidRDefault="00000000" w:rsidRPr="00000000" w14:paraId="00000088">
      <w:pPr>
        <w:pStyle w:val="Heading2"/>
        <w:numPr>
          <w:ilvl w:val="1"/>
          <w:numId w:val="1"/>
        </w:numPr>
        <w:spacing w:before="0" w:lineRule="auto"/>
        <w:ind w:left="576" w:right="-4.724409448817823" w:hanging="576"/>
        <w:rPr/>
      </w:pPr>
      <w:bookmarkStart w:colFirst="0" w:colLast="0" w:name="_3s0zr36huh7j" w:id="9"/>
      <w:bookmarkEnd w:id="9"/>
      <w:r w:rsidDel="00000000" w:rsidR="00000000" w:rsidRPr="00000000">
        <w:rPr>
          <w:rFonts w:ascii="Arial" w:cs="Arial" w:eastAsia="Arial" w:hAnsi="Arial"/>
          <w:color w:val="231f20"/>
          <w:rtl w:val="0"/>
        </w:rPr>
        <w:t xml:space="preserve">Definition of the risk evaluation criteria</w:t>
      </w:r>
      <w:r w:rsidDel="00000000" w:rsidR="00000000" w:rsidRPr="00000000">
        <w:rPr>
          <w:rtl w:val="0"/>
        </w:rPr>
      </w:r>
    </w:p>
    <w:p w:rsidR="00000000" w:rsidDel="00000000" w:rsidP="00000000" w:rsidRDefault="00000000" w:rsidRPr="00000000" w14:paraId="00000089">
      <w:pPr>
        <w:pStyle w:val="Heading3"/>
        <w:numPr>
          <w:ilvl w:val="2"/>
          <w:numId w:val="1"/>
        </w:numPr>
        <w:ind w:left="709" w:right="-4.724409448817823" w:hanging="720"/>
        <w:rPr>
          <w:rFonts w:ascii="Arial" w:cs="Arial" w:eastAsia="Arial" w:hAnsi="Arial"/>
          <w:color w:val="231f20"/>
        </w:rPr>
      </w:pPr>
      <w:bookmarkStart w:colFirst="0" w:colLast="0" w:name="_68ehkrk7wwla" w:id="10"/>
      <w:bookmarkEnd w:id="10"/>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8A">
      <w:pPr>
        <w:pStyle w:val="Heading3"/>
        <w:numPr>
          <w:ilvl w:val="3"/>
          <w:numId w:val="1"/>
        </w:numPr>
        <w:ind w:left="864" w:right="-4.724409448817823" w:hanging="864"/>
        <w:rPr>
          <w:rFonts w:ascii="Arial" w:cs="Arial" w:eastAsia="Arial" w:hAnsi="Arial"/>
          <w:color w:val="231f20"/>
        </w:rPr>
      </w:pPr>
      <w:bookmarkStart w:colFirst="0" w:colLast="0" w:name="_lbh0tuhm35lq" w:id="11"/>
      <w:bookmarkEnd w:id="11"/>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8B">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impacts and consequences that may pose a risk for the institution. 0 represents no impact, so there is no risk.</w:t>
      </w:r>
    </w:p>
    <w:p w:rsidR="00000000" w:rsidDel="00000000" w:rsidP="00000000" w:rsidRDefault="00000000" w:rsidRPr="00000000" w14:paraId="0000008C">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8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${SCALE_IMPACT}</w:t>
      </w:r>
    </w:p>
    <w:p w:rsidR="00000000" w:rsidDel="00000000" w:rsidP="00000000" w:rsidRDefault="00000000" w:rsidRPr="00000000" w14:paraId="0000008E">
      <w:pPr>
        <w:pStyle w:val="Heading3"/>
        <w:numPr>
          <w:ilvl w:val="3"/>
          <w:numId w:val="1"/>
        </w:numPr>
        <w:ind w:left="864" w:right="-4.724409448817823" w:hanging="864"/>
        <w:rPr>
          <w:rFonts w:ascii="Arial" w:cs="Arial" w:eastAsia="Arial" w:hAnsi="Arial"/>
          <w:color w:val="231f20"/>
        </w:rPr>
      </w:pPr>
      <w:bookmarkStart w:colFirst="0" w:colLast="0" w:name="_6aum6yx2qrq3" w:id="12"/>
      <w:bookmarkEnd w:id="12"/>
      <w:r w:rsidDel="00000000" w:rsidR="00000000" w:rsidRPr="00000000">
        <w:rPr>
          <w:rFonts w:ascii="Arial" w:cs="Arial" w:eastAsia="Arial" w:hAnsi="Arial"/>
          <w:color w:val="231f20"/>
          <w:rtl w:val="0"/>
        </w:rPr>
        <w:t xml:space="preserve">Threat scale</w:t>
      </w:r>
    </w:p>
    <w:p w:rsidR="00000000" w:rsidDel="00000000" w:rsidP="00000000" w:rsidRDefault="00000000" w:rsidRPr="00000000" w14:paraId="0000008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probability that a threat will occur.</w:t>
      </w:r>
    </w:p>
    <w:p w:rsidR="00000000" w:rsidDel="00000000" w:rsidP="00000000" w:rsidRDefault="00000000" w:rsidRPr="00000000" w14:paraId="00000090">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1">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${SCALE_THREAT}</w:t>
      </w:r>
    </w:p>
    <w:p w:rsidR="00000000" w:rsidDel="00000000" w:rsidP="00000000" w:rsidRDefault="00000000" w:rsidRPr="00000000" w14:paraId="00000092">
      <w:pPr>
        <w:pStyle w:val="Heading3"/>
        <w:numPr>
          <w:ilvl w:val="3"/>
          <w:numId w:val="1"/>
        </w:numPr>
        <w:ind w:left="864" w:right="-4.724409448817823" w:hanging="864"/>
        <w:rPr>
          <w:rFonts w:ascii="Arial" w:cs="Arial" w:eastAsia="Arial" w:hAnsi="Arial"/>
          <w:color w:val="231f20"/>
        </w:rPr>
      </w:pPr>
      <w:bookmarkStart w:colFirst="0" w:colLast="0" w:name="_5iho399th0vs" w:id="13"/>
      <w:bookmarkEnd w:id="13"/>
      <w:r w:rsidDel="00000000" w:rsidR="00000000" w:rsidRPr="00000000">
        <w:rPr>
          <w:rFonts w:ascii="Arial" w:cs="Arial" w:eastAsia="Arial" w:hAnsi="Arial"/>
          <w:color w:val="231f20"/>
          <w:rtl w:val="0"/>
        </w:rPr>
        <w:t xml:space="preserve">Vulnerability scale</w:t>
      </w:r>
    </w:p>
    <w:p w:rsidR="00000000" w:rsidDel="00000000" w:rsidP="00000000" w:rsidRDefault="00000000" w:rsidRPr="00000000" w14:paraId="0000009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vulnerability for the asset in question. The assessment of vulnerability takes into account the security measures in place.</w:t>
      </w:r>
    </w:p>
    <w:p w:rsidR="00000000" w:rsidDel="00000000" w:rsidP="00000000" w:rsidRDefault="00000000" w:rsidRPr="00000000" w14:paraId="00000094">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5">
      <w:pPr>
        <w:ind w:right="-4.724409448817823"/>
        <w:rPr>
          <w:rFonts w:ascii="Arial" w:cs="Arial" w:eastAsia="Arial" w:hAnsi="Arial"/>
          <w:color w:val="231f20"/>
          <w:highlight w:val="yellow"/>
        </w:rPr>
      </w:pPr>
      <w:r w:rsidDel="00000000" w:rsidR="00000000" w:rsidRPr="00000000">
        <w:rPr>
          <w:rFonts w:ascii="Arial" w:cs="Arial" w:eastAsia="Arial" w:hAnsi="Arial"/>
          <w:color w:val="231f20"/>
          <w:rtl w:val="0"/>
        </w:rPr>
        <w:t xml:space="preserve">${SCALE_VULN}</w:t>
      </w:r>
      <w:r w:rsidDel="00000000" w:rsidR="00000000" w:rsidRPr="00000000">
        <w:rPr>
          <w:rtl w:val="0"/>
        </w:rPr>
      </w:r>
    </w:p>
    <w:p w:rsidR="00000000" w:rsidDel="00000000" w:rsidP="00000000" w:rsidRDefault="00000000" w:rsidRPr="00000000" w14:paraId="00000096">
      <w:pPr>
        <w:spacing w:after="200" w:line="276" w:lineRule="auto"/>
        <w:ind w:right="-4.724409448817823"/>
        <w:jc w:val="left"/>
        <w:rPr>
          <w:rFonts w:ascii="Arial" w:cs="Arial" w:eastAsia="Arial" w:hAnsi="Arial"/>
          <w:b w:val="1"/>
          <w:bCs w:val="1"/>
          <w:color w:val="231f2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3"/>
        <w:numPr>
          <w:ilvl w:val="3"/>
          <w:numId w:val="1"/>
        </w:numPr>
        <w:ind w:left="864" w:right="-4.724409448817823" w:hanging="864"/>
        <w:rPr>
          <w:rFonts w:ascii="Arial" w:cs="Arial" w:eastAsia="Arial" w:hAnsi="Arial"/>
          <w:color w:val="231f20"/>
        </w:rPr>
      </w:pPr>
      <w:bookmarkStart w:colFirst="0" w:colLast="0" w:name="_k81q6pi48918" w:id="14"/>
      <w:bookmarkEnd w:id="14"/>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9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risk calculations. The colours are for information purposes and should be accepted and/or modified by the Board of Directors / Executive Committee. </w:t>
      </w:r>
    </w:p>
    <w:p w:rsidR="00000000" w:rsidDel="00000000" w:rsidP="00000000" w:rsidRDefault="00000000" w:rsidRPr="00000000" w14:paraId="00000099">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Red: An unacceptable risk that requires action</w:t>
      </w:r>
    </w:p>
    <w:p w:rsidR="00000000" w:rsidDel="00000000" w:rsidP="00000000" w:rsidRDefault="00000000" w:rsidRPr="00000000" w14:paraId="0000009A">
      <w:pPr>
        <w:ind w:left="2127" w:right="-4.724409448817823" w:hanging="1418"/>
        <w:rPr>
          <w:rFonts w:ascii="Arial" w:cs="Arial" w:eastAsia="Arial" w:hAnsi="Arial"/>
          <w:color w:val="231f20"/>
        </w:rPr>
      </w:pPr>
      <w:r w:rsidDel="00000000" w:rsidR="00000000" w:rsidRPr="00000000">
        <w:rPr>
          <w:rFonts w:ascii="Arial" w:cs="Arial" w:eastAsia="Arial" w:hAnsi="Arial"/>
          <w:color w:val="231f20"/>
          <w:rtl w:val="0"/>
        </w:rPr>
        <w:t xml:space="preserve">Orange: An average risk which may or may not require action, depending on the case</w:t>
      </w:r>
    </w:p>
    <w:p w:rsidR="00000000" w:rsidDel="00000000" w:rsidP="00000000" w:rsidRDefault="00000000" w:rsidRPr="00000000" w14:paraId="0000009B">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Green: Low risk that requires no action   </w:t>
      </w:r>
    </w:p>
    <w:p w:rsidR="00000000" w:rsidDel="00000000" w:rsidP="00000000" w:rsidRDefault="00000000" w:rsidRPr="00000000" w14:paraId="0000009C">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${TABLE_RISKS}</w:t>
      </w:r>
    </w:p>
    <w:p w:rsidR="00000000" w:rsidDel="00000000" w:rsidP="00000000" w:rsidRDefault="00000000" w:rsidRPr="00000000" w14:paraId="0000009D">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9E">
      <w:pPr>
        <w:pStyle w:val="Heading3"/>
        <w:numPr>
          <w:ilvl w:val="2"/>
          <w:numId w:val="1"/>
        </w:numPr>
        <w:ind w:left="709" w:right="-4.724409448817823" w:hanging="720"/>
        <w:rPr>
          <w:rFonts w:ascii="Arial" w:cs="Arial" w:eastAsia="Arial" w:hAnsi="Arial"/>
          <w:color w:val="231f20"/>
        </w:rPr>
      </w:pPr>
      <w:bookmarkStart w:colFirst="0" w:colLast="0" w:name="_cez2epn7v5i8" w:id="15"/>
      <w:bookmarkEnd w:id="15"/>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9F">
      <w:pPr>
        <w:pStyle w:val="Heading3"/>
        <w:numPr>
          <w:ilvl w:val="3"/>
          <w:numId w:val="1"/>
        </w:numPr>
        <w:ind w:left="864" w:right="-4.724409448817823" w:hanging="864"/>
        <w:rPr>
          <w:rFonts w:ascii="Arial" w:cs="Arial" w:eastAsia="Arial" w:hAnsi="Arial"/>
          <w:color w:val="231f20"/>
        </w:rPr>
      </w:pPr>
      <w:bookmarkStart w:colFirst="0" w:colLast="0" w:name="_qbin484hgfr" w:id="16"/>
      <w:bookmarkEnd w:id="16"/>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A0">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${OP_RISKS_SCALE_IMPACT}</w:t>
      </w:r>
    </w:p>
    <w:p w:rsidR="00000000" w:rsidDel="00000000" w:rsidP="00000000" w:rsidRDefault="00000000" w:rsidRPr="00000000" w14:paraId="000000A1">
      <w:pPr>
        <w:pStyle w:val="Heading3"/>
        <w:numPr>
          <w:ilvl w:val="3"/>
          <w:numId w:val="1"/>
        </w:numPr>
        <w:ind w:left="864" w:right="-4.724409448817823" w:hanging="864"/>
        <w:rPr>
          <w:rFonts w:ascii="Arial" w:cs="Arial" w:eastAsia="Arial" w:hAnsi="Arial"/>
          <w:color w:val="231f20"/>
        </w:rPr>
      </w:pPr>
      <w:bookmarkStart w:colFirst="0" w:colLast="0" w:name="_m60lnsy49h9g" w:id="17"/>
      <w:bookmarkEnd w:id="17"/>
      <w:r w:rsidDel="00000000" w:rsidR="00000000" w:rsidRPr="00000000">
        <w:rPr>
          <w:rFonts w:ascii="Arial" w:cs="Arial" w:eastAsia="Arial" w:hAnsi="Arial"/>
          <w:color w:val="231f20"/>
          <w:rtl w:val="0"/>
        </w:rPr>
        <w:t xml:space="preserve">Likelihood scale</w:t>
      </w:r>
    </w:p>
    <w:p w:rsidR="00000000" w:rsidDel="00000000" w:rsidP="00000000" w:rsidRDefault="00000000" w:rsidRPr="00000000" w14:paraId="000000A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${OP_RISKS_SCALE_LIKELIHOOD}</w:t>
      </w:r>
    </w:p>
    <w:p w:rsidR="00000000" w:rsidDel="00000000" w:rsidP="00000000" w:rsidRDefault="00000000" w:rsidRPr="00000000" w14:paraId="000000A3">
      <w:pPr>
        <w:pStyle w:val="Heading3"/>
        <w:numPr>
          <w:ilvl w:val="3"/>
          <w:numId w:val="1"/>
        </w:numPr>
        <w:ind w:left="864" w:right="-4.724409448817823" w:hanging="864"/>
        <w:rPr>
          <w:rFonts w:ascii="Arial" w:cs="Arial" w:eastAsia="Arial" w:hAnsi="Arial"/>
          <w:color w:val="231f20"/>
        </w:rPr>
      </w:pPr>
      <w:bookmarkStart w:colFirst="0" w:colLast="0" w:name="_4rirwog44rrj" w:id="18"/>
      <w:bookmarkEnd w:id="18"/>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A4">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${TABLE_OP_RISKS}</w:t>
      </w: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numPr>
          <w:ilvl w:val="1"/>
          <w:numId w:val="1"/>
        </w:numPr>
        <w:spacing w:before="0" w:lineRule="auto"/>
        <w:ind w:left="576" w:right="-4.724409448817823" w:hanging="576"/>
        <w:rPr/>
      </w:pPr>
      <w:bookmarkStart w:colFirst="0" w:colLast="0" w:name="_eqxlvu2kcvhh" w:id="19"/>
      <w:bookmarkEnd w:id="19"/>
      <w:r w:rsidDel="00000000" w:rsidR="00000000" w:rsidRPr="00000000">
        <w:rPr>
          <w:rFonts w:ascii="Arial" w:cs="Arial" w:eastAsia="Arial" w:hAnsi="Arial"/>
          <w:color w:val="231f20"/>
          <w:rtl w:val="0"/>
        </w:rPr>
        <w:t xml:space="preserve">Evaluation of trends and threats</w:t>
      </w:r>
      <w:r w:rsidDel="00000000" w:rsidR="00000000" w:rsidRPr="00000000">
        <w:rPr>
          <w:rtl w:val="0"/>
        </w:rPr>
      </w:r>
    </w:p>
    <w:p w:rsidR="00000000" w:rsidDel="00000000" w:rsidP="00000000" w:rsidRDefault="00000000" w:rsidRPr="00000000" w14:paraId="000000A6">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${SYNTH_EVAL_THREAT}</w:t>
      </w:r>
      <w:r w:rsidDel="00000000" w:rsidR="00000000" w:rsidRPr="00000000">
        <w:rPr>
          <w:rtl w:val="0"/>
        </w:rPr>
      </w:r>
    </w:p>
    <w:p w:rsidR="00000000" w:rsidDel="00000000" w:rsidP="00000000" w:rsidRDefault="00000000" w:rsidRPr="00000000" w14:paraId="000000A7">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threats that have required particular attention.</w:t>
      </w:r>
    </w:p>
    <w:p w:rsidR="00000000" w:rsidDel="00000000" w:rsidP="00000000" w:rsidRDefault="00000000" w:rsidRPr="00000000" w14:paraId="000000A8">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A9">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w:t>
      </w:r>
    </w:p>
    <w:p w:rsidR="00000000" w:rsidDel="00000000" w:rsidP="00000000" w:rsidRDefault="00000000" w:rsidRPr="00000000" w14:paraId="000000AA">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AB">
      <w:pPr>
        <w:pStyle w:val="Heading1"/>
        <w:numPr>
          <w:ilvl w:val="0"/>
          <w:numId w:val="1"/>
        </w:numPr>
        <w:ind w:left="432" w:right="-4.724409448817823" w:hanging="432"/>
        <w:rPr>
          <w:rFonts w:ascii="Arial" w:cs="Arial" w:eastAsia="Arial" w:hAnsi="Arial"/>
          <w:color w:val="231f20"/>
        </w:rPr>
      </w:pPr>
      <w:bookmarkStart w:colFirst="0" w:colLast="0" w:name="_84fxbi1jqppg" w:id="20"/>
      <w:bookmarkEnd w:id="20"/>
      <w:r w:rsidDel="00000000" w:rsidR="00000000" w:rsidRPr="00000000">
        <w:rPr>
          <w:rFonts w:ascii="Arial" w:cs="Arial" w:eastAsia="Arial" w:hAnsi="Arial"/>
          <w:color w:val="231f20"/>
          <w:rtl w:val="0"/>
        </w:rPr>
        <w:t xml:space="preserve">Context Modelling</w:t>
      </w:r>
    </w:p>
    <w:p w:rsidR="00000000" w:rsidDel="00000000" w:rsidP="00000000" w:rsidRDefault="00000000" w:rsidRPr="00000000" w14:paraId="000000AC">
      <w:pPr>
        <w:pStyle w:val="Heading2"/>
        <w:numPr>
          <w:ilvl w:val="1"/>
          <w:numId w:val="1"/>
        </w:numPr>
        <w:ind w:left="576" w:right="-4.724409448817823" w:hanging="576"/>
        <w:rPr/>
      </w:pPr>
      <w:bookmarkStart w:colFirst="0" w:colLast="0" w:name="_yw6zbpm70mjo" w:id="21"/>
      <w:bookmarkEnd w:id="21"/>
      <w:r w:rsidDel="00000000" w:rsidR="00000000" w:rsidRPr="00000000">
        <w:rPr>
          <w:rFonts w:ascii="Arial" w:cs="Arial" w:eastAsia="Arial" w:hAnsi="Arial"/>
          <w:color w:val="231f20"/>
          <w:rtl w:val="0"/>
        </w:rPr>
        <w:t xml:space="preserve">Identifying the assets </w:t>
      </w:r>
      <w:r w:rsidDel="00000000" w:rsidR="00000000" w:rsidRPr="00000000">
        <w:rPr>
          <w:rtl w:val="0"/>
        </w:rPr>
      </w:r>
    </w:p>
    <w:p w:rsidR="00000000" w:rsidDel="00000000" w:rsidP="00000000" w:rsidRDefault="00000000" w:rsidRPr="00000000" w14:paraId="000000AD">
      <w:pPr>
        <w:spacing w:after="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${SYNTH_ACTIF}</w:t>
      </w:r>
      <w:r w:rsidDel="00000000" w:rsidR="00000000" w:rsidRPr="00000000">
        <w:rPr>
          <w:rtl w:val="0"/>
        </w:rPr>
      </w:r>
    </w:p>
    <w:p w:rsidR="00000000" w:rsidDel="00000000" w:rsidP="00000000" w:rsidRDefault="00000000" w:rsidRPr="00000000" w14:paraId="000000AE">
      <w:pPr>
        <w:pStyle w:val="Heading2"/>
        <w:numPr>
          <w:ilvl w:val="1"/>
          <w:numId w:val="1"/>
        </w:numPr>
        <w:ind w:left="576" w:right="-4.724409448817823" w:hanging="576"/>
        <w:rPr/>
      </w:pPr>
      <w:bookmarkStart w:colFirst="0" w:colLast="0" w:name="_odl3eco7pc8g" w:id="22"/>
      <w:bookmarkEnd w:id="22"/>
      <w:r w:rsidDel="00000000" w:rsidR="00000000" w:rsidRPr="00000000">
        <w:rPr>
          <w:rFonts w:ascii="Arial" w:cs="Arial" w:eastAsia="Arial" w:hAnsi="Arial"/>
          <w:color w:val="231f20"/>
          <w:rtl w:val="0"/>
        </w:rPr>
        <w:t xml:space="preserve">Identifying the vulnerabilities </w:t>
      </w:r>
      <w:r w:rsidDel="00000000" w:rsidR="00000000" w:rsidRPr="00000000">
        <w:rPr>
          <w:rtl w:val="0"/>
        </w:rPr>
      </w:r>
    </w:p>
    <w:p w:rsidR="00000000" w:rsidDel="00000000" w:rsidP="00000000" w:rsidRDefault="00000000" w:rsidRPr="00000000" w14:paraId="000000A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Using MONARC modelling and its objects enables vulnerabilities to be identified in sufficient detail for repeated risk analysis. </w:t>
      </w:r>
    </w:p>
    <w:p w:rsidR="00000000" w:rsidDel="00000000" w:rsidP="00000000" w:rsidRDefault="00000000" w:rsidRPr="00000000" w14:paraId="000000B0">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It is, however, up to the discretion of the consultants to include new contextual risks that they discover during the assignment.</w:t>
      </w:r>
    </w:p>
    <w:p w:rsidR="00000000" w:rsidDel="00000000" w:rsidP="00000000" w:rsidRDefault="00000000" w:rsidRPr="00000000" w14:paraId="000000B1">
      <w:pPr>
        <w:pStyle w:val="Heading2"/>
        <w:numPr>
          <w:ilvl w:val="1"/>
          <w:numId w:val="1"/>
        </w:numPr>
        <w:ind w:left="576" w:right="-4.724409448817823" w:hanging="576"/>
        <w:rPr/>
      </w:pPr>
      <w:bookmarkStart w:colFirst="0" w:colLast="0" w:name="_qn1mm4j3iid1" w:id="23"/>
      <w:bookmarkEnd w:id="23"/>
      <w:r w:rsidDel="00000000" w:rsidR="00000000" w:rsidRPr="00000000">
        <w:rPr>
          <w:rFonts w:ascii="Arial" w:cs="Arial" w:eastAsia="Arial" w:hAnsi="Arial"/>
          <w:color w:val="231f20"/>
          <w:rtl w:val="0"/>
        </w:rPr>
        <w:t xml:space="preserve">Assessing the consequences</w:t>
      </w:r>
      <w:r w:rsidDel="00000000" w:rsidR="00000000" w:rsidRPr="00000000">
        <w:rPr>
          <w:rtl w:val="0"/>
        </w:rPr>
      </w:r>
    </w:p>
    <w:p w:rsidR="00000000" w:rsidDel="00000000" w:rsidP="00000000" w:rsidRDefault="00000000" w:rsidRPr="00000000" w14:paraId="000000B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impacts for the essential assets of ${COMPANY}.</w:t>
      </w:r>
    </w:p>
    <w:p w:rsidR="00000000" w:rsidDel="00000000" w:rsidP="00000000" w:rsidRDefault="00000000" w:rsidRPr="00000000" w14:paraId="000000B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save time, all the secondary assets that will be entered into the essential asset model will receive these impacts by default, which can then be adjusted manually.</w:t>
      </w:r>
    </w:p>
    <w:p w:rsidR="00000000" w:rsidDel="00000000" w:rsidP="00000000" w:rsidRDefault="00000000" w:rsidRPr="00000000" w14:paraId="000000B4">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B5">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${IMPACTS_APPRECIATION}</w:t>
      </w:r>
    </w:p>
    <w:p w:rsidR="00000000" w:rsidDel="00000000" w:rsidP="00000000" w:rsidRDefault="00000000" w:rsidRPr="00000000" w14:paraId="000000B6">
      <w:pPr>
        <w:spacing w:after="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numPr>
          <w:ilvl w:val="0"/>
          <w:numId w:val="1"/>
        </w:numPr>
        <w:ind w:left="432" w:right="-4.724409448817823" w:hanging="432"/>
        <w:rPr>
          <w:rFonts w:ascii="Arial" w:cs="Arial" w:eastAsia="Arial" w:hAnsi="Arial"/>
          <w:color w:val="231f20"/>
        </w:rPr>
      </w:pPr>
      <w:bookmarkStart w:colFirst="0" w:colLast="0" w:name="_y8vfyyupkk8n" w:id="24"/>
      <w:bookmarkEnd w:id="24"/>
      <w:r w:rsidDel="00000000" w:rsidR="00000000" w:rsidRPr="00000000">
        <w:rPr>
          <w:rFonts w:ascii="Arial" w:cs="Arial" w:eastAsia="Arial" w:hAnsi="Arial"/>
          <w:color w:val="231f20"/>
          <w:rtl w:val="0"/>
        </w:rPr>
        <w:t xml:space="preserve">Evaluation and treatment of risks</w:t>
      </w:r>
    </w:p>
    <w:p w:rsidR="00000000" w:rsidDel="00000000" w:rsidP="00000000" w:rsidRDefault="00000000" w:rsidRPr="00000000" w14:paraId="000000B8">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of the collection of diverse information, encoding and evaluations are processed in the MONARC software and are available to the client. Some of this information can also be found appended to this document.</w:t>
      </w:r>
    </w:p>
    <w:p w:rsidR="00000000" w:rsidDel="00000000" w:rsidP="00000000" w:rsidRDefault="00000000" w:rsidRPr="00000000" w14:paraId="000000B9">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next part of this chapter presents the results and recommendations that complete this risk analysis.</w:t>
      </w:r>
    </w:p>
    <w:p w:rsidR="00000000" w:rsidDel="00000000" w:rsidP="00000000" w:rsidRDefault="00000000" w:rsidRPr="00000000" w14:paraId="000000BA">
      <w:pPr>
        <w:pStyle w:val="Heading2"/>
        <w:numPr>
          <w:ilvl w:val="1"/>
          <w:numId w:val="1"/>
        </w:numPr>
        <w:ind w:left="567" w:right="-4.724409448817823" w:hanging="576"/>
        <w:rPr/>
      </w:pPr>
      <w:bookmarkStart w:colFirst="0" w:colLast="0" w:name="_uetqsj8hgg22" w:id="25"/>
      <w:bookmarkEnd w:id="25"/>
      <w:r w:rsidDel="00000000" w:rsidR="00000000" w:rsidRPr="00000000">
        <w:rPr>
          <w:rFonts w:ascii="Arial" w:cs="Arial" w:eastAsia="Arial" w:hAnsi="Arial"/>
          <w:color w:val="231f20"/>
          <w:rtl w:val="0"/>
        </w:rPr>
        <w:t xml:space="preserve">Summary of the risk evaluation</w:t>
      </w:r>
      <w:r w:rsidDel="00000000" w:rsidR="00000000" w:rsidRPr="00000000">
        <w:rPr>
          <w:rtl w:val="0"/>
        </w:rPr>
      </w:r>
    </w:p>
    <w:p w:rsidR="00000000" w:rsidDel="00000000" w:rsidP="00000000" w:rsidRDefault="00000000" w:rsidRPr="00000000" w14:paraId="000000BB">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${SUMMARY_EVAL_RISK}</w:t>
      </w:r>
    </w:p>
    <w:p w:rsidR="00000000" w:rsidDel="00000000" w:rsidP="00000000" w:rsidRDefault="00000000" w:rsidRPr="00000000" w14:paraId="000000BC">
      <w:pPr>
        <w:pStyle w:val="Heading3"/>
        <w:numPr>
          <w:ilvl w:val="2"/>
          <w:numId w:val="1"/>
        </w:numPr>
        <w:ind w:left="709" w:right="-4.724409448817823" w:hanging="720"/>
        <w:rPr>
          <w:rFonts w:ascii="Arial" w:cs="Arial" w:eastAsia="Arial" w:hAnsi="Arial"/>
          <w:color w:val="231f20"/>
        </w:rPr>
      </w:pPr>
      <w:bookmarkStart w:colFirst="0" w:colLast="0" w:name="_9trksw1wp40" w:id="26"/>
      <w:bookmarkEnd w:id="26"/>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B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${DISTRIB_EVAL_RISK}</w:t>
      </w:r>
    </w:p>
    <w:p w:rsidR="00000000" w:rsidDel="00000000" w:rsidP="00000000" w:rsidRDefault="00000000" w:rsidRPr="00000000" w14:paraId="000000BE">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BF">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${GRAPH_EVAL_RISK}</w:t>
      </w:r>
    </w:p>
    <w:p w:rsidR="00000000" w:rsidDel="00000000" w:rsidP="00000000" w:rsidRDefault="00000000" w:rsidRPr="00000000" w14:paraId="000000C0">
      <w:pPr>
        <w:pStyle w:val="Heading3"/>
        <w:numPr>
          <w:ilvl w:val="2"/>
          <w:numId w:val="1"/>
        </w:numPr>
        <w:ind w:left="709" w:right="-4.724409448817823" w:hanging="720"/>
        <w:rPr>
          <w:rFonts w:ascii="Arial" w:cs="Arial" w:eastAsia="Arial" w:hAnsi="Arial"/>
          <w:color w:val="231f20"/>
        </w:rPr>
      </w:pPr>
      <w:bookmarkStart w:colFirst="0" w:colLast="0" w:name="_9c4pnmau51q1" w:id="27"/>
      <w:bookmarkEnd w:id="27"/>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C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${DISTRIB_EVAL_OP_RISK}</w:t>
      </w:r>
    </w:p>
    <w:p w:rsidR="00000000" w:rsidDel="00000000" w:rsidP="00000000" w:rsidRDefault="00000000" w:rsidRPr="00000000" w14:paraId="000000C2">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3">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${GRAPH_EVAL_OP_RISK}</w:t>
      </w:r>
    </w:p>
    <w:p w:rsidR="00000000" w:rsidDel="00000000" w:rsidP="00000000" w:rsidRDefault="00000000" w:rsidRPr="00000000" w14:paraId="000000C4">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C5">
      <w:pPr>
        <w:ind w:right="-4.724409448817823"/>
        <w:rPr>
          <w:rFonts w:ascii="Arial" w:cs="Arial" w:eastAsia="Arial" w:hAnsi="Arial"/>
          <w:color w:val="231f20"/>
        </w:rPr>
        <w:sectPr>
          <w:headerReference r:id="rId10" w:type="default"/>
          <w:footerReference r:id="rId11" w:type="default"/>
          <w:pgSz w:h="16838" w:w="11906" w:orient="portrait"/>
          <w:pgMar w:bottom="1133.8582677165355" w:top="1133.8582677165355" w:left="850.3937007874016" w:right="850.3937007874016" w:header="562" w:footer="562"/>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2"/>
        <w:numPr>
          <w:ilvl w:val="1"/>
          <w:numId w:val="1"/>
        </w:numPr>
        <w:ind w:left="567" w:right="-4.724409448817823" w:hanging="576"/>
        <w:rPr/>
      </w:pPr>
      <w:bookmarkStart w:colFirst="0" w:colLast="0" w:name="_prt6gog88tm3" w:id="28"/>
      <w:bookmarkEnd w:id="28"/>
      <w:r w:rsidDel="00000000" w:rsidR="00000000" w:rsidRPr="00000000">
        <w:rPr>
          <w:rFonts w:ascii="Arial" w:cs="Arial" w:eastAsia="Arial" w:hAnsi="Arial"/>
          <w:color w:val="231f20"/>
          <w:rtl w:val="0"/>
        </w:rPr>
        <w:t xml:space="preserve">Risk treatment</w:t>
      </w:r>
      <w:r w:rsidDel="00000000" w:rsidR="00000000" w:rsidRPr="00000000">
        <w:rPr>
          <w:rtl w:val="0"/>
        </w:rPr>
      </w:r>
    </w:p>
    <w:p w:rsidR="00000000" w:rsidDel="00000000" w:rsidP="00000000" w:rsidRDefault="00000000" w:rsidRPr="00000000" w14:paraId="000000C7">
      <w:pPr>
        <w:pStyle w:val="Heading3"/>
        <w:numPr>
          <w:ilvl w:val="2"/>
          <w:numId w:val="1"/>
        </w:numPr>
        <w:ind w:left="709" w:right="-4.724409448817823" w:hanging="720"/>
        <w:rPr>
          <w:rFonts w:ascii="Arial" w:cs="Arial" w:eastAsia="Arial" w:hAnsi="Arial"/>
          <w:color w:val="231f20"/>
        </w:rPr>
      </w:pPr>
      <w:bookmarkStart w:colFirst="0" w:colLast="0" w:name="_7muqakct8kko" w:id="29"/>
      <w:bookmarkEnd w:id="29"/>
      <w:r w:rsidDel="00000000" w:rsidR="00000000" w:rsidRPr="00000000">
        <w:rPr>
          <w:rFonts w:ascii="Arial" w:cs="Arial" w:eastAsia="Arial" w:hAnsi="Arial"/>
          <w:color w:val="231f20"/>
          <w:rtl w:val="0"/>
        </w:rPr>
        <w:t xml:space="preserve">Kind of treatment</w:t>
      </w:r>
    </w:p>
    <w:p w:rsidR="00000000" w:rsidDel="00000000" w:rsidP="00000000" w:rsidRDefault="00000000" w:rsidRPr="00000000" w14:paraId="000000C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${RISKS_KIND_OF_TREATMENT} </w:t>
      </w:r>
    </w:p>
    <w:p w:rsidR="00000000" w:rsidDel="00000000" w:rsidP="00000000" w:rsidRDefault="00000000" w:rsidRPr="00000000" w14:paraId="000000C9">
      <w:pPr>
        <w:pStyle w:val="Heading3"/>
        <w:numPr>
          <w:ilvl w:val="2"/>
          <w:numId w:val="1"/>
        </w:numPr>
        <w:ind w:left="709" w:right="-4.724409448817823" w:hanging="720"/>
        <w:rPr>
          <w:rFonts w:ascii="Arial" w:cs="Arial" w:eastAsia="Arial" w:hAnsi="Arial"/>
          <w:color w:val="231f20"/>
        </w:rPr>
      </w:pPr>
      <w:bookmarkStart w:colFirst="0" w:colLast="0" w:name="_dzqlaccvew2a" w:id="30"/>
      <w:bookmarkEnd w:id="30"/>
      <w:r w:rsidDel="00000000" w:rsidR="00000000" w:rsidRPr="00000000">
        <w:rPr>
          <w:rFonts w:ascii="Arial" w:cs="Arial" w:eastAsia="Arial" w:hAnsi="Arial"/>
          <w:color w:val="231f20"/>
          <w:rtl w:val="0"/>
        </w:rPr>
        <w:t xml:space="preserve">Treatment plan</w:t>
      </w:r>
    </w:p>
    <w:p w:rsidR="00000000" w:rsidDel="00000000" w:rsidP="00000000" w:rsidRDefault="00000000" w:rsidRPr="00000000" w14:paraId="000000CA">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following table contains the main recommendations that arise from the risk analysis and the risk treatment plan. The evaluation and development of recommendations use the following scale:</w:t>
      </w:r>
    </w:p>
    <w:p w:rsidR="00000000" w:rsidDel="00000000" w:rsidP="00000000" w:rsidRDefault="00000000" w:rsidRPr="00000000" w14:paraId="000000CB">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rapid action.</w:t>
      </w:r>
    </w:p>
    <w:p w:rsidR="00000000" w:rsidDel="00000000" w:rsidP="00000000" w:rsidRDefault="00000000" w:rsidRPr="00000000" w14:paraId="000000CC">
      <w:pPr>
        <w:ind w:left="1440" w:right="-4.724409448817823" w:hanging="720"/>
        <w:jc w:val="left"/>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dedicated action to remedy a vulnerability or a good practice that is shown to be lacking.</w:t>
      </w:r>
    </w:p>
    <w:p w:rsidR="00000000" w:rsidDel="00000000" w:rsidP="00000000" w:rsidRDefault="00000000" w:rsidRPr="00000000" w14:paraId="000000CD">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Useful information for security, advice.</w:t>
      </w:r>
    </w:p>
    <w:p w:rsidR="00000000" w:rsidDel="00000000" w:rsidP="00000000" w:rsidRDefault="00000000" w:rsidRPr="00000000" w14:paraId="000000C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25xspwg5b343" w:id="31"/>
      <w:bookmarkEnd w:id="31"/>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Information risks</w:t>
      </w:r>
    </w:p>
    <w:p w:rsidR="00000000" w:rsidDel="00000000" w:rsidP="00000000" w:rsidRDefault="00000000" w:rsidRPr="00000000" w14:paraId="000000CF">
      <w:pPr>
        <w:spacing w:after="200" w:before="24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${RISKS_RECO_FULL} </w:t>
      </w:r>
    </w:p>
    <w:p w:rsidR="00000000" w:rsidDel="00000000" w:rsidP="00000000" w:rsidRDefault="00000000" w:rsidRPr="00000000" w14:paraId="000000D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bxksmdrgdq2v" w:id="32"/>
      <w:bookmarkEnd w:id="32"/>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Operational risks</w:t>
      </w:r>
    </w:p>
    <w:p w:rsidR="00000000" w:rsidDel="00000000" w:rsidP="00000000" w:rsidRDefault="00000000" w:rsidRPr="00000000" w14:paraId="000000D1">
      <w:pPr>
        <w:spacing w:after="20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${OPRISKS_RECO_FULL} </w:t>
      </w:r>
    </w:p>
    <w:p w:rsidR="00000000" w:rsidDel="00000000" w:rsidP="00000000" w:rsidRDefault="00000000" w:rsidRPr="00000000" w14:paraId="000000D2">
      <w:pPr>
        <w:spacing w:after="200" w:line="276" w:lineRule="auto"/>
        <w:ind w:right="-4.724409448817823"/>
        <w:jc w:val="left"/>
        <w:rPr>
          <w:rFonts w:ascii="Arial" w:cs="Arial" w:eastAsia="Arial" w:hAnsi="Arial"/>
          <w:color w:val="231f20"/>
        </w:rPr>
        <w:sectPr>
          <w:headerReference r:id="rId12" w:type="default"/>
          <w:headerReference r:id="rId13" w:type="first"/>
          <w:footerReference r:id="rId14" w:type="default"/>
          <w:type w:val="nextPage"/>
          <w:pgSz w:h="11906" w:w="16838" w:orient="landscape"/>
          <w:pgMar w:bottom="1133.8582677165355" w:top="1133.8582677165355" w:left="850.3937007874016" w:right="850.3937007874016" w:header="562" w:footer="562"/>
        </w:sect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ind w:right="-4.724409448817823"/>
        <w:rPr>
          <w:rFonts w:ascii="Arial" w:cs="Arial" w:eastAsia="Arial" w:hAnsi="Arial"/>
          <w:color w:val="231f20"/>
        </w:rPr>
      </w:pPr>
      <w:bookmarkStart w:colFirst="0" w:colLast="0" w:name="_frtlryew1f5b" w:id="33"/>
      <w:bookmarkEnd w:id="33"/>
      <w:r w:rsidDel="00000000" w:rsidR="00000000" w:rsidRPr="00000000">
        <w:rPr>
          <w:rFonts w:ascii="Arial" w:cs="Arial" w:eastAsia="Arial" w:hAnsi="Arial"/>
          <w:color w:val="231f20"/>
          <w:rtl w:val="0"/>
        </w:rPr>
        <w:t xml:space="preserve">Appendix A: Interview and information collection</w:t>
      </w:r>
    </w:p>
    <w:p w:rsidR="00000000" w:rsidDel="00000000" w:rsidP="00000000" w:rsidRDefault="00000000" w:rsidRPr="00000000" w14:paraId="000000D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information that made this analysis possible was collected through interviews with key staff for the area in question technical managers.</w:t>
      </w:r>
    </w:p>
    <w:p w:rsidR="00000000" w:rsidDel="00000000" w:rsidP="00000000" w:rsidRDefault="00000000" w:rsidRPr="00000000" w14:paraId="000000D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We would like to thank the following people for their active contributions during the interviews and the visits conducted in connection with our assignment listed below:</w:t>
      </w:r>
    </w:p>
    <w:p w:rsidR="00000000" w:rsidDel="00000000" w:rsidP="00000000" w:rsidRDefault="00000000" w:rsidRPr="00000000" w14:paraId="000000D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D7">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${TABLE_INTERVIEW}</w:t>
      </w:r>
    </w:p>
    <w:p w:rsidR="00000000" w:rsidDel="00000000" w:rsidP="00000000" w:rsidRDefault="00000000" w:rsidRPr="00000000" w14:paraId="000000D8">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ind w:right="-4.724409448817823"/>
        <w:rPr>
          <w:rFonts w:ascii="Arial" w:cs="Arial" w:eastAsia="Arial" w:hAnsi="Arial"/>
          <w:color w:val="231f20"/>
        </w:rPr>
      </w:pPr>
      <w:bookmarkStart w:colFirst="0" w:colLast="0" w:name="_zgabof36m989" w:id="34"/>
      <w:bookmarkEnd w:id="34"/>
      <w:r w:rsidDel="00000000" w:rsidR="00000000" w:rsidRPr="00000000">
        <w:rPr>
          <w:rFonts w:ascii="Arial" w:cs="Arial" w:eastAsia="Arial" w:hAnsi="Arial"/>
          <w:color w:val="231f20"/>
          <w:rtl w:val="0"/>
        </w:rPr>
        <w:t xml:space="preserve">Appendix B: Evaluation of trends</w:t>
      </w:r>
    </w:p>
    <w:p w:rsidR="00000000" w:rsidDel="00000000" w:rsidP="00000000" w:rsidRDefault="00000000" w:rsidRPr="00000000" w14:paraId="000000DA">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${TABLE_EVAL_TEND}</w:t>
      </w:r>
    </w:p>
    <w:p w:rsidR="00000000" w:rsidDel="00000000" w:rsidP="00000000" w:rsidRDefault="00000000" w:rsidRPr="00000000" w14:paraId="000000DB">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ind w:right="-4.724409448817823"/>
        <w:rPr>
          <w:rFonts w:ascii="Arial" w:cs="Arial" w:eastAsia="Arial" w:hAnsi="Arial"/>
          <w:color w:val="231f20"/>
        </w:rPr>
      </w:pPr>
      <w:bookmarkStart w:colFirst="0" w:colLast="0" w:name="_ndzc68qk1kck" w:id="35"/>
      <w:bookmarkEnd w:id="35"/>
      <w:r w:rsidDel="00000000" w:rsidR="00000000" w:rsidRPr="00000000">
        <w:rPr>
          <w:rFonts w:ascii="Arial" w:cs="Arial" w:eastAsia="Arial" w:hAnsi="Arial"/>
          <w:color w:val="231f20"/>
          <w:rtl w:val="0"/>
        </w:rPr>
        <w:t xml:space="preserve">Appendix C: Evaluation of threats</w:t>
      </w:r>
    </w:p>
    <w:p w:rsidR="00000000" w:rsidDel="00000000" w:rsidP="00000000" w:rsidRDefault="00000000" w:rsidRPr="00000000" w14:paraId="000000D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${TABLE_THREATS_FULL}</w:t>
      </w: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ind w:right="-4.724409448817823"/>
        <w:rPr>
          <w:rFonts w:ascii="Arial" w:cs="Arial" w:eastAsia="Arial" w:hAnsi="Arial"/>
          <w:color w:val="231f20"/>
        </w:rPr>
      </w:pPr>
      <w:bookmarkStart w:colFirst="0" w:colLast="0" w:name="_ksy68cyrmnd9" w:id="36"/>
      <w:bookmarkEnd w:id="36"/>
      <w:r w:rsidDel="00000000" w:rsidR="00000000" w:rsidRPr="00000000">
        <w:rPr>
          <w:rFonts w:ascii="Arial" w:cs="Arial" w:eastAsia="Arial" w:hAnsi="Arial"/>
          <w:color w:val="231f20"/>
          <w:rtl w:val="0"/>
        </w:rPr>
        <w:t xml:space="preserve">Appendix D: Asset context</w:t>
      </w:r>
    </w:p>
    <w:p w:rsidR="00000000" w:rsidDel="00000000" w:rsidP="00000000" w:rsidRDefault="00000000" w:rsidRPr="00000000" w14:paraId="000000DF">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${TABLE_ASSET_CONTEXT}</w:t>
      </w: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ind w:right="-4.724409448817823"/>
        <w:rPr>
          <w:rFonts w:ascii="Arial" w:cs="Arial" w:eastAsia="Arial" w:hAnsi="Arial"/>
          <w:color w:val="231f20"/>
        </w:rPr>
      </w:pPr>
      <w:bookmarkStart w:colFirst="0" w:colLast="0" w:name="_ip8tt8vlxgdn" w:id="37"/>
      <w:bookmarkEnd w:id="37"/>
      <w:r w:rsidDel="00000000" w:rsidR="00000000" w:rsidRPr="00000000">
        <w:rPr>
          <w:rFonts w:ascii="Arial" w:cs="Arial" w:eastAsia="Arial" w:hAnsi="Arial"/>
          <w:color w:val="231f20"/>
          <w:rtl w:val="0"/>
        </w:rPr>
        <w:t xml:space="preserve">Appendix E: Risk owners</w:t>
      </w:r>
    </w:p>
    <w:p w:rsidR="00000000" w:rsidDel="00000000" w:rsidP="00000000" w:rsidRDefault="00000000" w:rsidRPr="00000000" w14:paraId="000000E1">
      <w:pPr>
        <w:ind w:right="-4.724409448817823"/>
        <w:rPr>
          <w:rFonts w:ascii="Arial" w:cs="Arial" w:eastAsia="Arial" w:hAnsi="Arial"/>
          <w:color w:val="231f20"/>
        </w:rPr>
        <w:sectPr>
          <w:headerReference r:id="rId15" w:type="default"/>
          <w:headerReference r:id="rId16" w:type="first"/>
          <w:footerReference r:id="rId17" w:type="default"/>
          <w:type w:val="nextPage"/>
          <w:pgSz w:h="16838" w:w="11906" w:orient="portrait"/>
          <w:pgMar w:bottom="1133.8582677165355" w:top="1133.8582677165355" w:left="850.3937007874016" w:right="850.3937007874016" w:header="562" w:footer="562"/>
        </w:sectPr>
      </w:pPr>
      <w:r w:rsidDel="00000000" w:rsidR="00000000" w:rsidRPr="00000000">
        <w:rPr>
          <w:rFonts w:ascii="Arial" w:cs="Arial" w:eastAsia="Arial" w:hAnsi="Arial"/>
          <w:color w:val="231f20"/>
          <w:rtl w:val="0"/>
        </w:rPr>
        <w:t xml:space="preserve">${TABLE_RISK_OWNERS}</w:t>
      </w: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right="-4.724409448817823"/>
        <w:jc w:val="left"/>
        <w:rPr>
          <w:rFonts w:ascii="Arial" w:cs="Arial" w:eastAsia="Arial" w:hAnsi="Arial"/>
          <w:color w:val="231f20"/>
        </w:rPr>
      </w:pPr>
      <w:bookmarkStart w:colFirst="0" w:colLast="0" w:name="_qo9xik1kl4x0" w:id="38"/>
      <w:bookmarkEnd w:id="38"/>
      <w:r w:rsidDel="00000000" w:rsidR="00000000" w:rsidRPr="00000000">
        <w:rPr>
          <w:rFonts w:ascii="Arial" w:cs="Arial" w:eastAsia="Arial" w:hAnsi="Arial"/>
          <w:color w:val="231f20"/>
          <w:rtl w:val="0"/>
        </w:rPr>
        <w:t xml:space="preserve">Appendix F: Notes and comments from the consultant</w:t>
      </w:r>
    </w:p>
    <w:p w:rsidR="00000000" w:rsidDel="00000000" w:rsidP="00000000" w:rsidRDefault="00000000" w:rsidRPr="00000000" w14:paraId="000000E3">
      <w:pPr>
        <w:pStyle w:val="Heading2"/>
        <w:ind w:right="-4.724409448817823"/>
        <w:rPr>
          <w:rFonts w:ascii="Arial" w:cs="Arial" w:eastAsia="Arial" w:hAnsi="Arial"/>
          <w:color w:val="231f20"/>
        </w:rPr>
      </w:pPr>
      <w:bookmarkStart w:colFirst="0" w:colLast="0" w:name="_hpt0luew2qdq" w:id="39"/>
      <w:bookmarkEnd w:id="39"/>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E4">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${TABLE_AUDIT_INSTANCES}</w:t>
      </w:r>
    </w:p>
    <w:p w:rsidR="00000000" w:rsidDel="00000000" w:rsidP="00000000" w:rsidRDefault="00000000" w:rsidRPr="00000000" w14:paraId="000000E5">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2"/>
        <w:ind w:right="-4.724409448817823"/>
        <w:rPr>
          <w:rFonts w:ascii="Arial" w:cs="Arial" w:eastAsia="Arial" w:hAnsi="Arial"/>
          <w:color w:val="231f20"/>
        </w:rPr>
      </w:pPr>
      <w:bookmarkStart w:colFirst="0" w:colLast="0" w:name="_fn8jxs2c5qn9" w:id="40"/>
      <w:bookmarkEnd w:id="40"/>
      <w:r w:rsidDel="00000000" w:rsidR="00000000" w:rsidRPr="00000000">
        <w:rPr>
          <w:rFonts w:ascii="Arial" w:cs="Arial" w:eastAsia="Arial" w:hAnsi="Arial"/>
          <w:color w:val="231f20"/>
          <w:rtl w:val="0"/>
        </w:rPr>
        <w:t xml:space="preserve">Operational risks </w:t>
      </w:r>
    </w:p>
    <w:p w:rsidR="00000000" w:rsidDel="00000000" w:rsidP="00000000" w:rsidRDefault="00000000" w:rsidRPr="00000000" w14:paraId="000000E7">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${TABLE_AUDIT_RISKS_OP}</w:t>
      </w:r>
    </w:p>
    <w:sectPr>
      <w:headerReference r:id="rId18" w:type="default"/>
      <w:footerReference r:id="rId19" w:type="default"/>
      <w:type w:val="nextPage"/>
      <w:pgSz w:h="11906" w:w="16838" w:orient="landscape"/>
      <w:pgMar w:bottom="1133.8582677165355" w:top="1133.8582677165355" w:left="850.3937007874016" w:right="850.3937007874016" w:header="561" w:footer="5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ahoma">
    <w:embedRegular w:fontKey="{00000000-0000-0000-0000-000000000000}" r:id="rId1" w:subsetted="0"/>
    <w:embedBold w:fontKey="{00000000-0000-0000-0000-000000000000}" r:id="rId2" w:subsetted="0"/>
  </w:font>
  <w:font w:name="Century Schoolbook">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righ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righ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righ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righ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widowControl w:val="0"/>
      <w:spacing w:after="0" w:line="276" w:lineRule="auto"/>
      <w:ind w:right="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28582</wp:posOffset>
          </wp:positionH>
          <wp:positionV relativeFrom="paragraph">
            <wp:posOffset>-44986</wp:posOffset>
          </wp:positionV>
          <wp:extent cx="1355753" cy="1011600"/>
          <wp:effectExtent b="0" l="0" r="0" t="0"/>
          <wp:wrapNone/>
          <wp:docPr id="6" name="image1.png"/>
          <a:graphic>
            <a:graphicData uri="http://schemas.openxmlformats.org/drawingml/2006/picture">
              <pic:pic>
                <pic:nvPicPr>
                  <pic:cNvPr id="0" name="image1.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1"/>
      <w:tblpPr w:leftFromText="180" w:rightFromText="180" w:topFromText="180" w:bottomFromText="180" w:vertAnchor="text" w:horzAnchor="text" w:tblpX="-25.39370078740177" w:tblpY="0"/>
      <w:tblW w:w="10230.0" w:type="dxa"/>
      <w:jc w:val="left"/>
      <w:tblInd w:w="-15.0" w:type="dxa"/>
      <w:tblBorders>
        <w:bottom w:color="000000" w:space="0" w:sz="4" w:val="single"/>
      </w:tblBorders>
      <w:tblLayout w:type="fixed"/>
      <w:tblLook w:val="0000"/>
    </w:tblPr>
    <w:tblGrid>
      <w:gridCol w:w="3525"/>
      <w:gridCol w:w="3240"/>
      <w:gridCol w:w="3465"/>
      <w:tblGridChange w:id="0">
        <w:tblGrid>
          <w:gridCol w:w="3525"/>
          <w:gridCol w:w="3240"/>
          <w:gridCol w:w="3465"/>
        </w:tblGrid>
      </w:tblGridChange>
    </w:tblGrid>
    <w:tr>
      <w:trPr>
        <w:cantSplit w:val="0"/>
        <w:trHeight w:val="402.7734375" w:hRule="atLeast"/>
        <w:tblHeader w:val="0"/>
      </w:trPr>
      <w:tc>
        <w:tcPr>
          <w:vAlign w:val="center"/>
        </w:tcPr>
        <w:p w:rsidR="00000000" w:rsidDel="00000000" w:rsidP="00000000" w:rsidRDefault="00000000" w:rsidRPr="00000000" w14:paraId="000000E9">
          <w:pPr>
            <w:spacing w:after="0" w:lineRule="auto"/>
            <w:jc w:val="left"/>
            <w:rPr>
              <w:sz w:val="18"/>
              <w:szCs w:val="18"/>
            </w:rPr>
          </w:pPr>
          <w:r w:rsidDel="00000000" w:rsidR="00000000" w:rsidRPr="00000000">
            <w:rPr>
              <w:rtl w:val="0"/>
            </w:rPr>
          </w:r>
        </w:p>
        <w:p w:rsidR="00000000" w:rsidDel="00000000" w:rsidP="00000000" w:rsidRDefault="00000000" w:rsidRPr="00000000" w14:paraId="000000E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B">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EC">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E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E">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EF">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F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1">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F2">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1.38671875" w:hRule="atLeast"/>
        <w:tblHeader w:val="0"/>
      </w:trPr>
      <w:tc>
        <w:tcPr>
          <w:vAlign w:val="center"/>
        </w:tcPr>
        <w:p w:rsidR="00000000" w:rsidDel="00000000" w:rsidP="00000000" w:rsidRDefault="00000000" w:rsidRPr="00000000" w14:paraId="000000F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4">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F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F6">
          <w:pPr>
            <w:spacing w:after="0" w:lineRule="auto"/>
            <w:jc w:val="left"/>
            <w:rPr>
              <w:sz w:val="18"/>
              <w:szCs w:val="18"/>
            </w:rPr>
          </w:pPr>
          <w:r w:rsidDel="00000000" w:rsidR="00000000" w:rsidRPr="00000000">
            <w:rPr>
              <w:rtl w:val="0"/>
            </w:rPr>
          </w:r>
        </w:p>
      </w:tc>
      <w:tc>
        <w:tcPr>
          <w:vAlign w:val="center"/>
        </w:tcPr>
        <w:p w:rsidR="00000000" w:rsidDel="00000000" w:rsidP="00000000" w:rsidRDefault="00000000" w:rsidRPr="00000000" w14:paraId="000000F7">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F8">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F9">
    <w:pPr>
      <w:tabs>
        <w:tab w:val="center" w:leader="none" w:pos="4536"/>
        <w:tab w:val="right" w:leader="none" w:pos="9072"/>
      </w:tabs>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57154</wp:posOffset>
          </wp:positionH>
          <wp:positionV relativeFrom="paragraph">
            <wp:posOffset>-76196</wp:posOffset>
          </wp:positionV>
          <wp:extent cx="1355753" cy="1011600"/>
          <wp:effectExtent b="0" l="0" r="0" t="0"/>
          <wp:wrapNone/>
          <wp:docPr id="5" name="image1.png"/>
          <a:graphic>
            <a:graphicData uri="http://schemas.openxmlformats.org/drawingml/2006/picture">
              <pic:pic>
                <pic:nvPicPr>
                  <pic:cNvPr id="0" name="image1.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2"/>
      <w:tblW w:w="15165.0" w:type="dxa"/>
      <w:jc w:val="left"/>
      <w:tblBorders>
        <w:bottom w:color="000000" w:space="0" w:sz="4" w:val="single"/>
      </w:tblBorders>
      <w:tblLayout w:type="fixed"/>
      <w:tblLook w:val="0000"/>
    </w:tblPr>
    <w:tblGrid>
      <w:gridCol w:w="8100"/>
      <w:gridCol w:w="3240"/>
      <w:gridCol w:w="3825"/>
      <w:tblGridChange w:id="0">
        <w:tblGrid>
          <w:gridCol w:w="8100"/>
          <w:gridCol w:w="3240"/>
          <w:gridCol w:w="3825"/>
        </w:tblGrid>
      </w:tblGridChange>
    </w:tblGrid>
    <w:tr>
      <w:trPr>
        <w:cantSplit w:val="0"/>
        <w:trHeight w:val="202" w:hRule="atLeast"/>
        <w:tblHeader w:val="0"/>
      </w:trPr>
      <w:tc>
        <w:tcPr>
          <w:vAlign w:val="center"/>
        </w:tcPr>
        <w:p w:rsidR="00000000" w:rsidDel="00000000" w:rsidP="00000000" w:rsidRDefault="00000000" w:rsidRPr="00000000" w14:paraId="000000FB">
          <w:pPr>
            <w:spacing w:after="0" w:lineRule="auto"/>
            <w:jc w:val="left"/>
            <w:rPr>
              <w:sz w:val="18"/>
              <w:szCs w:val="18"/>
            </w:rPr>
          </w:pPr>
          <w:r w:rsidDel="00000000" w:rsidR="00000000" w:rsidRPr="00000000">
            <w:rPr>
              <w:rtl w:val="0"/>
            </w:rPr>
          </w:r>
        </w:p>
        <w:p w:rsidR="00000000" w:rsidDel="00000000" w:rsidP="00000000" w:rsidRDefault="00000000" w:rsidRPr="00000000" w14:paraId="000000F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D">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F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F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0">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01">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0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3">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04">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0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6">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07">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0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9">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0A">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14670.0" w:type="dxa"/>
      <w:jc w:val="left"/>
      <w:tblBorders>
        <w:bottom w:color="000000" w:space="0" w:sz="4" w:val="single"/>
      </w:tblBorders>
      <w:tblLayout w:type="fixed"/>
      <w:tblLook w:val="0000"/>
    </w:tblPr>
    <w:tblGrid>
      <w:gridCol w:w="8370"/>
      <w:gridCol w:w="3240"/>
      <w:gridCol w:w="3060"/>
      <w:tblGridChange w:id="0">
        <w:tblGrid>
          <w:gridCol w:w="837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0D">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-60316</wp:posOffset>
                </wp:positionH>
                <wp:positionV relativeFrom="paragraph">
                  <wp:posOffset>635</wp:posOffset>
                </wp:positionV>
                <wp:extent cx="1209040" cy="532765"/>
                <wp:effectExtent b="0" l="0" r="0" t="0"/>
                <wp:wrapNone/>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0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F">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10">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1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2">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13">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1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5">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16">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1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8">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19">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1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B">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1C">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47629</wp:posOffset>
          </wp:positionH>
          <wp:positionV relativeFrom="paragraph">
            <wp:posOffset>-57145</wp:posOffset>
          </wp:positionV>
          <wp:extent cx="1355753" cy="1011600"/>
          <wp:effectExtent b="0" l="0" r="0" t="0"/>
          <wp:wrapNone/>
          <wp:docPr id="7" name="image1.png"/>
          <a:graphic>
            <a:graphicData uri="http://schemas.openxmlformats.org/drawingml/2006/picture">
              <pic:pic>
                <pic:nvPicPr>
                  <pic:cNvPr id="0" name="image1.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4"/>
      <w:tblW w:w="10185.0" w:type="dxa"/>
      <w:jc w:val="left"/>
      <w:tblBorders>
        <w:bottom w:color="000000" w:space="0" w:sz="4" w:val="single"/>
      </w:tblBorders>
      <w:tblLayout w:type="fixed"/>
      <w:tblLook w:val="0000"/>
    </w:tblPr>
    <w:tblGrid>
      <w:gridCol w:w="3510"/>
      <w:gridCol w:w="3240"/>
      <w:gridCol w:w="3435"/>
      <w:tblGridChange w:id="0">
        <w:tblGrid>
          <w:gridCol w:w="3510"/>
          <w:gridCol w:w="3240"/>
          <w:gridCol w:w="3435"/>
        </w:tblGrid>
      </w:tblGridChange>
    </w:tblGrid>
    <w:tr>
      <w:trPr>
        <w:cantSplit w:val="0"/>
        <w:trHeight w:val="202" w:hRule="atLeast"/>
        <w:tblHeader w:val="0"/>
      </w:trPr>
      <w:tc>
        <w:tcPr>
          <w:vAlign w:val="center"/>
        </w:tcPr>
        <w:p w:rsidR="00000000" w:rsidDel="00000000" w:rsidP="00000000" w:rsidRDefault="00000000" w:rsidRPr="00000000" w14:paraId="0000011F">
          <w:pPr>
            <w:spacing w:after="0" w:lineRule="auto"/>
            <w:jc w:val="left"/>
            <w:rPr>
              <w:sz w:val="18"/>
              <w:szCs w:val="18"/>
            </w:rPr>
          </w:pPr>
          <w:r w:rsidDel="00000000" w:rsidR="00000000" w:rsidRPr="00000000">
            <w:rPr>
              <w:rtl w:val="0"/>
            </w:rPr>
          </w:r>
        </w:p>
        <w:p w:rsidR="00000000" w:rsidDel="00000000" w:rsidP="00000000" w:rsidRDefault="00000000" w:rsidRPr="00000000" w14:paraId="0000012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1">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2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2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4">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2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2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7">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28">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2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A">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2B">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2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D">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2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31">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-60316</wp:posOffset>
                </wp:positionH>
                <wp:positionV relativeFrom="paragraph">
                  <wp:posOffset>635</wp:posOffset>
                </wp:positionV>
                <wp:extent cx="1209040" cy="532765"/>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3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3">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34">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3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6">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37">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3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9">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3A">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3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C">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3D">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3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F">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40">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spacing w:after="0" w:line="276" w:lineRule="auto"/>
      <w:ind w:right="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57154</wp:posOffset>
          </wp:positionH>
          <wp:positionV relativeFrom="paragraph">
            <wp:posOffset>-57145</wp:posOffset>
          </wp:positionV>
          <wp:extent cx="1355753" cy="1011600"/>
          <wp:effectExtent b="0" l="0" r="0" t="0"/>
          <wp:wrapNone/>
          <wp:docPr id="3" name="image1.png"/>
          <a:graphic>
            <a:graphicData uri="http://schemas.openxmlformats.org/drawingml/2006/picture">
              <pic:pic>
                <pic:nvPicPr>
                  <pic:cNvPr id="0" name="image1.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6"/>
      <w:tblpPr w:leftFromText="180" w:rightFromText="180" w:topFromText="180" w:bottomFromText="180" w:vertAnchor="text" w:horzAnchor="text" w:tblpX="19.60629921259823" w:tblpY="0"/>
      <w:tblW w:w="15165.0" w:type="dxa"/>
      <w:jc w:val="left"/>
      <w:tblBorders>
        <w:bottom w:color="000000" w:space="0" w:sz="4" w:val="single"/>
      </w:tblBorders>
      <w:tblLayout w:type="fixed"/>
      <w:tblLook w:val="0000"/>
    </w:tblPr>
    <w:tblGrid>
      <w:gridCol w:w="8220"/>
      <w:gridCol w:w="3240"/>
      <w:gridCol w:w="3705"/>
      <w:tblGridChange w:id="0">
        <w:tblGrid>
          <w:gridCol w:w="8220"/>
          <w:gridCol w:w="3240"/>
          <w:gridCol w:w="3705"/>
        </w:tblGrid>
      </w:tblGridChange>
    </w:tblGrid>
    <w:tr>
      <w:trPr>
        <w:cantSplit w:val="0"/>
        <w:trHeight w:val="417.7734375" w:hRule="atLeast"/>
        <w:tblHeader w:val="0"/>
      </w:trPr>
      <w:tc>
        <w:tcPr>
          <w:vAlign w:val="center"/>
        </w:tcPr>
        <w:p w:rsidR="00000000" w:rsidDel="00000000" w:rsidP="00000000" w:rsidRDefault="00000000" w:rsidRPr="00000000" w14:paraId="00000143">
          <w:pPr>
            <w:spacing w:after="0" w:lineRule="auto"/>
            <w:jc w:val="left"/>
            <w:rPr>
              <w:sz w:val="18"/>
              <w:szCs w:val="18"/>
            </w:rPr>
          </w:pPr>
          <w:r w:rsidDel="00000000" w:rsidR="00000000" w:rsidRPr="00000000">
            <w:rPr>
              <w:rtl w:val="0"/>
            </w:rPr>
          </w:r>
        </w:p>
        <w:p w:rsidR="00000000" w:rsidDel="00000000" w:rsidP="00000000" w:rsidRDefault="00000000" w:rsidRPr="00000000" w14:paraId="0000014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5">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46">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4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4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4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B">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4C">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4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E">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4F">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5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1">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5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53">
    <w:pPr>
      <w:tabs>
        <w:tab w:val="center" w:leader="none" w:pos="4536"/>
        <w:tab w:val="right" w:leader="none" w:pos="9072"/>
      </w:tabs>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rFonts w:ascii="Century Schoolbook" w:cs="Century Schoolbook" w:eastAsia="Century Schoolbook" w:hAnsi="Century Schoolbook"/>
        <w:b w:val="1"/>
        <w:bCs w:val="1"/>
        <w:i w:val="0"/>
        <w:iCs w:val="0"/>
        <w:smallCaps w:val="0"/>
        <w:strike w:val="0"/>
        <w:color w:val="000000"/>
        <w:u w:val="none"/>
        <w:vertAlign w:val="baseline"/>
      </w:rPr>
    </w:lvl>
    <w:lvl w:ilvl="2">
      <w:start w:val="1"/>
      <w:numFmt w:val="decimal"/>
      <w:lvlText w:val="%1.%2.%3"/>
      <w:lvlJc w:val="left"/>
      <w:pPr>
        <w:ind w:left="1146"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5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Schoolbook" w:cs="Century Schoolbook" w:eastAsia="Century Schoolbook" w:hAnsi="Century Schoolbook"/>
        <w:sz w:val="22"/>
        <w:szCs w:val="22"/>
        <w:lang w:val="en"/>
      </w:rPr>
    </w:rPrDefault>
    <w:pPrDefault>
      <w:pPr>
        <w:spacing w:after="120" w:lineRule="auto"/>
        <w:ind w:right="11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240" w:before="60" w:lineRule="auto"/>
      <w:ind w:right="0"/>
    </w:pPr>
    <w:rPr>
      <w:b w:val="1"/>
      <w:bCs w:val="1"/>
      <w:sz w:val="32"/>
      <w:szCs w:val="32"/>
    </w:rPr>
  </w:style>
  <w:style w:type="paragraph" w:styleId="Heading2">
    <w:name w:val="heading 2"/>
    <w:basedOn w:val="Normal"/>
    <w:next w:val="Normal"/>
    <w:pPr>
      <w:keepNext w:val="1"/>
      <w:spacing w:after="240" w:before="360" w:lineRule="auto"/>
      <w:ind w:right="0"/>
    </w:pPr>
    <w:rPr>
      <w:b w:val="1"/>
      <w:bCs w:val="1"/>
      <w:sz w:val="24"/>
      <w:szCs w:val="24"/>
    </w:rPr>
  </w:style>
  <w:style w:type="paragraph" w:styleId="Heading3">
    <w:name w:val="heading 3"/>
    <w:basedOn w:val="Normal"/>
    <w:next w:val="Normal"/>
    <w:pPr>
      <w:keepNext w:val="1"/>
      <w:spacing w:before="240" w:lineRule="auto"/>
      <w:ind w:right="0"/>
    </w:pPr>
    <w:rPr>
      <w:b w:val="1"/>
      <w:bCs w:val="1"/>
      <w:sz w:val="24"/>
      <w:szCs w:val="24"/>
    </w:rPr>
  </w:style>
  <w:style w:type="paragraph" w:styleId="Heading4">
    <w:name w:val="heading 4"/>
    <w:basedOn w:val="Normal"/>
    <w:next w:val="Normal"/>
    <w:pPr>
      <w:keepNext w:val="1"/>
      <w:spacing w:before="240" w:lineRule="auto"/>
      <w:ind w:right="0"/>
    </w:pPr>
    <w:rPr>
      <w:b w:val="1"/>
      <w:bCs w:val="1"/>
    </w:rPr>
  </w:style>
  <w:style w:type="paragraph" w:styleId="Heading5">
    <w:name w:val="heading 5"/>
    <w:basedOn w:val="Normal"/>
    <w:next w:val="Normal"/>
    <w:pPr>
      <w:keepNext w:val="1"/>
      <w:pBdr>
        <w:bottom w:color="000000" w:space="1" w:sz="12" w:val="single"/>
      </w:pBdr>
      <w:spacing w:before="360" w:lineRule="auto"/>
      <w:ind w:right="0"/>
    </w:pPr>
    <w:rPr>
      <w:b w:val="1"/>
      <w:bCs w:val="1"/>
      <w:i w:val="1"/>
      <w:iCs w:val="1"/>
      <w:smallCaps w:val="1"/>
    </w:rPr>
  </w:style>
  <w:style w:type="paragraph" w:styleId="Heading6">
    <w:name w:val="heading 6"/>
    <w:basedOn w:val="Normal"/>
    <w:next w:val="Normal"/>
    <w:pPr>
      <w:keepNext w:val="1"/>
      <w:spacing w:after="60" w:before="120" w:lineRule="auto"/>
      <w:ind w:left="426" w:right="0"/>
    </w:pPr>
    <w:rPr>
      <w:b w:val="1"/>
      <w:bCs w:val="1"/>
    </w:rPr>
  </w:style>
  <w:style w:type="paragraph" w:styleId="Title">
    <w:name w:val="Title"/>
    <w:basedOn w:val="Normal"/>
    <w:next w:val="Normal"/>
    <w:pPr>
      <w:spacing w:after="60" w:before="240" w:lineRule="auto"/>
      <w:ind w:right="0"/>
      <w:jc w:val="center"/>
    </w:pPr>
    <w:rPr>
      <w:b w:val="1"/>
      <w:bCs w:val="1"/>
      <w:sz w:val="32"/>
      <w:szCs w:val="32"/>
    </w:rPr>
  </w:style>
  <w:style w:type="paragraph" w:styleId="Subtitle">
    <w:name w:val="Subtitle"/>
    <w:basedOn w:val="Normal"/>
    <w:next w:val="Normal"/>
    <w:pPr>
      <w:ind w:left="113"/>
    </w:pPr>
    <w:rPr>
      <w:rFonts w:ascii="Cambria" w:cs="Cambria" w:eastAsia="Cambria" w:hAnsi="Cambr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4.xml"/><Relationship Id="rId14" Type="http://schemas.openxmlformats.org/officeDocument/2006/relationships/footer" Target="footer2.xml"/><Relationship Id="rId17" Type="http://schemas.openxmlformats.org/officeDocument/2006/relationships/footer" Target="footer3.xml"/><Relationship Id="rId16" Type="http://schemas.openxmlformats.org/officeDocument/2006/relationships/header" Target="header5.xm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image" Target="media/image1.png"/><Relationship Id="rId18" Type="http://schemas.openxmlformats.org/officeDocument/2006/relationships/header" Target="header6.xml"/><Relationship Id="rId7" Type="http://schemas.openxmlformats.org/officeDocument/2006/relationships/hyperlink" Target="http://www.iso.org/iso/en/catalogue_detail?csnumber=56742"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CenturySchoolbook-regular.ttf"/><Relationship Id="rId4" Type="http://schemas.openxmlformats.org/officeDocument/2006/relationships/font" Target="fonts/CenturySchoolbook-bold.ttf"/><Relationship Id="rId5" Type="http://schemas.openxmlformats.org/officeDocument/2006/relationships/font" Target="fonts/CenturySchoolbook-italic.ttf"/><Relationship Id="rId6" Type="http://schemas.openxmlformats.org/officeDocument/2006/relationships/font" Target="fonts/CenturySchoolbook-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ject">
    <vt:lpwstr>Subject</vt:lpwstr>
  </property>
  <property fmtid="{D5CDD505-2E9C-101B-9397-08002B2CF9AE}" pid="3" name="Date">
    <vt:lpwstr>02/04/2015</vt:lpwstr>
  </property>
  <property fmtid="{D5CDD505-2E9C-101B-9397-08002B2CF9AE}" pid="4" name="Classification">
    <vt:lpwstr>Confidentielle</vt:lpwstr>
  </property>
  <property fmtid="{D5CDD505-2E9C-101B-9397-08002B2CF9AE}" pid="5" name="Status">
    <vt:lpwstr>Final</vt:lpwstr>
  </property>
</Properties>
</file>