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119" w:firstLine="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anchor allowOverlap="1" behindDoc="0" distB="0" distT="0" distL="114300" distR="114300" hidden="0" layoutInCell="1" locked="0" relativeHeight="0" simplePos="0">
            <wp:simplePos x="0" y="0"/>
            <wp:positionH relativeFrom="page">
              <wp:posOffset>590400</wp:posOffset>
            </wp:positionH>
            <wp:positionV relativeFrom="page">
              <wp:posOffset>590400</wp:posOffset>
            </wp:positionV>
            <wp:extent cx="1880235" cy="1381716"/>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80235" cy="138171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3119"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ind w:left="3119"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ind w:left="3119"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ind w:left="3119"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7">
      <w:pPr>
        <w:pBdr>
          <w:bottom w:color="000000" w:space="1" w:sz="4" w:val="single"/>
        </w:pBdr>
        <w:ind w:left="5245" w:firstLine="0"/>
        <w:jc w:val="right"/>
        <w:rPr>
          <w:rFonts w:ascii="Arial" w:cs="Arial" w:eastAsia="Arial" w:hAnsi="Arial"/>
          <w:b w:val="1"/>
          <w:bCs w:val="1"/>
          <w:color w:val="231f20"/>
          <w:sz w:val="36"/>
          <w:szCs w:val="36"/>
        </w:rPr>
      </w:pPr>
      <w:r w:rsidDel="00000000" w:rsidR="00000000" w:rsidRPr="00000000">
        <w:rPr>
          <w:rFonts w:ascii="Arial" w:cs="Arial" w:eastAsia="Arial" w:hAnsi="Arial"/>
          <w:b w:val="1"/>
          <w:bCs w:val="1"/>
          <w:color w:val="231f20"/>
          <w:sz w:val="36"/>
          <w:szCs w:val="36"/>
          <w:rtl w:val="0"/>
        </w:rPr>
        <w:t xml:space="preserve">${DOCUMENT}</w:t>
      </w:r>
    </w:p>
    <w:p w:rsidR="00000000" w:rsidDel="00000000" w:rsidP="00000000" w:rsidRDefault="00000000" w:rsidRPr="00000000" w14:paraId="00000008">
      <w:pPr>
        <w:rPr>
          <w:rFonts w:ascii="Arial" w:cs="Arial" w:eastAsia="Arial" w:hAnsi="Arial"/>
        </w:rPr>
      </w:pPr>
      <w:bookmarkStart w:colFirst="0" w:colLast="0" w:name="_6eh8937fet6u" w:id="0"/>
      <w:bookmarkEnd w:id="0"/>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tabs>
          <w:tab w:val="left" w:leader="none" w:pos="1134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B">
      <w:pPr>
        <w:jc w:val="center"/>
        <w:rPr>
          <w:rFonts w:ascii="Arial" w:cs="Arial" w:eastAsia="Arial" w:hAnsi="Arial"/>
          <w:b w:val="1"/>
          <w:bCs w:val="1"/>
          <w:color w:val="308aa1"/>
          <w:sz w:val="48"/>
          <w:szCs w:val="48"/>
        </w:rPr>
      </w:pPr>
      <w:r w:rsidDel="00000000" w:rsidR="00000000" w:rsidRPr="00000000">
        <w:rPr>
          <w:rFonts w:ascii="Arial" w:cs="Arial" w:eastAsia="Arial" w:hAnsi="Arial"/>
          <w:b w:val="1"/>
          <w:bCs w:val="1"/>
          <w:color w:val="308aa1"/>
          <w:sz w:val="48"/>
          <w:szCs w:val="48"/>
          <w:rtl w:val="0"/>
        </w:rPr>
        <w:t xml:space="preserve">${COMPANY}</w:t>
      </w:r>
    </w:p>
    <w:p w:rsidR="00000000" w:rsidDel="00000000" w:rsidP="00000000" w:rsidRDefault="00000000" w:rsidRPr="00000000" w14:paraId="0000000C">
      <w:pPr>
        <w:jc w:val="center"/>
        <w:rPr>
          <w:rFonts w:ascii="Arial" w:cs="Arial" w:eastAsia="Arial" w:hAnsi="Arial"/>
          <w:color w:val="308aa1"/>
        </w:rPr>
      </w:pPr>
      <w:r w:rsidDel="00000000" w:rsidR="00000000" w:rsidRPr="00000000">
        <w:rPr>
          <w:rtl w:val="0"/>
        </w:rPr>
      </w:r>
    </w:p>
    <w:p w:rsidR="00000000" w:rsidDel="00000000" w:rsidP="00000000" w:rsidRDefault="00000000" w:rsidRPr="00000000" w14:paraId="0000000D">
      <w:pPr>
        <w:ind w:left="1560" w:right="1417" w:firstLine="0"/>
        <w:jc w:val="center"/>
        <w:rPr>
          <w:rFonts w:ascii="Arial" w:cs="Arial" w:eastAsia="Arial" w:hAnsi="Arial"/>
          <w:b w:val="1"/>
          <w:bCs w:val="1"/>
          <w:color w:val="308aa1"/>
          <w:sz w:val="36"/>
          <w:szCs w:val="36"/>
        </w:rPr>
      </w:pPr>
      <w:r w:rsidDel="00000000" w:rsidR="00000000" w:rsidRPr="00000000">
        <w:rPr>
          <w:rFonts w:ascii="Arial" w:cs="Arial" w:eastAsia="Arial" w:hAnsi="Arial"/>
          <w:color w:val="308aa1"/>
          <w:rtl w:val="0"/>
        </w:rPr>
        <w:t xml:space="preserve"> </w:t>
      </w:r>
      <w:r w:rsidDel="00000000" w:rsidR="00000000" w:rsidRPr="00000000">
        <w:rPr>
          <w:rFonts w:ascii="Arial" w:cs="Arial" w:eastAsia="Arial" w:hAnsi="Arial"/>
          <w:b w:val="1"/>
          <w:bCs w:val="1"/>
          <w:color w:val="308aa1"/>
          <w:sz w:val="36"/>
          <w:szCs w:val="36"/>
          <w:rtl w:val="0"/>
        </w:rPr>
        <w:t xml:space="preserve">Informationssicherheit - </w:t>
      </w:r>
    </w:p>
    <w:p w:rsidR="00000000" w:rsidDel="00000000" w:rsidP="00000000" w:rsidRDefault="00000000" w:rsidRPr="00000000" w14:paraId="0000000E">
      <w:pPr>
        <w:ind w:left="1560" w:right="1417" w:firstLine="0"/>
        <w:jc w:val="center"/>
        <w:rPr>
          <w:rFonts w:ascii="Arial" w:cs="Arial" w:eastAsia="Arial" w:hAnsi="Arial"/>
          <w:b w:val="1"/>
          <w:bCs w:val="1"/>
          <w:color w:val="308aa1"/>
          <w:sz w:val="36"/>
          <w:szCs w:val="36"/>
        </w:rPr>
      </w:pPr>
      <w:r w:rsidDel="00000000" w:rsidR="00000000" w:rsidRPr="00000000">
        <w:rPr>
          <w:rFonts w:ascii="Arial" w:cs="Arial" w:eastAsia="Arial" w:hAnsi="Arial"/>
          <w:b w:val="1"/>
          <w:bCs w:val="1"/>
          <w:color w:val="308aa1"/>
          <w:sz w:val="36"/>
          <w:szCs w:val="36"/>
          <w:rtl w:val="0"/>
        </w:rPr>
        <w:t xml:space="preserve">MONARC</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tabs>
          <w:tab w:val="left" w:leader="none" w:pos="6115"/>
        </w:tabs>
        <w:rPr>
          <w:rFonts w:ascii="Arial" w:cs="Arial" w:eastAsia="Arial" w:hAnsi="Arial"/>
        </w:rPr>
      </w:pPr>
      <w:r w:rsidDel="00000000" w:rsidR="00000000" w:rsidRPr="00000000">
        <w:rPr>
          <w:rtl w:val="0"/>
        </w:rPr>
      </w:r>
    </w:p>
    <w:p w:rsidR="00000000" w:rsidDel="00000000" w:rsidP="00000000" w:rsidRDefault="00000000" w:rsidRPr="00000000" w14:paraId="00000012">
      <w:pPr>
        <w:tabs>
          <w:tab w:val="left" w:leader="none" w:pos="6115"/>
        </w:tabs>
        <w:rPr>
          <w:rFonts w:ascii="Arial" w:cs="Arial" w:eastAsia="Arial" w:hAnsi="Arial"/>
        </w:rPr>
      </w:pPr>
      <w:r w:rsidDel="00000000" w:rsidR="00000000" w:rsidRPr="00000000">
        <w:rPr>
          <w:rtl w:val="0"/>
        </w:rPr>
      </w:r>
    </w:p>
    <w:p w:rsidR="00000000" w:rsidDel="00000000" w:rsidP="00000000" w:rsidRDefault="00000000" w:rsidRPr="00000000" w14:paraId="00000013">
      <w:pPr>
        <w:tabs>
          <w:tab w:val="left" w:leader="none" w:pos="6115"/>
        </w:tabs>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color w:val="231f20"/>
          <w:sz w:val="28"/>
          <w:szCs w:val="28"/>
        </w:rPr>
      </w:pPr>
      <w:r w:rsidDel="00000000" w:rsidR="00000000" w:rsidRPr="00000000">
        <w:rPr>
          <w:rFonts w:ascii="Arial" w:cs="Arial" w:eastAsia="Arial" w:hAnsi="Arial"/>
          <w:b w:val="1"/>
          <w:bCs w:val="1"/>
          <w:color w:val="231f20"/>
          <w:sz w:val="28"/>
          <w:szCs w:val="28"/>
          <w:rtl w:val="0"/>
        </w:rPr>
        <w:t xml:space="preserve">Allgemeine Hinweise</w:t>
      </w:r>
    </w:p>
    <w:p w:rsidR="00000000" w:rsidDel="00000000" w:rsidP="00000000" w:rsidRDefault="00000000" w:rsidRPr="00000000" w14:paraId="00000018">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Version :</w:t>
        <w:tab/>
        <w:t xml:space="preserve">${VERSION}</w:t>
      </w:r>
    </w:p>
    <w:p w:rsidR="00000000" w:rsidDel="00000000" w:rsidP="00000000" w:rsidRDefault="00000000" w:rsidRPr="00000000" w14:paraId="00000019">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Dokumentstatus:</w:t>
        <w:tab/>
        <w:t xml:space="preserve">${STATE}</w:t>
      </w:r>
    </w:p>
    <w:p w:rsidR="00000000" w:rsidDel="00000000" w:rsidP="00000000" w:rsidRDefault="00000000" w:rsidRPr="00000000" w14:paraId="0000001A">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Klassifizierung:</w:t>
        <w:tab/>
        <w:t xml:space="preserve">${CLASSIFICATION}</w:t>
      </w:r>
    </w:p>
    <w:p w:rsidR="00000000" w:rsidDel="00000000" w:rsidP="00000000" w:rsidRDefault="00000000" w:rsidRPr="00000000" w14:paraId="0000001B">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Unternehmen:</w:t>
        <w:tab/>
        <w:t xml:space="preserve">${COMPANY}</w:t>
      </w:r>
    </w:p>
    <w:p w:rsidR="00000000" w:rsidDel="00000000" w:rsidP="00000000" w:rsidRDefault="00000000" w:rsidRPr="00000000" w14:paraId="0000001C">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ind w:left="2410" w:hanging="2410"/>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Name des Dokuments:</w:t>
        <w:tab/>
        <w:t xml:space="preserve">${DOCUMENT}</w:t>
      </w:r>
    </w:p>
    <w:p w:rsidR="00000000" w:rsidDel="00000000" w:rsidP="00000000" w:rsidRDefault="00000000" w:rsidRPr="00000000" w14:paraId="0000001D">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Datum:</w:t>
        <w:tab/>
        <w:t xml:space="preserve">${DATE}</w:t>
      </w:r>
    </w:p>
    <w:p w:rsidR="00000000" w:rsidDel="00000000" w:rsidP="00000000" w:rsidRDefault="00000000" w:rsidRPr="00000000" w14:paraId="0000001E">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Sicherheitsberater:</w:t>
        <w:tab/>
        <w:t xml:space="preserve">${SMILE}</w:t>
      </w:r>
    </w:p>
    <w:p w:rsidR="00000000" w:rsidDel="00000000" w:rsidP="00000000" w:rsidRDefault="00000000" w:rsidRPr="00000000" w14:paraId="0000001F">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Vertreter des Kunden:</w:t>
        <w:tab/>
        <w:t xml:space="preserve">${CLIENT}</w:t>
      </w:r>
    </w:p>
    <w:p w:rsidR="00000000" w:rsidDel="00000000" w:rsidP="00000000" w:rsidRDefault="00000000" w:rsidRPr="00000000" w14:paraId="00000020">
      <w:pPr>
        <w:spacing w:after="0" w:line="276" w:lineRule="auto"/>
        <w:ind w:right="0"/>
        <w:jc w:val="left"/>
        <w:rPr>
          <w:rFonts w:ascii="Arial" w:cs="Arial" w:eastAsia="Arial" w:hAnsi="Arial"/>
          <w:b w:val="1"/>
          <w:bCs w:val="1"/>
          <w:color w:val="231f20"/>
          <w:sz w:val="32"/>
          <w:szCs w:val="32"/>
        </w:rPr>
      </w:pPr>
      <w:r w:rsidDel="00000000" w:rsidR="00000000" w:rsidRPr="00000000">
        <w:br w:type="page"/>
      </w:r>
      <w:r w:rsidDel="00000000" w:rsidR="00000000" w:rsidRPr="00000000">
        <w:rPr>
          <w:rFonts w:ascii="Arial" w:cs="Arial" w:eastAsia="Arial" w:hAnsi="Arial"/>
          <w:b w:val="1"/>
          <w:bCs w:val="1"/>
          <w:color w:val="231f20"/>
          <w:sz w:val="32"/>
          <w:szCs w:val="32"/>
          <w:rtl w:val="0"/>
        </w:rPr>
        <w:t xml:space="preserve">Zusammenfassung</w:t>
      </w:r>
    </w:p>
    <w:p w:rsidR="00000000" w:rsidDel="00000000" w:rsidP="00000000" w:rsidRDefault="00000000" w:rsidRPr="00000000" w14:paraId="00000021">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${SUMMARY_EVAL_RISK}</w:t>
      </w:r>
    </w:p>
    <w:p w:rsidR="00000000" w:rsidDel="00000000" w:rsidP="00000000" w:rsidRDefault="00000000" w:rsidRPr="00000000" w14:paraId="00000022">
      <w:pPr>
        <w:spacing w:before="240" w:lineRule="auto"/>
        <w:rPr>
          <w:rFonts w:ascii="Arial" w:cs="Arial" w:eastAsia="Arial" w:hAnsi="Arial"/>
          <w:b w:val="1"/>
          <w:bCs w:val="1"/>
          <w:color w:val="231f20"/>
          <w:sz w:val="24"/>
          <w:szCs w:val="24"/>
        </w:rPr>
      </w:pPr>
      <w:r w:rsidDel="00000000" w:rsidR="00000000" w:rsidRPr="00000000">
        <w:rPr>
          <w:rFonts w:ascii="Arial" w:cs="Arial" w:eastAsia="Arial" w:hAnsi="Arial"/>
          <w:b w:val="1"/>
          <w:bCs w:val="1"/>
          <w:color w:val="231f20"/>
          <w:sz w:val="24"/>
          <w:szCs w:val="24"/>
          <w:rtl w:val="0"/>
        </w:rPr>
        <w:t xml:space="preserve">Aktuelle Risikokarte</w:t>
      </w:r>
    </w:p>
    <w:p w:rsidR="00000000" w:rsidDel="00000000" w:rsidP="00000000" w:rsidRDefault="00000000" w:rsidRPr="00000000" w14:paraId="00000023">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${CURRENT_RISK_MAP}</w:t>
      </w:r>
    </w:p>
    <w:p w:rsidR="00000000" w:rsidDel="00000000" w:rsidP="00000000" w:rsidRDefault="00000000" w:rsidRPr="00000000" w14:paraId="00000024">
      <w:pPr>
        <w:spacing w:before="240" w:lineRule="auto"/>
        <w:rPr>
          <w:rFonts w:ascii="Arial" w:cs="Arial" w:eastAsia="Arial" w:hAnsi="Arial"/>
          <w:b w:val="1"/>
          <w:bCs w:val="1"/>
          <w:color w:val="231f20"/>
          <w:sz w:val="24"/>
          <w:szCs w:val="24"/>
        </w:rPr>
      </w:pPr>
      <w:r w:rsidDel="00000000" w:rsidR="00000000" w:rsidRPr="00000000">
        <w:rPr>
          <w:rFonts w:ascii="Arial" w:cs="Arial" w:eastAsia="Arial" w:hAnsi="Arial"/>
          <w:b w:val="1"/>
          <w:bCs w:val="1"/>
          <w:color w:val="231f20"/>
          <w:sz w:val="24"/>
          <w:szCs w:val="24"/>
          <w:rtl w:val="0"/>
        </w:rPr>
        <w:t xml:space="preserve">Ziel Risikokarte</w:t>
      </w:r>
    </w:p>
    <w:p w:rsidR="00000000" w:rsidDel="00000000" w:rsidP="00000000" w:rsidRDefault="00000000" w:rsidRPr="00000000" w14:paraId="00000025">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${TARGET_RISK_MAP}</w:t>
      </w:r>
      <w:r w:rsidDel="00000000" w:rsidR="00000000" w:rsidRPr="00000000">
        <w:rPr>
          <w:rtl w:val="0"/>
        </w:rPr>
      </w:r>
    </w:p>
    <w:p w:rsidR="00000000" w:rsidDel="00000000" w:rsidP="00000000" w:rsidRDefault="00000000" w:rsidRPr="00000000" w14:paraId="00000026">
      <w:pPr>
        <w:spacing w:after="0" w:line="276" w:lineRule="auto"/>
        <w:ind w:right="0"/>
        <w:jc w:val="left"/>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08aa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08aa1"/>
          <w:sz w:val="28"/>
          <w:szCs w:val="28"/>
          <w:u w:val="none"/>
          <w:shd w:fill="auto" w:val="clear"/>
          <w:vertAlign w:val="baseline"/>
          <w:rtl w:val="0"/>
        </w:rPr>
        <w:t xml:space="preserve">Inhaltsübersicht</w:t>
      </w:r>
    </w:p>
    <w:sdt>
      <w:sdtPr>
        <w:id w:val="-700952636"/>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aepjxey8f0">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1</w:t>
            </w:r>
          </w:hyperlink>
          <w:hyperlink w:anchor="_gaepjxey8f0">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_gaepjxey8f0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Einleitung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c5wvhfddag41">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1.2</w:t>
            </w:r>
          </w:hyperlink>
          <w:hyperlink w:anchor="_c5wvhfddag41">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_c5wvhfddag41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Zweck des Dokuments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40mtvh27j80v">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1.3</w:t>
            </w:r>
          </w:hyperlink>
          <w:hyperlink w:anchor="_40mtvh27j80v">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_40mtvh27j80v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Quellenangaben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rxnvrp4413bd">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1.4</w:t>
            </w:r>
          </w:hyperlink>
          <w:hyperlink w:anchor="_rxnvrp4413bd">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_rxnvrp4413bd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Akronyme/Begriffe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lldoaivjds9h">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1.5</w:t>
            </w:r>
          </w:hyperlink>
          <w:hyperlink w:anchor="_lldoaivjds9h">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_lldoaivjds9h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Beschreibung der “Méthode Optimisée d’Analyse des Risques CASES” (MONARC)</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bd5800lbow6q">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2</w:t>
            </w:r>
          </w:hyperlink>
          <w:hyperlink w:anchor="_bd5800lbow6q">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_bd5800lbow6q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Bestimmung des Kontextes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1cichshpppej">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2.1</w:t>
            </w:r>
          </w:hyperlink>
          <w:hyperlink w:anchor="_1cichshpppej">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_1cichshpppej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Beschreibung des Kontextes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s6mx2ph09x6j">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2.2</w:t>
            </w:r>
          </w:hyperlink>
          <w:hyperlink w:anchor="_s6mx2ph09x6j">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_s6mx2ph09x6j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Festlegung der Kriterien für die Risikobewertung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eqf9gz93ysqk">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w:t>
            </w:r>
          </w:hyperlink>
          <w:hyperlink w:anchor="_eqf9gz93ysqk">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_eqf9gz93ysqk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Informationsrisiken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j2kw3fuq11r0">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2.2.1.1</w:t>
            </w:r>
          </w:hyperlink>
          <w:hyperlink w:anchor="_j2kw3fuq11r0">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_j2kw3fuq11r0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Skala Auswirkungen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g1nh52vopo2z">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2.2.1.2</w:t>
            </w:r>
          </w:hyperlink>
          <w:hyperlink w:anchor="_g1nh52vopo2z">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_g1nh52vopo2z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Skala Bedrohungen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43pln07pyhaf">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2.2.1.3</w:t>
            </w:r>
          </w:hyperlink>
          <w:hyperlink w:anchor="_43pln07pyhaf">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_43pln07pyhaf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Skala Sicherheitslücken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5h0ul1dpj6ks">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2.2.1.4</w:t>
            </w:r>
          </w:hyperlink>
          <w:hyperlink w:anchor="_5h0ul1dpj6ks">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_5h0ul1dpj6ks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Risikoakzeptanzschwellen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cd8j7ju6we8d">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w:t>
            </w:r>
          </w:hyperlink>
          <w:hyperlink w:anchor="_cd8j7ju6we8d">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_cd8j7ju6we8d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Operative</w:t>
          </w:r>
          <w:r w:rsidDel="00000000" w:rsidR="00000000" w:rsidRPr="00000000">
            <w:rPr>
              <w:rFonts w:ascii="Arial" w:cs="Arial" w:eastAsia="Arial" w:hAnsi="Arial"/>
              <w:i w:val="1"/>
              <w:iCs w:val="1"/>
              <w:smallCaps w:val="0"/>
              <w:strike w:val="0"/>
              <w:color w:val="231f20"/>
              <w:sz w:val="20"/>
              <w:szCs w:val="20"/>
              <w:highlight w:val="white"/>
              <w:u w:val="none"/>
              <w:vertAlign w:val="baseline"/>
              <w:rtl w:val="0"/>
            </w:rPr>
            <w:t xml:space="preserve"> </w:t>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Risiken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bwlsvsmwt6sb">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2.2.2.1</w:t>
            </w:r>
          </w:hyperlink>
          <w:hyperlink w:anchor="_bwlsvsmwt6sb">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_bwlsvsmwt6sb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Skala Auswirkungen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4lg52pb6ti2c">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2.2.2.2</w:t>
            </w:r>
          </w:hyperlink>
          <w:hyperlink w:anchor="_4lg52pb6ti2c">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_4lg52pb6ti2c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Wahrscheinlichkeitsskala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awfvyc1f0q3n">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2.2.2.3</w:t>
            </w:r>
          </w:hyperlink>
          <w:hyperlink w:anchor="_awfvyc1f0q3n">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_awfvyc1f0q3n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Risikoakzeptanzschwellen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3pdfqskr5l03">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2.3</w:t>
            </w:r>
          </w:hyperlink>
          <w:hyperlink w:anchor="_3pdfqskr5l03">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_3pdfqskr5l03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Bewertung der Tendenzen und der Bedrohungen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acm2f8ld9kjd">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3</w:t>
            </w:r>
          </w:hyperlink>
          <w:hyperlink w:anchor="_acm2f8ld9kjd">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_acm2f8ld9kjd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Modellierung des Kontextes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29lld6k09c3h">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3.1</w:t>
            </w:r>
          </w:hyperlink>
          <w:hyperlink w:anchor="_29lld6k09c3h">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_29lld6k09c3h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Identifizierung der Assets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o880xtlurpxf">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3.2</w:t>
            </w:r>
          </w:hyperlink>
          <w:hyperlink w:anchor="_o880xtlurpxf">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_o880xtlurpxf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Identifizierung der Sicherheitslücken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id0lu3qk7zv6">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3.3</w:t>
            </w:r>
          </w:hyperlink>
          <w:hyperlink w:anchor="_id0lu3qk7zv6">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_id0lu3qk7zv6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Einschätzung der Konsequenzen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4zwexn9c1v08">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4</w:t>
            </w:r>
          </w:hyperlink>
          <w:hyperlink w:anchor="_4zwexn9c1v08">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_4zwexn9c1v08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Risikobewertung und Risikobehandlung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9ud1bldnemfn">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4.1</w:t>
            </w:r>
          </w:hyperlink>
          <w:hyperlink w:anchor="_9ud1bldnemfn">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_9ud1bldnemfn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Zusammenfassung der Risikobewertung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nctp0o3hhc6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4.1.1</w:t>
            </w:r>
          </w:hyperlink>
          <w:hyperlink w:anchor="_nctp0o3hhc6r">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_nctp0o3hhc6r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Informatierisico's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1wi4zv7hz2by">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4.1.2</w:t>
            </w:r>
          </w:hyperlink>
          <w:hyperlink w:anchor="_1wi4zv7hz2by">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_1wi4zv7hz2by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Operationele risico's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4mbk008l3s5m">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4.2</w:t>
            </w:r>
          </w:hyperlink>
          <w:hyperlink w:anchor="_4mbk008l3s5m">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_4mbk008l3s5m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Risikobehandlung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yt1bu931rwl4">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4.2.1</w:t>
            </w:r>
          </w:hyperlink>
          <w:hyperlink w:anchor="_yt1bu931rwl4">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_yt1bu931rwl4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Art der Behandlung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p8gi1bqkt3e0">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4.2.2</w:t>
            </w:r>
          </w:hyperlink>
          <w:hyperlink w:anchor="_p8gi1bqkt3e0">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_p8gi1bqkt3e0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Risikobehandlungsplan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dbcz9zew0st0">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Anhang A: Interview und Informationsbeschaffung</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rflhlmksxqqh">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Anhang B: Bewertung der Tendenzen</w:t>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ee5nqr8rzpwt">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Anhang C: Bewertung der Bedrohungen</w:t>
              <w:tab/>
              <w:t xml:space="preserve">16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qjoq2n9e0i7p">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Anhang D: Wertkontext</w:t>
              <w:tab/>
              <w:t xml:space="preserve">17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fgmrs326o3ff">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Anhang E: Risikoeigentümer</w:t>
              <w:tab/>
              <w:t xml:space="preserve">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6v8kfcykv8u1">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Anhang F: Hinweise und Bemerkungen des Beraters</w:t>
              <w:tab/>
              <w:t xml:space="preserve">19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wbxuu6f8rzo5">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Risiken der Informationen</w:t>
              <w:tab/>
              <w:t xml:space="preserve">19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g96zr7wttts9">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Operative Risiken</w:t>
              <w:tab/>
              <w:t xml:space="preserve">20</w:t>
            </w:r>
          </w:hyperlink>
          <w:r w:rsidDel="00000000" w:rsidR="00000000" w:rsidRPr="00000000">
            <w:rPr>
              <w:rtl w:val="0"/>
            </w:rPr>
          </w:r>
        </w:p>
        <w:p w:rsidR="00000000" w:rsidDel="00000000" w:rsidP="00000000" w:rsidRDefault="00000000" w:rsidRPr="00000000" w14:paraId="0000004D">
          <w:pPr>
            <w:rPr>
              <w:rFonts w:ascii="Arial" w:cs="Arial" w:eastAsia="Arial" w:hAnsi="Arial"/>
              <w:b w:val="1"/>
              <w:bCs w:val="1"/>
              <w:color w:val="231f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after="200" w:line="276" w:lineRule="auto"/>
        <w:ind w:right="0"/>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numPr>
          <w:ilvl w:val="0"/>
          <w:numId w:val="1"/>
        </w:numPr>
        <w:ind w:left="432" w:hanging="432"/>
        <w:rPr>
          <w:rFonts w:ascii="Arial" w:cs="Arial" w:eastAsia="Arial" w:hAnsi="Arial"/>
          <w:color w:val="231f20"/>
        </w:rPr>
      </w:pPr>
      <w:bookmarkStart w:colFirst="0" w:colLast="0" w:name="_gaepjxey8f0" w:id="1"/>
      <w:bookmarkEnd w:id="1"/>
      <w:r w:rsidDel="00000000" w:rsidR="00000000" w:rsidRPr="00000000">
        <w:rPr>
          <w:rFonts w:ascii="Arial" w:cs="Arial" w:eastAsia="Arial" w:hAnsi="Arial"/>
          <w:color w:val="231f20"/>
          <w:rtl w:val="0"/>
        </w:rPr>
        <w:t xml:space="preserve">Einleitung</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576" w:right="113" w:hanging="576"/>
        <w:jc w:val="both"/>
        <w:rPr>
          <w:sz w:val="24"/>
          <w:szCs w:val="24"/>
          <w:shd w:fill="auto" w:val="clear"/>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Kontext der Risikoanalyse</w:t>
      </w:r>
      <w:r w:rsidDel="00000000" w:rsidR="00000000" w:rsidRPr="00000000">
        <w:rPr>
          <w:rtl w:val="0"/>
        </w:rPr>
      </w:r>
    </w:p>
    <w:p w:rsidR="00000000" w:rsidDel="00000000" w:rsidP="00000000" w:rsidRDefault="00000000" w:rsidRPr="00000000" w14:paraId="00000051">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${CONTEXT_ANA_RISK}</w:t>
      </w:r>
      <w:r w:rsidDel="00000000" w:rsidR="00000000" w:rsidRPr="00000000">
        <w:rPr>
          <w:rtl w:val="0"/>
        </w:rPr>
      </w:r>
    </w:p>
    <w:p w:rsidR="00000000" w:rsidDel="00000000" w:rsidP="00000000" w:rsidRDefault="00000000" w:rsidRPr="00000000" w14:paraId="00000052">
      <w:pPr>
        <w:pStyle w:val="Heading2"/>
        <w:numPr>
          <w:ilvl w:val="1"/>
          <w:numId w:val="1"/>
        </w:numPr>
        <w:spacing w:before="0" w:lineRule="auto"/>
        <w:ind w:left="576" w:hanging="576"/>
        <w:rPr/>
      </w:pPr>
      <w:bookmarkStart w:colFirst="0" w:colLast="0" w:name="_c5wvhfddag41" w:id="2"/>
      <w:bookmarkEnd w:id="2"/>
      <w:r w:rsidDel="00000000" w:rsidR="00000000" w:rsidRPr="00000000">
        <w:rPr>
          <w:rFonts w:ascii="Arial" w:cs="Arial" w:eastAsia="Arial" w:hAnsi="Arial"/>
          <w:color w:val="231f20"/>
          <w:rtl w:val="0"/>
        </w:rPr>
        <w:t xml:space="preserve">Zweck des Dokuments</w:t>
      </w:r>
    </w:p>
    <w:p w:rsidR="00000000" w:rsidDel="00000000" w:rsidP="00000000" w:rsidRDefault="00000000" w:rsidRPr="00000000" w14:paraId="00000053">
      <w:pPr>
        <w:rPr>
          <w:rFonts w:ascii="Arial" w:cs="Arial" w:eastAsia="Arial" w:hAnsi="Arial"/>
          <w:color w:val="231f20"/>
        </w:rPr>
      </w:pPr>
      <w:r w:rsidDel="00000000" w:rsidR="00000000" w:rsidRPr="00000000">
        <w:rPr>
          <w:rFonts w:ascii="Arial" w:cs="Arial" w:eastAsia="Arial" w:hAnsi="Arial"/>
          <w:color w:val="231f20"/>
          <w:rtl w:val="0"/>
        </w:rPr>
        <w:t xml:space="preserve">Dieses Dokument enthält eine Zusammenfassung der Methodik und die Ergebnisse der mit MONARC in der Kundenumgebung durchgeführten Risikoanalyse. MONARC orientiert sich an der internationalen Norm ISO 27005:2011.</w:t>
      </w:r>
    </w:p>
    <w:p w:rsidR="00000000" w:rsidDel="00000000" w:rsidP="00000000" w:rsidRDefault="00000000" w:rsidRPr="00000000" w14:paraId="00000054">
      <w:pPr>
        <w:rPr>
          <w:rFonts w:ascii="Arial" w:cs="Arial" w:eastAsia="Arial" w:hAnsi="Arial"/>
          <w:color w:val="231f20"/>
        </w:rPr>
      </w:pPr>
      <w:r w:rsidDel="00000000" w:rsidR="00000000" w:rsidRPr="00000000">
        <w:rPr>
          <w:rFonts w:ascii="Arial" w:cs="Arial" w:eastAsia="Arial" w:hAnsi="Arial"/>
          <w:color w:val="231f20"/>
          <w:rtl w:val="0"/>
        </w:rPr>
        <w:t xml:space="preserve">Die Ergebnisse sollen helfen, größere Risiken zu erkennen und das bestehende Sicherheitsniveau zu verstehen, und geben Empfehlungen für die Ergreifung von Sicherheitsmaßnahmen. Den Parteien ist bekannt, dass die Empfehlungen weder ausschließlich noch erschöpfend sind.</w:t>
      </w:r>
    </w:p>
    <w:p w:rsidR="00000000" w:rsidDel="00000000" w:rsidP="00000000" w:rsidRDefault="00000000" w:rsidRPr="00000000" w14:paraId="00000055">
      <w:pPr>
        <w:rPr>
          <w:rFonts w:ascii="Arial" w:cs="Arial" w:eastAsia="Arial" w:hAnsi="Arial"/>
          <w:color w:val="231f20"/>
        </w:rPr>
      </w:pPr>
      <w:bookmarkStart w:colFirst="0" w:colLast="0" w:name="_uqbnhiadr7y1" w:id="3"/>
      <w:bookmarkEnd w:id="3"/>
      <w:r w:rsidDel="00000000" w:rsidR="00000000" w:rsidRPr="00000000">
        <w:rPr>
          <w:rFonts w:ascii="Arial" w:cs="Arial" w:eastAsia="Arial" w:hAnsi="Arial"/>
          <w:color w:val="231f20"/>
          <w:rtl w:val="0"/>
        </w:rPr>
        <w:t xml:space="preserve">Die Liste der festgestellten Risiken basiert auf den vom Kunden und/oder seinen Vertretern bereitgestellten Informationen, ohne dass dafür Nachweise erbracht werden mussten. Die sich aus dieser Bewertung ergebende Analyse begründet keine Haftung von Luxembourg House of Cybersecurity für Auslassungen oder Fehlern von Dritten oder nicht.</w:t>
      </w:r>
    </w:p>
    <w:p w:rsidR="00000000" w:rsidDel="00000000" w:rsidP="00000000" w:rsidRDefault="00000000" w:rsidRPr="00000000" w14:paraId="00000056">
      <w:pPr>
        <w:pStyle w:val="Heading2"/>
        <w:numPr>
          <w:ilvl w:val="1"/>
          <w:numId w:val="1"/>
        </w:numPr>
        <w:ind w:left="576" w:hanging="576"/>
        <w:rPr/>
      </w:pPr>
      <w:bookmarkStart w:colFirst="0" w:colLast="0" w:name="_40mtvh27j80v" w:id="4"/>
      <w:bookmarkEnd w:id="4"/>
      <w:r w:rsidDel="00000000" w:rsidR="00000000" w:rsidRPr="00000000">
        <w:rPr>
          <w:rFonts w:ascii="Arial" w:cs="Arial" w:eastAsia="Arial" w:hAnsi="Arial"/>
          <w:color w:val="231f20"/>
          <w:rtl w:val="0"/>
        </w:rPr>
        <w:t xml:space="preserve">Quellenangaben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i w:val="0"/>
          <w:iCs w:val="0"/>
          <w:smallCaps w:val="0"/>
          <w:strike w:val="0"/>
          <w:color w:val="231f20"/>
          <w:sz w:val="22"/>
          <w:szCs w:val="22"/>
          <w:shd w:fill="auto" w:val="clear"/>
          <w:vertAlign w:val="baseline"/>
        </w:rPr>
      </w:pPr>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 xml:space="preserve">ISO/IEC 27005 (2011), Informationssicherheits-Risikomanagement.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rPr>
      </w:pPr>
      <w:hyperlink r:id="rId7">
        <w:r w:rsidDel="00000000" w:rsidR="00000000" w:rsidRPr="00000000">
          <w:rPr>
            <w:rFonts w:ascii="Arial" w:cs="Arial" w:eastAsia="Arial" w:hAnsi="Arial"/>
            <w:i w:val="0"/>
            <w:iCs w:val="0"/>
            <w:smallCaps w:val="0"/>
            <w:strike w:val="0"/>
            <w:color w:val="308aa1"/>
            <w:sz w:val="22"/>
            <w:szCs w:val="22"/>
            <w:u w:val="single"/>
            <w:shd w:fill="auto" w:val="clear"/>
            <w:vertAlign w:val="baseline"/>
            <w:rtl w:val="0"/>
          </w:rPr>
          <w:t xml:space="preserve">http://www.iso.org/iso/en/catalogue_detail?csnumber=56742</w:t>
        </w:r>
      </w:hyperlink>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 xml:space="preserve">. Die Norm ISO 27005 erklärt im Detail, wie Risikobewertung und Risikobehandlung im Bereich der Informationssicherheit erfolgen sollen.</w:t>
      </w:r>
      <w:r w:rsidDel="00000000" w:rsidR="00000000" w:rsidRPr="00000000">
        <w:rPr>
          <w:rtl w:val="0"/>
        </w:rPr>
      </w:r>
    </w:p>
    <w:p w:rsidR="00000000" w:rsidDel="00000000" w:rsidP="00000000" w:rsidRDefault="00000000" w:rsidRPr="00000000" w14:paraId="00000059">
      <w:pPr>
        <w:pStyle w:val="Heading2"/>
        <w:numPr>
          <w:ilvl w:val="1"/>
          <w:numId w:val="1"/>
        </w:numPr>
        <w:ind w:left="576" w:hanging="576"/>
        <w:rPr/>
      </w:pPr>
      <w:bookmarkStart w:colFirst="0" w:colLast="0" w:name="_rxnvrp4413bd" w:id="5"/>
      <w:bookmarkEnd w:id="5"/>
      <w:r w:rsidDel="00000000" w:rsidR="00000000" w:rsidRPr="00000000">
        <w:rPr>
          <w:rFonts w:ascii="Arial" w:cs="Arial" w:eastAsia="Arial" w:hAnsi="Arial"/>
          <w:color w:val="231f20"/>
          <w:rtl w:val="0"/>
        </w:rPr>
        <w:t xml:space="preserve">Akronyme/Begriffe </w:t>
      </w:r>
    </w:p>
    <w:p w:rsidR="00000000" w:rsidDel="00000000" w:rsidP="00000000" w:rsidRDefault="00000000" w:rsidRPr="00000000" w14:paraId="0000005A">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Asset: </w:t>
      </w:r>
      <w:r w:rsidDel="00000000" w:rsidR="00000000" w:rsidRPr="00000000">
        <w:rPr>
          <w:rFonts w:ascii="Arial" w:cs="Arial" w:eastAsia="Arial" w:hAnsi="Arial"/>
          <w:color w:val="231f20"/>
          <w:rtl w:val="0"/>
        </w:rPr>
        <w:t xml:space="preserve">Jedes Element, das für die Einrichtung einen Wert darstellt.  </w:t>
      </w:r>
    </w:p>
    <w:p w:rsidR="00000000" w:rsidDel="00000000" w:rsidP="00000000" w:rsidRDefault="00000000" w:rsidRPr="00000000" w14:paraId="0000005B">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Vertraulichkeit:</w:t>
      </w:r>
      <w:r w:rsidDel="00000000" w:rsidR="00000000" w:rsidRPr="00000000">
        <w:rPr>
          <w:rFonts w:ascii="Arial" w:cs="Arial" w:eastAsia="Arial" w:hAnsi="Arial"/>
          <w:color w:val="231f20"/>
          <w:rtl w:val="0"/>
        </w:rPr>
        <w:t xml:space="preserve"> Eigenschaft einer Information, dass diese für unbefugte Personen, Stellen oder Prozesse nicht verfügbar ist und nicht offengelegt wird.</w:t>
      </w:r>
    </w:p>
    <w:p w:rsidR="00000000" w:rsidDel="00000000" w:rsidP="00000000" w:rsidRDefault="00000000" w:rsidRPr="00000000" w14:paraId="0000005C">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Verfügbarkeit:</w:t>
      </w:r>
      <w:r w:rsidDel="00000000" w:rsidR="00000000" w:rsidRPr="00000000">
        <w:rPr>
          <w:rFonts w:ascii="Arial" w:cs="Arial" w:eastAsia="Arial" w:hAnsi="Arial"/>
          <w:color w:val="231f20"/>
          <w:rtl w:val="0"/>
        </w:rPr>
        <w:t xml:space="preserve"> Eigenschaft einer Sache, die auf Anfrage einer befugten Stelle zugänglich und nutzbar ist.</w:t>
      </w:r>
    </w:p>
    <w:p w:rsidR="00000000" w:rsidDel="00000000" w:rsidP="00000000" w:rsidRDefault="00000000" w:rsidRPr="00000000" w14:paraId="0000005D">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Integrität:</w:t>
      </w:r>
      <w:r w:rsidDel="00000000" w:rsidR="00000000" w:rsidRPr="00000000">
        <w:rPr>
          <w:rFonts w:ascii="Arial" w:cs="Arial" w:eastAsia="Arial" w:hAnsi="Arial"/>
          <w:color w:val="231f20"/>
          <w:rtl w:val="0"/>
        </w:rPr>
        <w:t xml:space="preserve"> Eigenschaft, die Richtigkeit und Vollständigkeit eines Assets zu bewahren.</w:t>
      </w:r>
    </w:p>
    <w:p w:rsidR="00000000" w:rsidDel="00000000" w:rsidP="00000000" w:rsidRDefault="00000000" w:rsidRPr="00000000" w14:paraId="0000005E">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MONARC:</w:t>
      </w:r>
      <w:r w:rsidDel="00000000" w:rsidR="00000000" w:rsidRPr="00000000">
        <w:rPr>
          <w:rFonts w:ascii="Arial" w:cs="Arial" w:eastAsia="Arial" w:hAnsi="Arial"/>
          <w:color w:val="231f20"/>
          <w:rtl w:val="0"/>
        </w:rPr>
        <w:t xml:space="preserve"> Méthode Optimisée d’Analyse des Risques CASES – Methode für optimierte Risikoanalysen. </w:t>
      </w:r>
    </w:p>
    <w:p w:rsidR="00000000" w:rsidDel="00000000" w:rsidP="00000000" w:rsidRDefault="00000000" w:rsidRPr="00000000" w14:paraId="0000005F">
      <w:pPr>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numPr>
          <w:ilvl w:val="1"/>
          <w:numId w:val="1"/>
        </w:numPr>
        <w:ind w:left="576" w:hanging="576"/>
        <w:rPr/>
      </w:pPr>
      <w:bookmarkStart w:colFirst="0" w:colLast="0" w:name="_lldoaivjds9h" w:id="6"/>
      <w:bookmarkEnd w:id="6"/>
      <w:r w:rsidDel="00000000" w:rsidR="00000000" w:rsidRPr="00000000">
        <w:rPr>
          <w:rFonts w:ascii="Arial" w:cs="Arial" w:eastAsia="Arial" w:hAnsi="Arial"/>
          <w:color w:val="231f20"/>
          <w:rtl w:val="0"/>
        </w:rPr>
        <w:t xml:space="preserve">Beschreibung der “Méthode Optimisée d’Analyse des Risques CASES” (MONARC)</w:t>
      </w:r>
    </w:p>
    <w:p w:rsidR="00000000" w:rsidDel="00000000" w:rsidP="00000000" w:rsidRDefault="00000000" w:rsidRPr="00000000" w14:paraId="00000061">
      <w:pPr>
        <w:rPr>
          <w:rFonts w:ascii="Arial" w:cs="Arial" w:eastAsia="Arial" w:hAnsi="Arial"/>
          <w:color w:val="231f20"/>
        </w:rPr>
      </w:pPr>
      <w:r w:rsidDel="00000000" w:rsidR="00000000" w:rsidRPr="00000000">
        <w:rPr>
          <w:rFonts w:ascii="Arial" w:cs="Arial" w:eastAsia="Arial" w:hAnsi="Arial"/>
          <w:color w:val="231f20"/>
          <w:rtl w:val="0"/>
        </w:rPr>
        <w:t xml:space="preserve">Die Risikoanalysemethode MONARC besteht aus vier Phasen:</w:t>
      </w:r>
    </w:p>
    <w:p w:rsidR="00000000" w:rsidDel="00000000" w:rsidP="00000000" w:rsidRDefault="00000000" w:rsidRPr="00000000" w14:paraId="00000062">
      <w:pPr>
        <w:jc w:val="center"/>
        <w:rPr>
          <w:rFonts w:ascii="Arial" w:cs="Arial" w:eastAsia="Arial" w:hAnsi="Arial"/>
          <w:color w:val="231f20"/>
        </w:rPr>
      </w:pPr>
      <w:r w:rsidDel="00000000" w:rsidR="00000000" w:rsidRPr="00000000">
        <w:rPr>
          <w:rFonts w:ascii="Arial" w:cs="Arial" w:eastAsia="Arial" w:hAnsi="Arial"/>
          <w:color w:val="231f20"/>
        </w:rPr>
        <w:drawing>
          <wp:inline distB="0" distT="0" distL="0" distR="0">
            <wp:extent cx="4013754" cy="2701296"/>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13754" cy="270129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Arial" w:cs="Arial" w:eastAsia="Arial" w:hAnsi="Arial"/>
          <w:color w:val="231f20"/>
          <w:sz w:val="4"/>
          <w:szCs w:val="4"/>
        </w:rPr>
      </w:pPr>
      <w:r w:rsidDel="00000000" w:rsidR="00000000" w:rsidRPr="00000000">
        <w:rPr>
          <w:rtl w:val="0"/>
        </w:rPr>
      </w:r>
    </w:p>
    <w:p w:rsidR="00000000" w:rsidDel="00000000" w:rsidP="00000000" w:rsidRDefault="00000000" w:rsidRPr="00000000" w14:paraId="00000064">
      <w:pPr>
        <w:rPr>
          <w:rFonts w:ascii="Arial" w:cs="Arial" w:eastAsia="Arial" w:hAnsi="Arial"/>
          <w:color w:val="231f20"/>
        </w:rPr>
      </w:pPr>
      <w:r w:rsidDel="00000000" w:rsidR="00000000" w:rsidRPr="00000000">
        <w:rPr>
          <w:rFonts w:ascii="Arial" w:cs="Arial" w:eastAsia="Arial" w:hAnsi="Arial"/>
          <w:color w:val="231f20"/>
          <w:rtl w:val="0"/>
        </w:rPr>
        <w:t xml:space="preserve">Konkret bedeutet das:</w:t>
      </w:r>
    </w:p>
    <w:p w:rsidR="00000000" w:rsidDel="00000000" w:rsidP="00000000" w:rsidRDefault="00000000" w:rsidRPr="00000000" w14:paraId="00000065">
      <w:pPr>
        <w:jc w:val="center"/>
        <w:rPr>
          <w:rFonts w:ascii="Arial" w:cs="Arial" w:eastAsia="Arial" w:hAnsi="Arial"/>
          <w:color w:val="231f20"/>
        </w:rPr>
      </w:pPr>
      <w:r w:rsidDel="00000000" w:rsidR="00000000" w:rsidRPr="00000000">
        <w:rPr>
          <w:rFonts w:ascii="Arial" w:cs="Arial" w:eastAsia="Arial" w:hAnsi="Arial"/>
          <w:color w:val="231f20"/>
        </w:rPr>
        <w:drawing>
          <wp:inline distB="0" distT="0" distL="0" distR="0">
            <wp:extent cx="5136675" cy="4901232"/>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36675" cy="4901232"/>
                    </a:xfrm>
                    <a:prstGeom prst="rect"/>
                    <a:ln/>
                  </pic:spPr>
                </pic:pic>
              </a:graphicData>
            </a:graphic>
          </wp:inline>
        </w:drawing>
      </w:r>
      <w:r w:rsidDel="00000000" w:rsidR="00000000" w:rsidRPr="00000000">
        <w:rPr>
          <w:rFonts w:ascii="Arial" w:cs="Arial" w:eastAsia="Arial" w:hAnsi="Arial"/>
          <w:color w:val="231f20"/>
          <w:rtl w:val="0"/>
        </w:rPr>
        <w:t xml:space="preserve"> </w:t>
      </w:r>
    </w:p>
    <w:p w:rsidR="00000000" w:rsidDel="00000000" w:rsidP="00000000" w:rsidRDefault="00000000" w:rsidRPr="00000000" w14:paraId="00000066">
      <w:pPr>
        <w:rPr>
          <w:rFonts w:ascii="Arial" w:cs="Arial" w:eastAsia="Arial" w:hAnsi="Arial"/>
          <w:color w:val="231f20"/>
        </w:rPr>
      </w:pPr>
      <w:r w:rsidDel="00000000" w:rsidR="00000000" w:rsidRPr="00000000">
        <w:rPr>
          <w:rFonts w:ascii="Arial" w:cs="Arial" w:eastAsia="Arial" w:hAnsi="Arial"/>
          <w:color w:val="231f20"/>
          <w:rtl w:val="0"/>
        </w:rPr>
        <w:t xml:space="preserve">MONARC vereinfacht das Risikomanagement, indem eine Lösung für Risikomanagement und Steuerung der Informationssicherheit basierend auf den neuesten Erkenntnissen des Fachgebiets bereitgestellt wird. Mithilfe dieser Methode ist innerhalb kurzer Zeit eine Analyse auf Grundlage vorhandener und personalisierbarer Modelle gemäß den Vorgaben der internationalen Norm ISO/IEC 27005:2011 möglich.</w:t>
      </w:r>
    </w:p>
    <w:p w:rsidR="00000000" w:rsidDel="00000000" w:rsidP="00000000" w:rsidRDefault="00000000" w:rsidRPr="00000000" w14:paraId="00000067">
      <w:pPr>
        <w:rPr>
          <w:rFonts w:ascii="Arial" w:cs="Arial" w:eastAsia="Arial" w:hAnsi="Arial"/>
          <w:color w:val="231f20"/>
        </w:rPr>
      </w:pPr>
      <w:r w:rsidDel="00000000" w:rsidR="00000000" w:rsidRPr="00000000">
        <w:rPr>
          <w:rFonts w:ascii="Arial" w:cs="Arial" w:eastAsia="Arial" w:hAnsi="Arial"/>
          <w:color w:val="231f20"/>
          <w:rtl w:val="0"/>
        </w:rPr>
        <w:t xml:space="preserve">MONARC stützt sich auf eine Bibliothek mit Risikomodellen, die Objekte bereitstellen, welche sich aus Risikoszenarien für Assets oder Gruppen von Assets zusammensetzen. Dieser Ansatz erleichtert die Steuerung gängiger Risiken und ermöglicht eine Verbesserung der Objektivität und der Effizienz. MONARC ist vollständig wiederholbar, deshalb können die Ergebnisse vertieft und an den Reifegrad der jeweiligen Organisation angepasst werden, indem die Granularität der Risikoszenarien erhöht wird.</w:t>
      </w:r>
    </w:p>
    <w:p w:rsidR="00000000" w:rsidDel="00000000" w:rsidP="00000000" w:rsidRDefault="00000000" w:rsidRPr="00000000" w14:paraId="00000068">
      <w:pPr>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Bestimmung des Kontextes</w:t>
      </w:r>
    </w:p>
    <w:p w:rsidR="00000000" w:rsidDel="00000000" w:rsidP="00000000" w:rsidRDefault="00000000" w:rsidRPr="00000000" w14:paraId="00000069">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Diese erste Phase besteht darin, den Kontext, die Herausforderungen und die Prioritäten zu bestimmen, die kennzeichnend für das Unternehmen oder die Organisation sind, das bzw. die eine Risikoanalyse vornehmen möchte. </w:t>
      </w:r>
    </w:p>
    <w:p w:rsidR="00000000" w:rsidDel="00000000" w:rsidP="00000000" w:rsidRDefault="00000000" w:rsidRPr="00000000" w14:paraId="0000006A">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Es geht darum, insbesondere die wesentlichen Aktivitäten und die kritischen Prozesse des Unternehmens zu identifizieren, um die Risikoanalyse an den wichtigsten Elementen ausrichten zu können. Zu diesem Zweck wird ein Kick-off-Meeting mit den Mitgliedern des Managements und Personen in Schlüsselfunktionen organisiert. Ziel ist es zu erfahren, was die Existenz des Unternehmens ausmacht und was diese vernichten könnte, und die Schlüsselprozesse, die internen und externen Bedrohungen sowie die organisatorischen, technischen und menschlichen Schwachstellen zu identifizieren.</w:t>
      </w:r>
    </w:p>
    <w:p w:rsidR="00000000" w:rsidDel="00000000" w:rsidP="00000000" w:rsidRDefault="00000000" w:rsidRPr="00000000" w14:paraId="0000006B">
      <w:pPr>
        <w:spacing w:before="240" w:lineRule="auto"/>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Modellierung des Kontextes</w:t>
      </w:r>
    </w:p>
    <w:p w:rsidR="00000000" w:rsidDel="00000000" w:rsidP="00000000" w:rsidRDefault="00000000" w:rsidRPr="00000000" w14:paraId="0000006C">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Diese Phase beinhaltet die Modellierung der Objektbäume. Die Assets wurden in der Phase davor bestimmt. Sie müssen jetzt in einem Schema detailliert aufgeführt und formalisiert werden, in dem ihre Abhängigkeiten dargestellt sind. </w:t>
      </w:r>
    </w:p>
    <w:p w:rsidR="00000000" w:rsidDel="00000000" w:rsidP="00000000" w:rsidRDefault="00000000" w:rsidRPr="00000000" w14:paraId="0000006D">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Die Auswirkungen werden auf Ebene der primären Assets (Dienste oder Informationen) bestimmt. Die sekundären Assets erben die Auswirkungen des primären Assets, mit dem sie verknüpft sind (Objektbaum).</w:t>
      </w:r>
    </w:p>
    <w:p w:rsidR="00000000" w:rsidDel="00000000" w:rsidP="00000000" w:rsidRDefault="00000000" w:rsidRPr="00000000" w14:paraId="0000006E">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Die Auswirkungen auf Ebene der sekundären Assets können manuell angepasst werden.</w:t>
      </w:r>
    </w:p>
    <w:p w:rsidR="00000000" w:rsidDel="00000000" w:rsidP="00000000" w:rsidRDefault="00000000" w:rsidRPr="00000000" w14:paraId="0000006F">
      <w:pPr>
        <w:spacing w:before="240" w:lineRule="auto"/>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Risikobewertung und Risikobehandlung</w:t>
      </w:r>
    </w:p>
    <w:p w:rsidR="00000000" w:rsidDel="00000000" w:rsidP="00000000" w:rsidRDefault="00000000" w:rsidRPr="00000000" w14:paraId="00000070">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Bei der Bewertung geht es darum, die Bedrohungen, die Schwachstellen und die Auswirkungen zu beziffern, damit eine Berechnung der Risiken möglich ist.</w:t>
      </w:r>
    </w:p>
    <w:p w:rsidR="00000000" w:rsidDel="00000000" w:rsidP="00000000" w:rsidRDefault="00000000" w:rsidRPr="00000000" w14:paraId="00000071">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Zu diesem Zweck müssen hochwertige Informationen über die genaue Wahrscheinlichkeit der Bedrohungen, die Möglichkeit zur Ausnutzung von Sicherheitslücken und die potenziellen Auswirkungen zur Verfügung stehen. Es sollten daher Kennzahlen herangezogen werden, die von Experten geprüft und bestätigt wurden.</w:t>
      </w:r>
    </w:p>
    <w:p w:rsidR="00000000" w:rsidDel="00000000" w:rsidP="00000000" w:rsidRDefault="00000000" w:rsidRPr="00000000" w14:paraId="00000072">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Sollte sich bei der Bewertung der Risiken ergeben, dass ein Risiko über dem akzeptablen Maß liegt (Risikoakzeptanzschema), müssen Maßnahmen zur Behandlung dieses Risikos ergriffen werden, um es auf ein akzeptables Maß zu reduzieren.</w:t>
      </w:r>
    </w:p>
    <w:p w:rsidR="00000000" w:rsidDel="00000000" w:rsidP="00000000" w:rsidRDefault="00000000" w:rsidRPr="00000000" w14:paraId="00000073">
      <w:pPr>
        <w:spacing w:after="0" w:lineRule="auto"/>
        <w:rPr>
          <w:rFonts w:ascii="Arial" w:cs="Arial" w:eastAsia="Arial" w:hAnsi="Arial"/>
          <w:b w:val="1"/>
          <w:bCs w:val="1"/>
          <w:color w:val="231f20"/>
        </w:rPr>
      </w:pPr>
      <w:r w:rsidDel="00000000" w:rsidR="00000000" w:rsidRPr="00000000">
        <w:rPr>
          <w:rtl w:val="0"/>
        </w:rPr>
      </w:r>
    </w:p>
    <w:p w:rsidR="00000000" w:rsidDel="00000000" w:rsidP="00000000" w:rsidRDefault="00000000" w:rsidRPr="00000000" w14:paraId="00000074">
      <w:pPr>
        <w:spacing w:after="0" w:lineRule="auto"/>
        <w:rPr>
          <w:rFonts w:ascii="Arial" w:cs="Arial" w:eastAsia="Arial" w:hAnsi="Arial"/>
          <w:color w:val="231f20"/>
          <w:u w:val="single"/>
        </w:rPr>
      </w:pPr>
      <w:r w:rsidDel="00000000" w:rsidR="00000000" w:rsidRPr="00000000">
        <w:rPr>
          <w:rFonts w:ascii="Arial" w:cs="Arial" w:eastAsia="Arial" w:hAnsi="Arial"/>
          <w:b w:val="1"/>
          <w:bCs w:val="1"/>
          <w:color w:val="231f20"/>
          <w:rtl w:val="0"/>
        </w:rPr>
        <w:t xml:space="preserve">Umsetzung und Monitoring</w:t>
      </w:r>
      <w:r w:rsidDel="00000000" w:rsidR="00000000" w:rsidRPr="00000000">
        <w:rPr>
          <w:rtl w:val="0"/>
        </w:rPr>
      </w:r>
    </w:p>
    <w:p w:rsidR="00000000" w:rsidDel="00000000" w:rsidP="00000000" w:rsidRDefault="00000000" w:rsidRPr="00000000" w14:paraId="00000075">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An die erste Risikobehandlung schließt sich eine Phase des ständigen Sicherheitsmanagements mit wiederkehrender Kontrolle und Überwachung der Sicherheitsmaßnahmen an, damit diese dauerhaft verbessert werden können.</w:t>
      </w:r>
    </w:p>
    <w:p w:rsidR="00000000" w:rsidDel="00000000" w:rsidP="00000000" w:rsidRDefault="00000000" w:rsidRPr="00000000" w14:paraId="00000076">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Diese vierte Phase ermöglicht auch die kontinuierliche Optimierung der Sicherheit durch Erhöhung der Granularität der verwendeten Objekte bzw. durch Erweiterung des Umfangs der Risikoanalysen. </w:t>
      </w:r>
    </w:p>
    <w:p w:rsidR="00000000" w:rsidDel="00000000" w:rsidP="00000000" w:rsidRDefault="00000000" w:rsidRPr="00000000" w14:paraId="00000077">
      <w:pPr>
        <w:spacing w:before="240" w:lineRule="auto"/>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1"/>
        </w:numPr>
        <w:ind w:left="432" w:hanging="432"/>
        <w:rPr>
          <w:rFonts w:ascii="Arial" w:cs="Arial" w:eastAsia="Arial" w:hAnsi="Arial"/>
          <w:color w:val="231f20"/>
        </w:rPr>
      </w:pPr>
      <w:bookmarkStart w:colFirst="0" w:colLast="0" w:name="_bd5800lbow6q" w:id="7"/>
      <w:bookmarkEnd w:id="7"/>
      <w:r w:rsidDel="00000000" w:rsidR="00000000" w:rsidRPr="00000000">
        <w:rPr>
          <w:rFonts w:ascii="Arial" w:cs="Arial" w:eastAsia="Arial" w:hAnsi="Arial"/>
          <w:color w:val="231f20"/>
          <w:rtl w:val="0"/>
        </w:rPr>
        <w:t xml:space="preserve">Bestimmung des Kontextes</w:t>
      </w:r>
    </w:p>
    <w:p w:rsidR="00000000" w:rsidDel="00000000" w:rsidP="00000000" w:rsidRDefault="00000000" w:rsidRPr="00000000" w14:paraId="00000079">
      <w:pPr>
        <w:pStyle w:val="Heading2"/>
        <w:numPr>
          <w:ilvl w:val="1"/>
          <w:numId w:val="1"/>
        </w:numPr>
        <w:ind w:left="576" w:hanging="576"/>
        <w:rPr/>
      </w:pPr>
      <w:bookmarkStart w:colFirst="0" w:colLast="0" w:name="_1cichshpppej" w:id="8"/>
      <w:bookmarkEnd w:id="8"/>
      <w:r w:rsidDel="00000000" w:rsidR="00000000" w:rsidRPr="00000000">
        <w:rPr>
          <w:rFonts w:ascii="Arial" w:cs="Arial" w:eastAsia="Arial" w:hAnsi="Arial"/>
          <w:color w:val="231f20"/>
          <w:rtl w:val="0"/>
        </w:rPr>
        <w:t xml:space="preserve">Beschreibung des Kontextes </w:t>
      </w:r>
    </w:p>
    <w:p w:rsidR="00000000" w:rsidDel="00000000" w:rsidP="00000000" w:rsidRDefault="00000000" w:rsidRPr="00000000" w14:paraId="0000007A">
      <w:pPr>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${CONTEXT_GEST_RISK}</w:t>
      </w:r>
      <w:r w:rsidDel="00000000" w:rsidR="00000000" w:rsidRPr="00000000">
        <w:rPr>
          <w:rtl w:val="0"/>
        </w:rPr>
      </w:r>
    </w:p>
    <w:p w:rsidR="00000000" w:rsidDel="00000000" w:rsidP="00000000" w:rsidRDefault="00000000" w:rsidRPr="00000000" w14:paraId="0000007B">
      <w:pPr>
        <w:pStyle w:val="Heading2"/>
        <w:numPr>
          <w:ilvl w:val="1"/>
          <w:numId w:val="1"/>
        </w:numPr>
        <w:spacing w:before="0" w:lineRule="auto"/>
        <w:ind w:left="576" w:hanging="576"/>
        <w:rPr/>
      </w:pPr>
      <w:bookmarkStart w:colFirst="0" w:colLast="0" w:name="_s6mx2ph09x6j" w:id="9"/>
      <w:bookmarkEnd w:id="9"/>
      <w:r w:rsidDel="00000000" w:rsidR="00000000" w:rsidRPr="00000000">
        <w:rPr>
          <w:rFonts w:ascii="Arial" w:cs="Arial" w:eastAsia="Arial" w:hAnsi="Arial"/>
          <w:color w:val="231f20"/>
          <w:rtl w:val="0"/>
        </w:rPr>
        <w:t xml:space="preserve">Festlegung der Kriterien für die Risikobewertung</w:t>
      </w:r>
    </w:p>
    <w:p w:rsidR="00000000" w:rsidDel="00000000" w:rsidP="00000000" w:rsidRDefault="00000000" w:rsidRPr="00000000" w14:paraId="0000007C">
      <w:pPr>
        <w:pStyle w:val="Heading3"/>
        <w:numPr>
          <w:ilvl w:val="2"/>
          <w:numId w:val="1"/>
        </w:numPr>
        <w:ind w:left="709" w:hanging="720"/>
        <w:rPr>
          <w:rFonts w:ascii="Arial" w:cs="Arial" w:eastAsia="Arial" w:hAnsi="Arial"/>
          <w:color w:val="231f20"/>
        </w:rPr>
      </w:pPr>
      <w:bookmarkStart w:colFirst="0" w:colLast="0" w:name="_eqf9gz93ysqk" w:id="10"/>
      <w:bookmarkEnd w:id="10"/>
      <w:r w:rsidDel="00000000" w:rsidR="00000000" w:rsidRPr="00000000">
        <w:rPr>
          <w:rFonts w:ascii="Arial" w:cs="Arial" w:eastAsia="Arial" w:hAnsi="Arial"/>
          <w:color w:val="231f20"/>
          <w:rtl w:val="0"/>
        </w:rPr>
        <w:t xml:space="preserve">Informationsrisiken</w:t>
      </w:r>
    </w:p>
    <w:p w:rsidR="00000000" w:rsidDel="00000000" w:rsidP="00000000" w:rsidRDefault="00000000" w:rsidRPr="00000000" w14:paraId="0000007D">
      <w:pPr>
        <w:pStyle w:val="Heading3"/>
        <w:numPr>
          <w:ilvl w:val="3"/>
          <w:numId w:val="1"/>
        </w:numPr>
        <w:ind w:left="864" w:hanging="864"/>
        <w:rPr>
          <w:rFonts w:ascii="Arial" w:cs="Arial" w:eastAsia="Arial" w:hAnsi="Arial"/>
          <w:color w:val="231f20"/>
        </w:rPr>
      </w:pPr>
      <w:bookmarkStart w:colFirst="0" w:colLast="0" w:name="_j2kw3fuq11r0" w:id="11"/>
      <w:bookmarkEnd w:id="11"/>
      <w:r w:rsidDel="00000000" w:rsidR="00000000" w:rsidRPr="00000000">
        <w:rPr>
          <w:rFonts w:ascii="Arial" w:cs="Arial" w:eastAsia="Arial" w:hAnsi="Arial"/>
          <w:color w:val="231f20"/>
          <w:rtl w:val="0"/>
        </w:rPr>
        <w:t xml:space="preserve">Skala Auswirkungen</w:t>
      </w:r>
    </w:p>
    <w:p w:rsidR="00000000" w:rsidDel="00000000" w:rsidP="00000000" w:rsidRDefault="00000000" w:rsidRPr="00000000" w14:paraId="0000007E">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Die nachfolgende Tabelle enthält eine Skala für die Auswirkungen und Konsequenzen, die ein Risiko auf die Einrichtung haben kann. 0 bedeutet „keine Auswirkung“, daher besteht auch kein Risiko.</w:t>
      </w:r>
    </w:p>
    <w:p w:rsidR="00000000" w:rsidDel="00000000" w:rsidP="00000000" w:rsidRDefault="00000000" w:rsidRPr="00000000" w14:paraId="0000007F">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80">
      <w:pPr>
        <w:rPr>
          <w:rFonts w:ascii="Arial" w:cs="Arial" w:eastAsia="Arial" w:hAnsi="Arial"/>
          <w:color w:val="231f20"/>
        </w:rPr>
      </w:pPr>
      <w:r w:rsidDel="00000000" w:rsidR="00000000" w:rsidRPr="00000000">
        <w:rPr>
          <w:rFonts w:ascii="Arial" w:cs="Arial" w:eastAsia="Arial" w:hAnsi="Arial"/>
          <w:color w:val="231f20"/>
          <w:rtl w:val="0"/>
        </w:rPr>
        <w:t xml:space="preserve">${SCALE_IMPACT}</w:t>
      </w:r>
    </w:p>
    <w:p w:rsidR="00000000" w:rsidDel="00000000" w:rsidP="00000000" w:rsidRDefault="00000000" w:rsidRPr="00000000" w14:paraId="00000081">
      <w:pPr>
        <w:pStyle w:val="Heading3"/>
        <w:numPr>
          <w:ilvl w:val="3"/>
          <w:numId w:val="1"/>
        </w:numPr>
        <w:ind w:left="864" w:hanging="864"/>
        <w:rPr>
          <w:rFonts w:ascii="Arial" w:cs="Arial" w:eastAsia="Arial" w:hAnsi="Arial"/>
          <w:color w:val="231f20"/>
        </w:rPr>
      </w:pPr>
      <w:bookmarkStart w:colFirst="0" w:colLast="0" w:name="_g1nh52vopo2z" w:id="12"/>
      <w:bookmarkEnd w:id="12"/>
      <w:r w:rsidDel="00000000" w:rsidR="00000000" w:rsidRPr="00000000">
        <w:rPr>
          <w:rFonts w:ascii="Arial" w:cs="Arial" w:eastAsia="Arial" w:hAnsi="Arial"/>
          <w:color w:val="231f20"/>
          <w:rtl w:val="0"/>
        </w:rPr>
        <w:t xml:space="preserve">Skala Bedrohungen</w:t>
      </w:r>
    </w:p>
    <w:p w:rsidR="00000000" w:rsidDel="00000000" w:rsidP="00000000" w:rsidRDefault="00000000" w:rsidRPr="00000000" w14:paraId="00000082">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Die nachfolgende Tabelle enthält eine Skala für die Wahrscheinlichkeit, dass sich eine Bedrohung konkretisiert.</w:t>
      </w:r>
    </w:p>
    <w:p w:rsidR="00000000" w:rsidDel="00000000" w:rsidP="00000000" w:rsidRDefault="00000000" w:rsidRPr="00000000" w14:paraId="00000083">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84">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${SCALE_THREAT}</w:t>
      </w:r>
    </w:p>
    <w:p w:rsidR="00000000" w:rsidDel="00000000" w:rsidP="00000000" w:rsidRDefault="00000000" w:rsidRPr="00000000" w14:paraId="00000085">
      <w:pPr>
        <w:pStyle w:val="Heading3"/>
        <w:numPr>
          <w:ilvl w:val="3"/>
          <w:numId w:val="1"/>
        </w:numPr>
        <w:ind w:left="864" w:hanging="864"/>
        <w:rPr>
          <w:rFonts w:ascii="Arial" w:cs="Arial" w:eastAsia="Arial" w:hAnsi="Arial"/>
          <w:color w:val="231f20"/>
        </w:rPr>
      </w:pPr>
      <w:bookmarkStart w:colFirst="0" w:colLast="0" w:name="_43pln07pyhaf" w:id="13"/>
      <w:bookmarkEnd w:id="13"/>
      <w:r w:rsidDel="00000000" w:rsidR="00000000" w:rsidRPr="00000000">
        <w:rPr>
          <w:rFonts w:ascii="Arial" w:cs="Arial" w:eastAsia="Arial" w:hAnsi="Arial"/>
          <w:color w:val="231f20"/>
          <w:rtl w:val="0"/>
        </w:rPr>
        <w:t xml:space="preserve">Skala Sicherheitslücken</w:t>
      </w:r>
    </w:p>
    <w:p w:rsidR="00000000" w:rsidDel="00000000" w:rsidP="00000000" w:rsidRDefault="00000000" w:rsidRPr="00000000" w14:paraId="00000086">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Die nachfolgende Tabelle enthält eine Skala, die beschreibt, in welchem Maße das betreffende Asset mit Sicherheitslücken behaftet ist. Bei der Einschätzung der Sicherheitslücken werden die bestehenden Sicherheitsmaßnahmen berücksichtigt.</w:t>
      </w:r>
    </w:p>
    <w:p w:rsidR="00000000" w:rsidDel="00000000" w:rsidP="00000000" w:rsidRDefault="00000000" w:rsidRPr="00000000" w14:paraId="00000087">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88">
      <w:pPr>
        <w:rPr>
          <w:rFonts w:ascii="Arial" w:cs="Arial" w:eastAsia="Arial" w:hAnsi="Arial"/>
          <w:color w:val="231f20"/>
          <w:highlight w:val="yellow"/>
        </w:rPr>
      </w:pPr>
      <w:r w:rsidDel="00000000" w:rsidR="00000000" w:rsidRPr="00000000">
        <w:rPr>
          <w:rFonts w:ascii="Arial" w:cs="Arial" w:eastAsia="Arial" w:hAnsi="Arial"/>
          <w:color w:val="231f20"/>
          <w:rtl w:val="0"/>
        </w:rPr>
        <w:t xml:space="preserve">${SCALE_VULN}</w:t>
      </w:r>
      <w:r w:rsidDel="00000000" w:rsidR="00000000" w:rsidRPr="00000000">
        <w:rPr>
          <w:rtl w:val="0"/>
        </w:rPr>
      </w:r>
    </w:p>
    <w:p w:rsidR="00000000" w:rsidDel="00000000" w:rsidP="00000000" w:rsidRDefault="00000000" w:rsidRPr="00000000" w14:paraId="00000089">
      <w:pPr>
        <w:spacing w:after="200" w:line="276" w:lineRule="auto"/>
        <w:ind w:right="0"/>
        <w:jc w:val="left"/>
        <w:rPr>
          <w:rFonts w:ascii="Arial" w:cs="Arial" w:eastAsia="Arial" w:hAnsi="Arial"/>
          <w:b w:val="1"/>
          <w:bCs w:val="1"/>
          <w:color w:val="231f2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numPr>
          <w:ilvl w:val="3"/>
          <w:numId w:val="1"/>
        </w:numPr>
        <w:ind w:left="864" w:hanging="864"/>
        <w:rPr>
          <w:rFonts w:ascii="Arial" w:cs="Arial" w:eastAsia="Arial" w:hAnsi="Arial"/>
          <w:color w:val="231f20"/>
        </w:rPr>
      </w:pPr>
      <w:bookmarkStart w:colFirst="0" w:colLast="0" w:name="_5h0ul1dpj6ks" w:id="14"/>
      <w:bookmarkEnd w:id="14"/>
      <w:r w:rsidDel="00000000" w:rsidR="00000000" w:rsidRPr="00000000">
        <w:rPr>
          <w:rFonts w:ascii="Arial" w:cs="Arial" w:eastAsia="Arial" w:hAnsi="Arial"/>
          <w:color w:val="231f20"/>
          <w:rtl w:val="0"/>
        </w:rPr>
        <w:t xml:space="preserve">Risikoakzeptanzschwellen</w:t>
      </w:r>
    </w:p>
    <w:p w:rsidR="00000000" w:rsidDel="00000000" w:rsidP="00000000" w:rsidRDefault="00000000" w:rsidRPr="00000000" w14:paraId="0000008B">
      <w:pPr>
        <w:rPr>
          <w:rFonts w:ascii="Arial" w:cs="Arial" w:eastAsia="Arial" w:hAnsi="Arial"/>
          <w:color w:val="231f20"/>
        </w:rPr>
      </w:pPr>
      <w:r w:rsidDel="00000000" w:rsidR="00000000" w:rsidRPr="00000000">
        <w:rPr>
          <w:rFonts w:ascii="Arial" w:cs="Arial" w:eastAsia="Arial" w:hAnsi="Arial"/>
          <w:color w:val="231f20"/>
          <w:rtl w:val="0"/>
        </w:rPr>
        <w:t xml:space="preserve">Die nachfolgende Tabelle enthält die Berechnung der Risiken. Die Farben dienen lediglich der Orientierung und können vom Verwaltungsrat/Führungsgremium übernommen oder geändert werden. </w:t>
      </w:r>
    </w:p>
    <w:p w:rsidR="00000000" w:rsidDel="00000000" w:rsidP="00000000" w:rsidRDefault="00000000" w:rsidRPr="00000000" w14:paraId="0000008C">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Rot : Inakzeptables Risiko, dem entgegengewirkt werden muss.</w:t>
      </w:r>
    </w:p>
    <w:p w:rsidR="00000000" w:rsidDel="00000000" w:rsidP="00000000" w:rsidRDefault="00000000" w:rsidRPr="00000000" w14:paraId="0000008D">
      <w:pPr>
        <w:ind w:left="2125" w:hanging="1416"/>
        <w:rPr>
          <w:rFonts w:ascii="Arial" w:cs="Arial" w:eastAsia="Arial" w:hAnsi="Arial"/>
          <w:color w:val="231f20"/>
        </w:rPr>
      </w:pPr>
      <w:r w:rsidDel="00000000" w:rsidR="00000000" w:rsidRPr="00000000">
        <w:rPr>
          <w:rFonts w:ascii="Arial" w:cs="Arial" w:eastAsia="Arial" w:hAnsi="Arial"/>
          <w:color w:val="231f20"/>
          <w:rtl w:val="0"/>
        </w:rPr>
        <w:t xml:space="preserve">Orange: Mittleres Risiko, dem fallabhängig entgegengewirkt werden sollte oder kann.</w:t>
      </w:r>
    </w:p>
    <w:p w:rsidR="00000000" w:rsidDel="00000000" w:rsidP="00000000" w:rsidRDefault="00000000" w:rsidRPr="00000000" w14:paraId="0000008E">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Grün : Geringes Risiko, das kein Handeln erfordert.   </w:t>
      </w:r>
    </w:p>
    <w:p w:rsidR="00000000" w:rsidDel="00000000" w:rsidP="00000000" w:rsidRDefault="00000000" w:rsidRPr="00000000" w14:paraId="0000008F">
      <w:pPr>
        <w:jc w:val="center"/>
        <w:rPr>
          <w:rFonts w:ascii="Arial" w:cs="Arial" w:eastAsia="Arial" w:hAnsi="Arial"/>
          <w:color w:val="231f20"/>
        </w:rPr>
      </w:pPr>
      <w:r w:rsidDel="00000000" w:rsidR="00000000" w:rsidRPr="00000000">
        <w:rPr>
          <w:rFonts w:ascii="Arial" w:cs="Arial" w:eastAsia="Arial" w:hAnsi="Arial"/>
          <w:color w:val="231f20"/>
          <w:rtl w:val="0"/>
        </w:rPr>
        <w:t xml:space="preserve">${TABLE_RISKS}</w:t>
      </w:r>
    </w:p>
    <w:p w:rsidR="00000000" w:rsidDel="00000000" w:rsidP="00000000" w:rsidRDefault="00000000" w:rsidRPr="00000000" w14:paraId="00000090">
      <w:pPr>
        <w:pStyle w:val="Heading3"/>
        <w:numPr>
          <w:ilvl w:val="2"/>
          <w:numId w:val="1"/>
        </w:numPr>
        <w:ind w:left="709" w:hanging="720"/>
        <w:rPr>
          <w:color w:val="231f20"/>
        </w:rPr>
      </w:pPr>
      <w:bookmarkStart w:colFirst="0" w:colLast="0" w:name="_cd8j7ju6we8d" w:id="15"/>
      <w:bookmarkEnd w:id="15"/>
      <w:r w:rsidDel="00000000" w:rsidR="00000000" w:rsidRPr="00000000">
        <w:rPr>
          <w:rFonts w:ascii="Arial" w:cs="Arial" w:eastAsia="Arial" w:hAnsi="Arial"/>
          <w:color w:val="231f20"/>
          <w:rtl w:val="0"/>
        </w:rPr>
        <w:t xml:space="preserve">Operative</w:t>
      </w:r>
      <w:r w:rsidDel="00000000" w:rsidR="00000000" w:rsidRPr="00000000">
        <w:rPr>
          <w:rFonts w:ascii="Arial" w:cs="Arial" w:eastAsia="Arial" w:hAnsi="Arial"/>
          <w:color w:val="231f20"/>
          <w:sz w:val="21"/>
          <w:szCs w:val="21"/>
          <w:highlight w:val="white"/>
          <w:rtl w:val="0"/>
        </w:rPr>
        <w:t xml:space="preserve"> </w:t>
      </w:r>
      <w:r w:rsidDel="00000000" w:rsidR="00000000" w:rsidRPr="00000000">
        <w:rPr>
          <w:rFonts w:ascii="Arial" w:cs="Arial" w:eastAsia="Arial" w:hAnsi="Arial"/>
          <w:color w:val="231f20"/>
          <w:rtl w:val="0"/>
        </w:rPr>
        <w:t xml:space="preserve">Risiken</w:t>
      </w:r>
      <w:r w:rsidDel="00000000" w:rsidR="00000000" w:rsidRPr="00000000">
        <w:rPr>
          <w:rtl w:val="0"/>
        </w:rPr>
      </w:r>
    </w:p>
    <w:p w:rsidR="00000000" w:rsidDel="00000000" w:rsidP="00000000" w:rsidRDefault="00000000" w:rsidRPr="00000000" w14:paraId="00000091">
      <w:pPr>
        <w:pStyle w:val="Heading3"/>
        <w:numPr>
          <w:ilvl w:val="3"/>
          <w:numId w:val="1"/>
        </w:numPr>
        <w:ind w:left="864" w:hanging="864"/>
        <w:rPr>
          <w:rFonts w:ascii="Arial" w:cs="Arial" w:eastAsia="Arial" w:hAnsi="Arial"/>
          <w:color w:val="231f20"/>
        </w:rPr>
      </w:pPr>
      <w:bookmarkStart w:colFirst="0" w:colLast="0" w:name="_bwlsvsmwt6sb" w:id="16"/>
      <w:bookmarkEnd w:id="16"/>
      <w:r w:rsidDel="00000000" w:rsidR="00000000" w:rsidRPr="00000000">
        <w:rPr>
          <w:rFonts w:ascii="Arial" w:cs="Arial" w:eastAsia="Arial" w:hAnsi="Arial"/>
          <w:color w:val="231f20"/>
          <w:rtl w:val="0"/>
        </w:rPr>
        <w:t xml:space="preserve">Skala Auswirkungen </w:t>
      </w:r>
    </w:p>
    <w:p w:rsidR="00000000" w:rsidDel="00000000" w:rsidP="00000000" w:rsidRDefault="00000000" w:rsidRPr="00000000" w14:paraId="00000092">
      <w:pPr>
        <w:rPr>
          <w:rFonts w:ascii="Arial" w:cs="Arial" w:eastAsia="Arial" w:hAnsi="Arial"/>
          <w:color w:val="231f20"/>
        </w:rPr>
      </w:pPr>
      <w:r w:rsidDel="00000000" w:rsidR="00000000" w:rsidRPr="00000000">
        <w:rPr>
          <w:rFonts w:ascii="Arial" w:cs="Arial" w:eastAsia="Arial" w:hAnsi="Arial"/>
          <w:color w:val="231f20"/>
          <w:rtl w:val="0"/>
        </w:rPr>
        <w:t xml:space="preserve">${OP_RISKS_SCALE_IMPACT}</w:t>
      </w:r>
    </w:p>
    <w:p w:rsidR="00000000" w:rsidDel="00000000" w:rsidP="00000000" w:rsidRDefault="00000000" w:rsidRPr="00000000" w14:paraId="00000093">
      <w:pPr>
        <w:pStyle w:val="Heading3"/>
        <w:numPr>
          <w:ilvl w:val="3"/>
          <w:numId w:val="1"/>
        </w:numPr>
        <w:ind w:left="864" w:hanging="864"/>
        <w:rPr>
          <w:rFonts w:ascii="Arial" w:cs="Arial" w:eastAsia="Arial" w:hAnsi="Arial"/>
          <w:color w:val="231f20"/>
        </w:rPr>
      </w:pPr>
      <w:bookmarkStart w:colFirst="0" w:colLast="0" w:name="_4lg52pb6ti2c" w:id="17"/>
      <w:bookmarkEnd w:id="17"/>
      <w:r w:rsidDel="00000000" w:rsidR="00000000" w:rsidRPr="00000000">
        <w:rPr>
          <w:rFonts w:ascii="Arial" w:cs="Arial" w:eastAsia="Arial" w:hAnsi="Arial"/>
          <w:color w:val="231f20"/>
          <w:rtl w:val="0"/>
        </w:rPr>
        <w:t xml:space="preserve">Wahrscheinlichkeitsskala</w:t>
      </w:r>
    </w:p>
    <w:p w:rsidR="00000000" w:rsidDel="00000000" w:rsidP="00000000" w:rsidRDefault="00000000" w:rsidRPr="00000000" w14:paraId="00000094">
      <w:pPr>
        <w:rPr>
          <w:rFonts w:ascii="Arial" w:cs="Arial" w:eastAsia="Arial" w:hAnsi="Arial"/>
          <w:color w:val="231f20"/>
        </w:rPr>
      </w:pPr>
      <w:r w:rsidDel="00000000" w:rsidR="00000000" w:rsidRPr="00000000">
        <w:rPr>
          <w:rFonts w:ascii="Arial" w:cs="Arial" w:eastAsia="Arial" w:hAnsi="Arial"/>
          <w:color w:val="231f20"/>
          <w:rtl w:val="0"/>
        </w:rPr>
        <w:t xml:space="preserve">${OP_RISKS_SCALE_LIKELIHOOD}</w:t>
      </w:r>
    </w:p>
    <w:p w:rsidR="00000000" w:rsidDel="00000000" w:rsidP="00000000" w:rsidRDefault="00000000" w:rsidRPr="00000000" w14:paraId="00000095">
      <w:pPr>
        <w:pStyle w:val="Heading3"/>
        <w:numPr>
          <w:ilvl w:val="3"/>
          <w:numId w:val="1"/>
        </w:numPr>
        <w:ind w:left="864" w:hanging="864"/>
        <w:rPr>
          <w:rFonts w:ascii="Arial" w:cs="Arial" w:eastAsia="Arial" w:hAnsi="Arial"/>
          <w:color w:val="231f20"/>
        </w:rPr>
      </w:pPr>
      <w:bookmarkStart w:colFirst="0" w:colLast="0" w:name="_awfvyc1f0q3n" w:id="18"/>
      <w:bookmarkEnd w:id="18"/>
      <w:r w:rsidDel="00000000" w:rsidR="00000000" w:rsidRPr="00000000">
        <w:rPr>
          <w:rFonts w:ascii="Arial" w:cs="Arial" w:eastAsia="Arial" w:hAnsi="Arial"/>
          <w:color w:val="231f20"/>
          <w:rtl w:val="0"/>
        </w:rPr>
        <w:t xml:space="preserve">Risikoakzeptanzschwellen</w:t>
      </w:r>
    </w:p>
    <w:p w:rsidR="00000000" w:rsidDel="00000000" w:rsidP="00000000" w:rsidRDefault="00000000" w:rsidRPr="00000000" w14:paraId="00000096">
      <w:pPr>
        <w:jc w:val="center"/>
        <w:rPr>
          <w:rFonts w:ascii="Arial" w:cs="Arial" w:eastAsia="Arial" w:hAnsi="Arial"/>
          <w:color w:val="231f20"/>
        </w:rPr>
      </w:pPr>
      <w:r w:rsidDel="00000000" w:rsidR="00000000" w:rsidRPr="00000000">
        <w:rPr>
          <w:rFonts w:ascii="Arial" w:cs="Arial" w:eastAsia="Arial" w:hAnsi="Arial"/>
          <w:color w:val="231f20"/>
          <w:rtl w:val="0"/>
        </w:rPr>
        <w:t xml:space="preserve">${TABLE_OP_RISKS}</w:t>
      </w:r>
    </w:p>
    <w:p w:rsidR="00000000" w:rsidDel="00000000" w:rsidP="00000000" w:rsidRDefault="00000000" w:rsidRPr="00000000" w14:paraId="00000097">
      <w:pPr>
        <w:spacing w:after="200" w:line="276" w:lineRule="auto"/>
        <w:ind w:right="0"/>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numPr>
          <w:ilvl w:val="1"/>
          <w:numId w:val="1"/>
        </w:numPr>
        <w:ind w:left="576" w:hanging="576"/>
        <w:rPr/>
      </w:pPr>
      <w:bookmarkStart w:colFirst="0" w:colLast="0" w:name="_3pdfqskr5l03" w:id="19"/>
      <w:bookmarkEnd w:id="19"/>
      <w:r w:rsidDel="00000000" w:rsidR="00000000" w:rsidRPr="00000000">
        <w:rPr>
          <w:rFonts w:ascii="Arial" w:cs="Arial" w:eastAsia="Arial" w:hAnsi="Arial"/>
          <w:color w:val="231f20"/>
          <w:rtl w:val="0"/>
        </w:rPr>
        <w:t xml:space="preserve">Bewertung der Tendenzen und der Bedrohungen </w:t>
      </w:r>
    </w:p>
    <w:p w:rsidR="00000000" w:rsidDel="00000000" w:rsidP="00000000" w:rsidRDefault="00000000" w:rsidRPr="00000000" w14:paraId="00000099">
      <w:pPr>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${SYNTH_EVAL_THREAT}</w:t>
      </w:r>
      <w:r w:rsidDel="00000000" w:rsidR="00000000" w:rsidRPr="00000000">
        <w:rPr>
          <w:rtl w:val="0"/>
        </w:rPr>
      </w:r>
    </w:p>
    <w:p w:rsidR="00000000" w:rsidDel="00000000" w:rsidP="00000000" w:rsidRDefault="00000000" w:rsidRPr="00000000" w14:paraId="0000009A">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In der nachfolgenden Tabelle sind die Bedrohungen aufgeführt, die besonderer Aufmerksamkeit bedürfen.</w:t>
      </w:r>
    </w:p>
    <w:p w:rsidR="00000000" w:rsidDel="00000000" w:rsidP="00000000" w:rsidRDefault="00000000" w:rsidRPr="00000000" w14:paraId="0000009B">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9C">
      <w:pPr>
        <w:rPr>
          <w:rFonts w:ascii="Arial" w:cs="Arial" w:eastAsia="Arial" w:hAnsi="Arial"/>
          <w:color w:val="231f20"/>
        </w:rPr>
      </w:pPr>
      <w:r w:rsidDel="00000000" w:rsidR="00000000" w:rsidRPr="00000000">
        <w:rPr>
          <w:rFonts w:ascii="Arial" w:cs="Arial" w:eastAsia="Arial" w:hAnsi="Arial"/>
          <w:color w:val="231f20"/>
          <w:rtl w:val="0"/>
        </w:rPr>
        <w:t xml:space="preserve">${TABLE_THREATS}</w:t>
      </w:r>
    </w:p>
    <w:p w:rsidR="00000000" w:rsidDel="00000000" w:rsidP="00000000" w:rsidRDefault="00000000" w:rsidRPr="00000000" w14:paraId="0000009D">
      <w:pPr>
        <w:spacing w:after="200" w:line="276" w:lineRule="auto"/>
        <w:ind w:right="0"/>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numPr>
          <w:ilvl w:val="0"/>
          <w:numId w:val="1"/>
        </w:numPr>
        <w:ind w:left="432" w:hanging="432"/>
        <w:rPr>
          <w:rFonts w:ascii="Arial" w:cs="Arial" w:eastAsia="Arial" w:hAnsi="Arial"/>
          <w:color w:val="231f20"/>
        </w:rPr>
      </w:pPr>
      <w:bookmarkStart w:colFirst="0" w:colLast="0" w:name="_acm2f8ld9kjd" w:id="20"/>
      <w:bookmarkEnd w:id="20"/>
      <w:r w:rsidDel="00000000" w:rsidR="00000000" w:rsidRPr="00000000">
        <w:rPr>
          <w:rFonts w:ascii="Arial" w:cs="Arial" w:eastAsia="Arial" w:hAnsi="Arial"/>
          <w:color w:val="231f20"/>
          <w:rtl w:val="0"/>
        </w:rPr>
        <w:t xml:space="preserve">Modellierung des Kontextes</w:t>
      </w:r>
    </w:p>
    <w:p w:rsidR="00000000" w:rsidDel="00000000" w:rsidP="00000000" w:rsidRDefault="00000000" w:rsidRPr="00000000" w14:paraId="0000009F">
      <w:pPr>
        <w:pStyle w:val="Heading2"/>
        <w:numPr>
          <w:ilvl w:val="1"/>
          <w:numId w:val="1"/>
        </w:numPr>
        <w:ind w:left="576" w:hanging="576"/>
        <w:rPr/>
      </w:pPr>
      <w:bookmarkStart w:colFirst="0" w:colLast="0" w:name="_29lld6k09c3h" w:id="21"/>
      <w:bookmarkEnd w:id="21"/>
      <w:r w:rsidDel="00000000" w:rsidR="00000000" w:rsidRPr="00000000">
        <w:rPr>
          <w:rFonts w:ascii="Arial" w:cs="Arial" w:eastAsia="Arial" w:hAnsi="Arial"/>
          <w:color w:val="231f20"/>
          <w:rtl w:val="0"/>
        </w:rPr>
        <w:t xml:space="preserve">Identifizierung der Assets </w:t>
      </w:r>
    </w:p>
    <w:p w:rsidR="00000000" w:rsidDel="00000000" w:rsidP="00000000" w:rsidRDefault="00000000" w:rsidRPr="00000000" w14:paraId="000000A0">
      <w:pPr>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${SYNTH_ACTIF}</w:t>
      </w:r>
      <w:r w:rsidDel="00000000" w:rsidR="00000000" w:rsidRPr="00000000">
        <w:rPr>
          <w:rtl w:val="0"/>
        </w:rPr>
      </w:r>
    </w:p>
    <w:p w:rsidR="00000000" w:rsidDel="00000000" w:rsidP="00000000" w:rsidRDefault="00000000" w:rsidRPr="00000000" w14:paraId="000000A1">
      <w:pPr>
        <w:pStyle w:val="Heading2"/>
        <w:numPr>
          <w:ilvl w:val="1"/>
          <w:numId w:val="1"/>
        </w:numPr>
        <w:spacing w:before="0" w:lineRule="auto"/>
        <w:ind w:left="576" w:hanging="576"/>
        <w:rPr/>
      </w:pPr>
      <w:bookmarkStart w:colFirst="0" w:colLast="0" w:name="_o880xtlurpxf" w:id="22"/>
      <w:bookmarkEnd w:id="22"/>
      <w:r w:rsidDel="00000000" w:rsidR="00000000" w:rsidRPr="00000000">
        <w:rPr>
          <w:rFonts w:ascii="Arial" w:cs="Arial" w:eastAsia="Arial" w:hAnsi="Arial"/>
          <w:color w:val="231f20"/>
          <w:rtl w:val="0"/>
        </w:rPr>
        <w:t xml:space="preserve">Identifizierung der Sicherheitslücken </w:t>
      </w:r>
    </w:p>
    <w:p w:rsidR="00000000" w:rsidDel="00000000" w:rsidP="00000000" w:rsidRDefault="00000000" w:rsidRPr="00000000" w14:paraId="000000A2">
      <w:pPr>
        <w:rPr>
          <w:rFonts w:ascii="Arial" w:cs="Arial" w:eastAsia="Arial" w:hAnsi="Arial"/>
          <w:color w:val="231f20"/>
        </w:rPr>
      </w:pPr>
      <w:r w:rsidDel="00000000" w:rsidR="00000000" w:rsidRPr="00000000">
        <w:rPr>
          <w:rFonts w:ascii="Arial" w:cs="Arial" w:eastAsia="Arial" w:hAnsi="Arial"/>
          <w:color w:val="231f20"/>
          <w:rtl w:val="0"/>
        </w:rPr>
        <w:t xml:space="preserve">Der Rückgriff auf die MONARC-Modellierung und ihre Objekte ermöglicht die Identifizierung von Sicherheitslücken mit hinreichender Granularität für wiederholte Risikoanalysen. </w:t>
      </w:r>
    </w:p>
    <w:p w:rsidR="00000000" w:rsidDel="00000000" w:rsidP="00000000" w:rsidRDefault="00000000" w:rsidRPr="00000000" w14:paraId="000000A3">
      <w:pPr>
        <w:rPr>
          <w:rFonts w:ascii="Arial" w:cs="Arial" w:eastAsia="Arial" w:hAnsi="Arial"/>
          <w:color w:val="231f20"/>
        </w:rPr>
      </w:pPr>
      <w:r w:rsidDel="00000000" w:rsidR="00000000" w:rsidRPr="00000000">
        <w:rPr>
          <w:rFonts w:ascii="Arial" w:cs="Arial" w:eastAsia="Arial" w:hAnsi="Arial"/>
          <w:color w:val="231f20"/>
          <w:rtl w:val="0"/>
        </w:rPr>
        <w:t xml:space="preserve">Es bleibt jedoch den Beratern überlassen, neue kontextabhängige Risiken einzubeziehen, die sie während der Erfüllung ihres Auftrags feststellen.</w:t>
      </w:r>
    </w:p>
    <w:p w:rsidR="00000000" w:rsidDel="00000000" w:rsidP="00000000" w:rsidRDefault="00000000" w:rsidRPr="00000000" w14:paraId="000000A4">
      <w:pPr>
        <w:pStyle w:val="Heading2"/>
        <w:numPr>
          <w:ilvl w:val="1"/>
          <w:numId w:val="1"/>
        </w:numPr>
        <w:ind w:left="576" w:hanging="576"/>
        <w:rPr/>
      </w:pPr>
      <w:bookmarkStart w:colFirst="0" w:colLast="0" w:name="_id0lu3qk7zv6" w:id="23"/>
      <w:bookmarkEnd w:id="23"/>
      <w:r w:rsidDel="00000000" w:rsidR="00000000" w:rsidRPr="00000000">
        <w:rPr>
          <w:rFonts w:ascii="Arial" w:cs="Arial" w:eastAsia="Arial" w:hAnsi="Arial"/>
          <w:color w:val="231f20"/>
          <w:rtl w:val="0"/>
        </w:rPr>
        <w:t xml:space="preserve">Einschätzung der Konsequenzen</w:t>
      </w:r>
    </w:p>
    <w:p w:rsidR="00000000" w:rsidDel="00000000" w:rsidP="00000000" w:rsidRDefault="00000000" w:rsidRPr="00000000" w14:paraId="000000A5">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In der nachfolgenden Tabelle sind die Auswirkungen für die wesentlichen Assets von ${COMPANY} aufgeführt.</w:t>
      </w:r>
    </w:p>
    <w:p w:rsidR="00000000" w:rsidDel="00000000" w:rsidP="00000000" w:rsidRDefault="00000000" w:rsidRPr="00000000" w14:paraId="000000A6">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Der Zeitersparnis halber erben alle sekundären Assets, die in die Modellierung der wesentlichen Assets einfließen, standardmäßig diese Auswirkungen; es ist jedoch eine manuelle feinere Anpassung möglich</w:t>
      </w:r>
    </w:p>
    <w:p w:rsidR="00000000" w:rsidDel="00000000" w:rsidP="00000000" w:rsidRDefault="00000000" w:rsidRPr="00000000" w14:paraId="000000A7">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A8">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${IMPACTS_APPRECIATION}</w:t>
      </w:r>
    </w:p>
    <w:p w:rsidR="00000000" w:rsidDel="00000000" w:rsidP="00000000" w:rsidRDefault="00000000" w:rsidRPr="00000000" w14:paraId="000000A9">
      <w:pPr>
        <w:spacing w:after="0" w:lineRule="auto"/>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numPr>
          <w:ilvl w:val="0"/>
          <w:numId w:val="1"/>
        </w:numPr>
        <w:ind w:left="432" w:hanging="432"/>
        <w:rPr>
          <w:rFonts w:ascii="Arial" w:cs="Arial" w:eastAsia="Arial" w:hAnsi="Arial"/>
          <w:color w:val="231f20"/>
        </w:rPr>
      </w:pPr>
      <w:bookmarkStart w:colFirst="0" w:colLast="0" w:name="_4zwexn9c1v08" w:id="24"/>
      <w:bookmarkEnd w:id="24"/>
      <w:r w:rsidDel="00000000" w:rsidR="00000000" w:rsidRPr="00000000">
        <w:rPr>
          <w:rFonts w:ascii="Arial" w:cs="Arial" w:eastAsia="Arial" w:hAnsi="Arial"/>
          <w:color w:val="231f20"/>
          <w:rtl w:val="0"/>
        </w:rPr>
        <w:t xml:space="preserve">Risikobewertung und Risikobehandlung </w:t>
      </w:r>
    </w:p>
    <w:p w:rsidR="00000000" w:rsidDel="00000000" w:rsidP="00000000" w:rsidRDefault="00000000" w:rsidRPr="00000000" w14:paraId="000000AB">
      <w:pPr>
        <w:rPr>
          <w:rFonts w:ascii="Arial" w:cs="Arial" w:eastAsia="Arial" w:hAnsi="Arial"/>
          <w:color w:val="231f20"/>
        </w:rPr>
      </w:pPr>
      <w:r w:rsidDel="00000000" w:rsidR="00000000" w:rsidRPr="00000000">
        <w:rPr>
          <w:rFonts w:ascii="Arial" w:cs="Arial" w:eastAsia="Arial" w:hAnsi="Arial"/>
          <w:color w:val="231f20"/>
          <w:rtl w:val="0"/>
        </w:rPr>
        <w:t xml:space="preserve">Das Ergebnis der Beschaffung der verschiedenen Informationen, Codiervorgänge und Bewertungen werden im MONARC-Software verarbeitet und dem Kunden zur Verfügung gestellt. Ein Teil dieser Informationen befindet sich auch im Anhang zu diesem Dokument.</w:t>
      </w:r>
    </w:p>
    <w:p w:rsidR="00000000" w:rsidDel="00000000" w:rsidP="00000000" w:rsidRDefault="00000000" w:rsidRPr="00000000" w14:paraId="000000AC">
      <w:pPr>
        <w:rPr>
          <w:rFonts w:ascii="Arial" w:cs="Arial" w:eastAsia="Arial" w:hAnsi="Arial"/>
          <w:color w:val="231f20"/>
        </w:rPr>
      </w:pPr>
      <w:r w:rsidDel="00000000" w:rsidR="00000000" w:rsidRPr="00000000">
        <w:rPr>
          <w:rFonts w:ascii="Arial" w:cs="Arial" w:eastAsia="Arial" w:hAnsi="Arial"/>
          <w:color w:val="231f20"/>
          <w:rtl w:val="0"/>
        </w:rPr>
        <w:t xml:space="preserve">Im weiteren Verlauf dieses Kapitels sind die Ergebnisse und Empfehlungen dargestellt, die den Abschluss dieser Risikoanalyse bilden.</w:t>
      </w:r>
    </w:p>
    <w:p w:rsidR="00000000" w:rsidDel="00000000" w:rsidP="00000000" w:rsidRDefault="00000000" w:rsidRPr="00000000" w14:paraId="000000AD">
      <w:pPr>
        <w:pStyle w:val="Heading2"/>
        <w:numPr>
          <w:ilvl w:val="1"/>
          <w:numId w:val="1"/>
        </w:numPr>
        <w:ind w:left="576" w:hanging="576"/>
        <w:rPr/>
      </w:pPr>
      <w:bookmarkStart w:colFirst="0" w:colLast="0" w:name="_9ud1bldnemfn" w:id="25"/>
      <w:bookmarkEnd w:id="25"/>
      <w:r w:rsidDel="00000000" w:rsidR="00000000" w:rsidRPr="00000000">
        <w:rPr>
          <w:rFonts w:ascii="Arial" w:cs="Arial" w:eastAsia="Arial" w:hAnsi="Arial"/>
          <w:color w:val="231f20"/>
          <w:rtl w:val="0"/>
        </w:rPr>
        <w:t xml:space="preserve">Zusammenfassung der Risikobewertung</w:t>
      </w:r>
    </w:p>
    <w:p w:rsidR="00000000" w:rsidDel="00000000" w:rsidP="00000000" w:rsidRDefault="00000000" w:rsidRPr="00000000" w14:paraId="000000AE">
      <w:pPr>
        <w:spacing w:after="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${SUMMARY_EVAL_RISK}</w:t>
      </w:r>
      <w:r w:rsidDel="00000000" w:rsidR="00000000" w:rsidRPr="00000000">
        <w:rPr>
          <w:rtl w:val="0"/>
        </w:rPr>
      </w:r>
    </w:p>
    <w:p w:rsidR="00000000" w:rsidDel="00000000" w:rsidP="00000000" w:rsidRDefault="00000000" w:rsidRPr="00000000" w14:paraId="000000AF">
      <w:pPr>
        <w:pStyle w:val="Heading3"/>
        <w:numPr>
          <w:ilvl w:val="2"/>
          <w:numId w:val="1"/>
        </w:numPr>
        <w:ind w:left="709" w:hanging="720"/>
        <w:rPr>
          <w:rFonts w:ascii="Arial" w:cs="Arial" w:eastAsia="Arial" w:hAnsi="Arial"/>
          <w:color w:val="231f20"/>
        </w:rPr>
      </w:pPr>
      <w:bookmarkStart w:colFirst="0" w:colLast="0" w:name="_nctp0o3hhc6r" w:id="26"/>
      <w:bookmarkEnd w:id="26"/>
      <w:r w:rsidDel="00000000" w:rsidR="00000000" w:rsidRPr="00000000">
        <w:rPr>
          <w:rFonts w:ascii="Arial" w:cs="Arial" w:eastAsia="Arial" w:hAnsi="Arial"/>
          <w:color w:val="231f20"/>
          <w:rtl w:val="0"/>
        </w:rPr>
        <w:t xml:space="preserve">Informatierisico's</w:t>
      </w:r>
    </w:p>
    <w:p w:rsidR="00000000" w:rsidDel="00000000" w:rsidP="00000000" w:rsidRDefault="00000000" w:rsidRPr="00000000" w14:paraId="000000B0">
      <w:pPr>
        <w:rPr>
          <w:rFonts w:ascii="Arial" w:cs="Arial" w:eastAsia="Arial" w:hAnsi="Arial"/>
          <w:color w:val="231f20"/>
        </w:rPr>
      </w:pPr>
      <w:r w:rsidDel="00000000" w:rsidR="00000000" w:rsidRPr="00000000">
        <w:rPr>
          <w:rFonts w:ascii="Arial" w:cs="Arial" w:eastAsia="Arial" w:hAnsi="Arial"/>
          <w:color w:val="231f20"/>
          <w:rtl w:val="0"/>
        </w:rPr>
        <w:t xml:space="preserve">${DISTRIB_EVAL_RISK}</w:t>
      </w:r>
    </w:p>
    <w:p w:rsidR="00000000" w:rsidDel="00000000" w:rsidP="00000000" w:rsidRDefault="00000000" w:rsidRPr="00000000" w14:paraId="000000B1">
      <w:pPr>
        <w:rPr>
          <w:rFonts w:ascii="Arial" w:cs="Arial" w:eastAsia="Arial" w:hAnsi="Arial"/>
          <w:color w:val="231f20"/>
        </w:rPr>
      </w:pPr>
      <w:r w:rsidDel="00000000" w:rsidR="00000000" w:rsidRPr="00000000">
        <w:rPr>
          <w:rtl w:val="0"/>
        </w:rPr>
      </w:r>
    </w:p>
    <w:p w:rsidR="00000000" w:rsidDel="00000000" w:rsidP="00000000" w:rsidRDefault="00000000" w:rsidRPr="00000000" w14:paraId="000000B2">
      <w:pPr>
        <w:jc w:val="center"/>
        <w:rPr>
          <w:rFonts w:ascii="Arial" w:cs="Arial" w:eastAsia="Arial" w:hAnsi="Arial"/>
          <w:color w:val="231f20"/>
        </w:rPr>
      </w:pPr>
      <w:r w:rsidDel="00000000" w:rsidR="00000000" w:rsidRPr="00000000">
        <w:rPr>
          <w:rFonts w:ascii="Arial" w:cs="Arial" w:eastAsia="Arial" w:hAnsi="Arial"/>
          <w:color w:val="231f20"/>
          <w:rtl w:val="0"/>
        </w:rPr>
        <w:t xml:space="preserve">${GRAPH_EVAL_RISK}</w:t>
      </w:r>
    </w:p>
    <w:p w:rsidR="00000000" w:rsidDel="00000000" w:rsidP="00000000" w:rsidRDefault="00000000" w:rsidRPr="00000000" w14:paraId="000000B3">
      <w:pPr>
        <w:pStyle w:val="Heading3"/>
        <w:numPr>
          <w:ilvl w:val="2"/>
          <w:numId w:val="1"/>
        </w:numPr>
        <w:ind w:left="709" w:hanging="720"/>
        <w:rPr>
          <w:rFonts w:ascii="Arial" w:cs="Arial" w:eastAsia="Arial" w:hAnsi="Arial"/>
          <w:color w:val="231f20"/>
        </w:rPr>
      </w:pPr>
      <w:bookmarkStart w:colFirst="0" w:colLast="0" w:name="_1wi4zv7hz2by" w:id="27"/>
      <w:bookmarkEnd w:id="27"/>
      <w:r w:rsidDel="00000000" w:rsidR="00000000" w:rsidRPr="00000000">
        <w:rPr>
          <w:rFonts w:ascii="Arial" w:cs="Arial" w:eastAsia="Arial" w:hAnsi="Arial"/>
          <w:color w:val="231f20"/>
          <w:rtl w:val="0"/>
        </w:rPr>
        <w:t xml:space="preserve">Operationele risico's</w:t>
      </w:r>
    </w:p>
    <w:p w:rsidR="00000000" w:rsidDel="00000000" w:rsidP="00000000" w:rsidRDefault="00000000" w:rsidRPr="00000000" w14:paraId="000000B4">
      <w:pPr>
        <w:rPr>
          <w:rFonts w:ascii="Arial" w:cs="Arial" w:eastAsia="Arial" w:hAnsi="Arial"/>
          <w:color w:val="231f20"/>
        </w:rPr>
      </w:pPr>
      <w:r w:rsidDel="00000000" w:rsidR="00000000" w:rsidRPr="00000000">
        <w:rPr>
          <w:rFonts w:ascii="Arial" w:cs="Arial" w:eastAsia="Arial" w:hAnsi="Arial"/>
          <w:color w:val="231f20"/>
          <w:rtl w:val="0"/>
        </w:rPr>
        <w:t xml:space="preserve">${DISTRIB_EVAL_OP_RISK}</w:t>
      </w:r>
    </w:p>
    <w:p w:rsidR="00000000" w:rsidDel="00000000" w:rsidP="00000000" w:rsidRDefault="00000000" w:rsidRPr="00000000" w14:paraId="000000B5">
      <w:pPr>
        <w:rPr>
          <w:rFonts w:ascii="Arial" w:cs="Arial" w:eastAsia="Arial" w:hAnsi="Arial"/>
          <w:color w:val="231f20"/>
        </w:rPr>
      </w:pPr>
      <w:r w:rsidDel="00000000" w:rsidR="00000000" w:rsidRPr="00000000">
        <w:rPr>
          <w:rtl w:val="0"/>
        </w:rPr>
      </w:r>
    </w:p>
    <w:p w:rsidR="00000000" w:rsidDel="00000000" w:rsidP="00000000" w:rsidRDefault="00000000" w:rsidRPr="00000000" w14:paraId="000000B6">
      <w:pPr>
        <w:jc w:val="center"/>
        <w:rPr>
          <w:rFonts w:ascii="Arial" w:cs="Arial" w:eastAsia="Arial" w:hAnsi="Arial"/>
          <w:color w:val="231f20"/>
        </w:rPr>
      </w:pPr>
      <w:r w:rsidDel="00000000" w:rsidR="00000000" w:rsidRPr="00000000">
        <w:rPr>
          <w:rFonts w:ascii="Arial" w:cs="Arial" w:eastAsia="Arial" w:hAnsi="Arial"/>
          <w:color w:val="231f20"/>
          <w:rtl w:val="0"/>
        </w:rPr>
        <w:t xml:space="preserve">${GRAPH_EVAL_OP_RISK}</w:t>
      </w:r>
    </w:p>
    <w:p w:rsidR="00000000" w:rsidDel="00000000" w:rsidP="00000000" w:rsidRDefault="00000000" w:rsidRPr="00000000" w14:paraId="000000B7">
      <w:pPr>
        <w:rPr>
          <w:rFonts w:ascii="Arial" w:cs="Arial" w:eastAsia="Arial" w:hAnsi="Arial"/>
          <w:color w:val="231f20"/>
        </w:rPr>
        <w:sectPr>
          <w:headerReference r:id="rId10" w:type="default"/>
          <w:footerReference r:id="rId11" w:type="default"/>
          <w:pgSz w:h="16838" w:w="11906" w:orient="portrait"/>
          <w:pgMar w:bottom="245" w:top="1440" w:left="432" w:right="1138" w:header="562" w:footer="562"/>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numPr>
          <w:ilvl w:val="1"/>
          <w:numId w:val="1"/>
        </w:numPr>
        <w:ind w:left="576" w:hanging="576"/>
        <w:rPr/>
      </w:pPr>
      <w:bookmarkStart w:colFirst="0" w:colLast="0" w:name="_4mbk008l3s5m" w:id="28"/>
      <w:bookmarkEnd w:id="28"/>
      <w:r w:rsidDel="00000000" w:rsidR="00000000" w:rsidRPr="00000000">
        <w:rPr>
          <w:rFonts w:ascii="Arial" w:cs="Arial" w:eastAsia="Arial" w:hAnsi="Arial"/>
          <w:color w:val="231f20"/>
          <w:rtl w:val="0"/>
        </w:rPr>
        <w:t xml:space="preserve">Risikobehandlung</w:t>
      </w:r>
    </w:p>
    <w:p w:rsidR="00000000" w:rsidDel="00000000" w:rsidP="00000000" w:rsidRDefault="00000000" w:rsidRPr="00000000" w14:paraId="000000B9">
      <w:pPr>
        <w:pStyle w:val="Heading3"/>
        <w:numPr>
          <w:ilvl w:val="2"/>
          <w:numId w:val="1"/>
        </w:numPr>
        <w:ind w:left="709" w:hanging="720"/>
        <w:rPr>
          <w:rFonts w:ascii="Arial" w:cs="Arial" w:eastAsia="Arial" w:hAnsi="Arial"/>
          <w:color w:val="231f20"/>
        </w:rPr>
      </w:pPr>
      <w:bookmarkStart w:colFirst="0" w:colLast="0" w:name="_yt1bu931rwl4" w:id="29"/>
      <w:bookmarkEnd w:id="29"/>
      <w:r w:rsidDel="00000000" w:rsidR="00000000" w:rsidRPr="00000000">
        <w:rPr>
          <w:rFonts w:ascii="Arial" w:cs="Arial" w:eastAsia="Arial" w:hAnsi="Arial"/>
          <w:color w:val="231f20"/>
          <w:rtl w:val="0"/>
        </w:rPr>
        <w:t xml:space="preserve">Art der Behandlung</w:t>
      </w:r>
    </w:p>
    <w:p w:rsidR="00000000" w:rsidDel="00000000" w:rsidP="00000000" w:rsidRDefault="00000000" w:rsidRPr="00000000" w14:paraId="000000BA">
      <w:pPr>
        <w:rPr>
          <w:rFonts w:ascii="Arial" w:cs="Arial" w:eastAsia="Arial" w:hAnsi="Arial"/>
          <w:color w:val="231f20"/>
        </w:rPr>
      </w:pPr>
      <w:r w:rsidDel="00000000" w:rsidR="00000000" w:rsidRPr="00000000">
        <w:rPr>
          <w:rFonts w:ascii="Arial" w:cs="Arial" w:eastAsia="Arial" w:hAnsi="Arial"/>
          <w:color w:val="231f20"/>
          <w:rtl w:val="0"/>
        </w:rPr>
        <w:t xml:space="preserve">${RISKS_KIND_OF_TREATMENT} </w:t>
      </w:r>
    </w:p>
    <w:p w:rsidR="00000000" w:rsidDel="00000000" w:rsidP="00000000" w:rsidRDefault="00000000" w:rsidRPr="00000000" w14:paraId="000000BB">
      <w:pPr>
        <w:pStyle w:val="Heading3"/>
        <w:numPr>
          <w:ilvl w:val="2"/>
          <w:numId w:val="1"/>
        </w:numPr>
        <w:ind w:left="709" w:hanging="720"/>
        <w:rPr>
          <w:rFonts w:ascii="Arial" w:cs="Arial" w:eastAsia="Arial" w:hAnsi="Arial"/>
          <w:color w:val="231f20"/>
        </w:rPr>
      </w:pPr>
      <w:bookmarkStart w:colFirst="0" w:colLast="0" w:name="_p8gi1bqkt3e0" w:id="30"/>
      <w:bookmarkEnd w:id="30"/>
      <w:r w:rsidDel="00000000" w:rsidR="00000000" w:rsidRPr="00000000">
        <w:rPr>
          <w:rFonts w:ascii="Arial" w:cs="Arial" w:eastAsia="Arial" w:hAnsi="Arial"/>
          <w:color w:val="231f20"/>
          <w:rtl w:val="0"/>
        </w:rPr>
        <w:t xml:space="preserve">Risikobehandlungsplan</w:t>
      </w:r>
    </w:p>
    <w:p w:rsidR="00000000" w:rsidDel="00000000" w:rsidP="00000000" w:rsidRDefault="00000000" w:rsidRPr="00000000" w14:paraId="000000BC">
      <w:pPr>
        <w:rPr>
          <w:rFonts w:ascii="Arial" w:cs="Arial" w:eastAsia="Arial" w:hAnsi="Arial"/>
          <w:color w:val="231f20"/>
        </w:rPr>
      </w:pPr>
      <w:r w:rsidDel="00000000" w:rsidR="00000000" w:rsidRPr="00000000">
        <w:rPr>
          <w:rFonts w:ascii="Arial" w:cs="Arial" w:eastAsia="Arial" w:hAnsi="Arial"/>
          <w:color w:val="231f20"/>
          <w:rtl w:val="0"/>
        </w:rPr>
        <w:t xml:space="preserve">Die nachfolgende Tabelle enthält die wichtigsten Empfehlungen auf Grundlage der Risikoanalyse und des Risikobehandlungsplans. Die Bewertung sowie die Empfehlungen richten sich nach folgender Skala:</w:t>
      </w:r>
    </w:p>
    <w:p w:rsidR="00000000" w:rsidDel="00000000" w:rsidP="00000000" w:rsidRDefault="00000000" w:rsidRPr="00000000" w14:paraId="000000BD">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w:t>
        <w:tab/>
        <w:t xml:space="preserve">: Empfehlung, die ein schnelles Handeln erfordert.</w:t>
      </w:r>
    </w:p>
    <w:p w:rsidR="00000000" w:rsidDel="00000000" w:rsidP="00000000" w:rsidRDefault="00000000" w:rsidRPr="00000000" w14:paraId="000000BE">
      <w:pPr>
        <w:ind w:left="1416" w:hanging="707"/>
        <w:rPr>
          <w:rFonts w:ascii="Arial" w:cs="Arial" w:eastAsia="Arial" w:hAnsi="Arial"/>
          <w:color w:val="231f20"/>
        </w:rPr>
      </w:pPr>
      <w:r w:rsidDel="00000000" w:rsidR="00000000" w:rsidRPr="00000000">
        <w:rPr>
          <w:rFonts w:ascii="Arial" w:cs="Arial" w:eastAsia="Arial" w:hAnsi="Arial"/>
          <w:color w:val="231f20"/>
          <w:rtl w:val="0"/>
        </w:rPr>
        <w:t xml:space="preserve">●●</w:t>
        <w:tab/>
        <w:t xml:space="preserve">: Empfehlung, die ein Handeln erfordert, mit dem einer Sicherheitslücke oder fehlenden Best Practices entgegengewirkt werden soll.</w:t>
      </w:r>
    </w:p>
    <w:p w:rsidR="00000000" w:rsidDel="00000000" w:rsidP="00000000" w:rsidRDefault="00000000" w:rsidRPr="00000000" w14:paraId="000000BF">
      <w:pPr>
        <w:rPr>
          <w:rFonts w:ascii="Arial" w:cs="Arial" w:eastAsia="Arial" w:hAnsi="Arial"/>
          <w:color w:val="231f20"/>
        </w:rPr>
      </w:pPr>
      <w:r w:rsidDel="00000000" w:rsidR="00000000" w:rsidRPr="00000000">
        <w:rPr>
          <w:rFonts w:ascii="Arial" w:cs="Arial" w:eastAsia="Arial" w:hAnsi="Arial"/>
          <w:color w:val="231f20"/>
          <w:rtl w:val="0"/>
        </w:rPr>
        <w:tab/>
        <w:t xml:space="preserve">●</w:t>
        <w:tab/>
        <w:t xml:space="preserve">: Nützlicher Hinweis zur Verbesserung der Sicherheit, Ratschlag.</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862" w:right="0" w:hanging="862"/>
        <w:jc w:val="both"/>
        <w:rPr>
          <w:rFonts w:ascii="Arial" w:cs="Arial" w:eastAsia="Arial" w:hAnsi="Arial"/>
          <w:b w:val="1"/>
          <w:bCs w:val="1"/>
          <w:i w:val="0"/>
          <w:iCs w:val="0"/>
          <w:smallCaps w:val="0"/>
          <w:strike w:val="0"/>
          <w:color w:val="231f20"/>
          <w:sz w:val="22"/>
          <w:szCs w:val="22"/>
          <w:u w:val="none"/>
          <w:shd w:fill="auto" w:val="clear"/>
          <w:vertAlign w:val="baseline"/>
        </w:rPr>
      </w:pPr>
      <w:bookmarkStart w:colFirst="0" w:colLast="0" w:name="_py7vo6gtfxcy" w:id="31"/>
      <w:bookmarkEnd w:id="31"/>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Risiken der Informationen</w:t>
      </w:r>
    </w:p>
    <w:p w:rsidR="00000000" w:rsidDel="00000000" w:rsidP="00000000" w:rsidRDefault="00000000" w:rsidRPr="00000000" w14:paraId="000000C1">
      <w:pPr>
        <w:spacing w:after="200" w:before="240" w:line="276" w:lineRule="auto"/>
        <w:ind w:right="0"/>
        <w:jc w:val="left"/>
        <w:rPr>
          <w:rFonts w:ascii="Arial" w:cs="Arial" w:eastAsia="Arial" w:hAnsi="Arial"/>
          <w:color w:val="231f20"/>
        </w:rPr>
      </w:pPr>
      <w:r w:rsidDel="00000000" w:rsidR="00000000" w:rsidRPr="00000000">
        <w:rPr>
          <w:rFonts w:ascii="Arial" w:cs="Arial" w:eastAsia="Arial" w:hAnsi="Arial"/>
          <w:color w:val="231f20"/>
          <w:rtl w:val="0"/>
        </w:rPr>
        <w:t xml:space="preserve">${RISKS_RECO_FULL} </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862" w:right="0" w:hanging="862"/>
        <w:jc w:val="both"/>
        <w:rPr>
          <w:rFonts w:ascii="Arial" w:cs="Arial" w:eastAsia="Arial" w:hAnsi="Arial"/>
          <w:b w:val="1"/>
          <w:bCs w:val="1"/>
          <w:i w:val="0"/>
          <w:iCs w:val="0"/>
          <w:smallCaps w:val="0"/>
          <w:strike w:val="0"/>
          <w:color w:val="231f20"/>
          <w:sz w:val="22"/>
          <w:szCs w:val="22"/>
          <w:u w:val="none"/>
          <w:shd w:fill="auto" w:val="clear"/>
          <w:vertAlign w:val="baseline"/>
        </w:rPr>
      </w:pPr>
      <w:bookmarkStart w:colFirst="0" w:colLast="0" w:name="_5zfdev4v7qt9" w:id="32"/>
      <w:bookmarkEnd w:id="32"/>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Operative Risiken</w:t>
      </w:r>
    </w:p>
    <w:p w:rsidR="00000000" w:rsidDel="00000000" w:rsidP="00000000" w:rsidRDefault="00000000" w:rsidRPr="00000000" w14:paraId="000000C3">
      <w:pPr>
        <w:spacing w:after="200" w:line="276" w:lineRule="auto"/>
        <w:ind w:right="0"/>
        <w:jc w:val="left"/>
        <w:rPr>
          <w:rFonts w:ascii="Arial" w:cs="Arial" w:eastAsia="Arial" w:hAnsi="Arial"/>
          <w:color w:val="231f20"/>
        </w:rPr>
      </w:pPr>
      <w:r w:rsidDel="00000000" w:rsidR="00000000" w:rsidRPr="00000000">
        <w:rPr>
          <w:rFonts w:ascii="Arial" w:cs="Arial" w:eastAsia="Arial" w:hAnsi="Arial"/>
          <w:color w:val="231f20"/>
          <w:rtl w:val="0"/>
        </w:rPr>
        <w:t xml:space="preserve">${OPRISKS_RECO_FULL} </w:t>
      </w:r>
    </w:p>
    <w:p w:rsidR="00000000" w:rsidDel="00000000" w:rsidP="00000000" w:rsidRDefault="00000000" w:rsidRPr="00000000" w14:paraId="000000C4">
      <w:pPr>
        <w:spacing w:after="200" w:line="276" w:lineRule="auto"/>
        <w:ind w:right="0"/>
        <w:jc w:val="left"/>
        <w:rPr>
          <w:rFonts w:ascii="Arial" w:cs="Arial" w:eastAsia="Arial" w:hAnsi="Arial"/>
          <w:color w:val="231f20"/>
        </w:rPr>
        <w:sectPr>
          <w:headerReference r:id="rId12" w:type="default"/>
          <w:headerReference r:id="rId13" w:type="first"/>
          <w:footerReference r:id="rId14" w:type="default"/>
          <w:type w:val="nextPage"/>
          <w:pgSz w:h="11906" w:w="16838" w:orient="landscape"/>
          <w:pgMar w:bottom="1138" w:top="432" w:left="1138" w:right="1138" w:header="562" w:footer="562"/>
        </w:sect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rFonts w:ascii="Arial" w:cs="Arial" w:eastAsia="Arial" w:hAnsi="Arial"/>
          <w:color w:val="231f20"/>
        </w:rPr>
      </w:pPr>
      <w:bookmarkStart w:colFirst="0" w:colLast="0" w:name="_dbcz9zew0st0" w:id="33"/>
      <w:bookmarkEnd w:id="33"/>
      <w:r w:rsidDel="00000000" w:rsidR="00000000" w:rsidRPr="00000000">
        <w:rPr>
          <w:rFonts w:ascii="Arial" w:cs="Arial" w:eastAsia="Arial" w:hAnsi="Arial"/>
          <w:color w:val="231f20"/>
          <w:rtl w:val="0"/>
        </w:rPr>
        <w:t xml:space="preserve">Anhang A: Interview und Informationsbeschaffung</w:t>
      </w:r>
    </w:p>
    <w:p w:rsidR="00000000" w:rsidDel="00000000" w:rsidP="00000000" w:rsidRDefault="00000000" w:rsidRPr="00000000" w14:paraId="000000C6">
      <w:pPr>
        <w:rPr>
          <w:rFonts w:ascii="Arial" w:cs="Arial" w:eastAsia="Arial" w:hAnsi="Arial"/>
          <w:color w:val="231f20"/>
        </w:rPr>
      </w:pPr>
      <w:r w:rsidDel="00000000" w:rsidR="00000000" w:rsidRPr="00000000">
        <w:rPr>
          <w:rFonts w:ascii="Arial" w:cs="Arial" w:eastAsia="Arial" w:hAnsi="Arial"/>
          <w:color w:val="231f20"/>
          <w:rtl w:val="0"/>
        </w:rPr>
        <w:t xml:space="preserve">Die Beschaffung der Informationen, anhand derer die Analyse durchgeführt wird, erfolgt durch Gespräche mit den Schlüsselpersonen des Fachbereichs und den technischen Leitern.</w:t>
      </w:r>
    </w:p>
    <w:p w:rsidR="00000000" w:rsidDel="00000000" w:rsidP="00000000" w:rsidRDefault="00000000" w:rsidRPr="00000000" w14:paraId="000000C7">
      <w:pPr>
        <w:rPr>
          <w:rFonts w:ascii="Arial" w:cs="Arial" w:eastAsia="Arial" w:hAnsi="Arial"/>
          <w:color w:val="231f20"/>
        </w:rPr>
      </w:pPr>
      <w:r w:rsidDel="00000000" w:rsidR="00000000" w:rsidRPr="00000000">
        <w:rPr>
          <w:rFonts w:ascii="Arial" w:cs="Arial" w:eastAsia="Arial" w:hAnsi="Arial"/>
          <w:color w:val="231f20"/>
          <w:rtl w:val="0"/>
        </w:rPr>
        <w:t xml:space="preserve">Wir danken den folgenden Personen für ihre aktive Mitwirkung bei den Gesprächen und Besuchen, die im Rahmen unseres Auftrags stattfanden und hier aufgeführt sind:</w:t>
      </w:r>
    </w:p>
    <w:p w:rsidR="00000000" w:rsidDel="00000000" w:rsidP="00000000" w:rsidRDefault="00000000" w:rsidRPr="00000000" w14:paraId="000000C8">
      <w:pPr>
        <w:rPr>
          <w:rFonts w:ascii="Arial" w:cs="Arial" w:eastAsia="Arial" w:hAnsi="Arial"/>
          <w:color w:val="231f20"/>
        </w:rPr>
      </w:pPr>
      <w:r w:rsidDel="00000000" w:rsidR="00000000" w:rsidRPr="00000000">
        <w:rPr>
          <w:rtl w:val="0"/>
        </w:rPr>
      </w:r>
    </w:p>
    <w:p w:rsidR="00000000" w:rsidDel="00000000" w:rsidP="00000000" w:rsidRDefault="00000000" w:rsidRPr="00000000" w14:paraId="000000C9">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${TABLE_INTERVIEW}</w:t>
      </w:r>
    </w:p>
    <w:p w:rsidR="00000000" w:rsidDel="00000000" w:rsidP="00000000" w:rsidRDefault="00000000" w:rsidRPr="00000000" w14:paraId="000000CA">
      <w:pPr>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rFonts w:ascii="Arial" w:cs="Arial" w:eastAsia="Arial" w:hAnsi="Arial"/>
          <w:color w:val="231f20"/>
        </w:rPr>
      </w:pPr>
      <w:bookmarkStart w:colFirst="0" w:colLast="0" w:name="_rflhlmksxqqh" w:id="34"/>
      <w:bookmarkEnd w:id="34"/>
      <w:r w:rsidDel="00000000" w:rsidR="00000000" w:rsidRPr="00000000">
        <w:rPr>
          <w:rFonts w:ascii="Arial" w:cs="Arial" w:eastAsia="Arial" w:hAnsi="Arial"/>
          <w:color w:val="231f20"/>
          <w:rtl w:val="0"/>
        </w:rPr>
        <w:t xml:space="preserve">Anhang B: Bewertung der Tendenzen</w:t>
      </w:r>
    </w:p>
    <w:p w:rsidR="00000000" w:rsidDel="00000000" w:rsidP="00000000" w:rsidRDefault="00000000" w:rsidRPr="00000000" w14:paraId="000000CC">
      <w:pPr>
        <w:rPr>
          <w:rFonts w:ascii="Arial" w:cs="Arial" w:eastAsia="Arial" w:hAnsi="Arial"/>
          <w:color w:val="231f20"/>
        </w:rPr>
      </w:pPr>
      <w:r w:rsidDel="00000000" w:rsidR="00000000" w:rsidRPr="00000000">
        <w:rPr>
          <w:rFonts w:ascii="Arial" w:cs="Arial" w:eastAsia="Arial" w:hAnsi="Arial"/>
          <w:color w:val="231f20"/>
          <w:rtl w:val="0"/>
        </w:rPr>
        <w:t xml:space="preserve">${TABLE_EVAL_TEND}</w:t>
      </w:r>
    </w:p>
    <w:p w:rsidR="00000000" w:rsidDel="00000000" w:rsidP="00000000" w:rsidRDefault="00000000" w:rsidRPr="00000000" w14:paraId="000000CD">
      <w:pPr>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rFonts w:ascii="Arial" w:cs="Arial" w:eastAsia="Arial" w:hAnsi="Arial"/>
          <w:color w:val="231f20"/>
        </w:rPr>
      </w:pPr>
      <w:bookmarkStart w:colFirst="0" w:colLast="0" w:name="_ee5nqr8rzpwt" w:id="35"/>
      <w:bookmarkEnd w:id="35"/>
      <w:r w:rsidDel="00000000" w:rsidR="00000000" w:rsidRPr="00000000">
        <w:rPr>
          <w:rFonts w:ascii="Arial" w:cs="Arial" w:eastAsia="Arial" w:hAnsi="Arial"/>
          <w:color w:val="231f20"/>
          <w:rtl w:val="0"/>
        </w:rPr>
        <w:t xml:space="preserve">Anhang C: Bewertung der Bedrohungen</w:t>
      </w:r>
    </w:p>
    <w:p w:rsidR="00000000" w:rsidDel="00000000" w:rsidP="00000000" w:rsidRDefault="00000000" w:rsidRPr="00000000" w14:paraId="000000CF">
      <w:pPr>
        <w:rPr>
          <w:rFonts w:ascii="Arial" w:cs="Arial" w:eastAsia="Arial" w:hAnsi="Arial"/>
          <w:color w:val="231f20"/>
        </w:rPr>
      </w:pPr>
      <w:r w:rsidDel="00000000" w:rsidR="00000000" w:rsidRPr="00000000">
        <w:rPr>
          <w:rFonts w:ascii="Arial" w:cs="Arial" w:eastAsia="Arial" w:hAnsi="Arial"/>
          <w:color w:val="231f20"/>
          <w:rtl w:val="0"/>
        </w:rPr>
        <w:t xml:space="preserve">${TABLE_THREATS_FULL}</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rFonts w:ascii="Arial" w:cs="Arial" w:eastAsia="Arial" w:hAnsi="Arial"/>
          <w:color w:val="231f20"/>
        </w:rPr>
      </w:pPr>
      <w:bookmarkStart w:colFirst="0" w:colLast="0" w:name="_qjoq2n9e0i7p" w:id="36"/>
      <w:bookmarkEnd w:id="36"/>
      <w:r w:rsidDel="00000000" w:rsidR="00000000" w:rsidRPr="00000000">
        <w:rPr>
          <w:rFonts w:ascii="Arial" w:cs="Arial" w:eastAsia="Arial" w:hAnsi="Arial"/>
          <w:color w:val="231f20"/>
          <w:rtl w:val="0"/>
        </w:rPr>
        <w:t xml:space="preserve">Anhang D: Wertkontext</w:t>
      </w:r>
    </w:p>
    <w:p w:rsidR="00000000" w:rsidDel="00000000" w:rsidP="00000000" w:rsidRDefault="00000000" w:rsidRPr="00000000" w14:paraId="000000D1">
      <w:pPr>
        <w:rPr>
          <w:rFonts w:ascii="Arial" w:cs="Arial" w:eastAsia="Arial" w:hAnsi="Arial"/>
          <w:color w:val="231f20"/>
        </w:rPr>
      </w:pPr>
      <w:r w:rsidDel="00000000" w:rsidR="00000000" w:rsidRPr="00000000">
        <w:rPr>
          <w:rFonts w:ascii="Arial" w:cs="Arial" w:eastAsia="Arial" w:hAnsi="Arial"/>
          <w:color w:val="231f20"/>
          <w:rtl w:val="0"/>
        </w:rPr>
        <w:t xml:space="preserve">${TABLE_ASSET_CONTEXT}</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rFonts w:ascii="Arial" w:cs="Arial" w:eastAsia="Arial" w:hAnsi="Arial"/>
          <w:color w:val="231f20"/>
        </w:rPr>
      </w:pPr>
      <w:bookmarkStart w:colFirst="0" w:colLast="0" w:name="_fgmrs326o3ff" w:id="37"/>
      <w:bookmarkEnd w:id="37"/>
      <w:r w:rsidDel="00000000" w:rsidR="00000000" w:rsidRPr="00000000">
        <w:rPr>
          <w:rFonts w:ascii="Arial" w:cs="Arial" w:eastAsia="Arial" w:hAnsi="Arial"/>
          <w:color w:val="231f20"/>
          <w:rtl w:val="0"/>
        </w:rPr>
        <w:t xml:space="preserve">Anhang E: Risikoeigentümer</w:t>
      </w:r>
    </w:p>
    <w:p w:rsidR="00000000" w:rsidDel="00000000" w:rsidP="00000000" w:rsidRDefault="00000000" w:rsidRPr="00000000" w14:paraId="000000D3">
      <w:pPr>
        <w:rPr>
          <w:rFonts w:ascii="Arial" w:cs="Arial" w:eastAsia="Arial" w:hAnsi="Arial"/>
          <w:color w:val="231f20"/>
        </w:rPr>
        <w:sectPr>
          <w:headerReference r:id="rId15" w:type="default"/>
          <w:headerReference r:id="rId16" w:type="first"/>
          <w:footerReference r:id="rId17" w:type="default"/>
          <w:type w:val="nextPage"/>
          <w:pgSz w:h="16838" w:w="11906" w:orient="portrait"/>
          <w:pgMar w:bottom="245" w:top="1440" w:left="432" w:right="1138" w:header="562" w:footer="562"/>
        </w:sectPr>
      </w:pPr>
      <w:r w:rsidDel="00000000" w:rsidR="00000000" w:rsidRPr="00000000">
        <w:rPr>
          <w:rFonts w:ascii="Arial" w:cs="Arial" w:eastAsia="Arial" w:hAnsi="Arial"/>
          <w:color w:val="231f20"/>
          <w:rtl w:val="0"/>
        </w:rPr>
        <w:t xml:space="preserve">${TABLE_RISK_OWNERS}</w:t>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jc w:val="left"/>
        <w:rPr>
          <w:rFonts w:ascii="Arial" w:cs="Arial" w:eastAsia="Arial" w:hAnsi="Arial"/>
          <w:color w:val="231f20"/>
        </w:rPr>
      </w:pPr>
      <w:bookmarkStart w:colFirst="0" w:colLast="0" w:name="_6v8kfcykv8u1" w:id="38"/>
      <w:bookmarkEnd w:id="38"/>
      <w:r w:rsidDel="00000000" w:rsidR="00000000" w:rsidRPr="00000000">
        <w:rPr>
          <w:rFonts w:ascii="Arial" w:cs="Arial" w:eastAsia="Arial" w:hAnsi="Arial"/>
          <w:color w:val="231f20"/>
          <w:rtl w:val="0"/>
        </w:rPr>
        <w:t xml:space="preserve">Anhang F: Hinweise und Bemerkungen des Beraters</w:t>
      </w:r>
    </w:p>
    <w:p w:rsidR="00000000" w:rsidDel="00000000" w:rsidP="00000000" w:rsidRDefault="00000000" w:rsidRPr="00000000" w14:paraId="000000D5">
      <w:pPr>
        <w:pStyle w:val="Heading2"/>
        <w:rPr>
          <w:rFonts w:ascii="Arial" w:cs="Arial" w:eastAsia="Arial" w:hAnsi="Arial"/>
          <w:color w:val="231f20"/>
        </w:rPr>
      </w:pPr>
      <w:bookmarkStart w:colFirst="0" w:colLast="0" w:name="_wbxuu6f8rzo5" w:id="39"/>
      <w:bookmarkEnd w:id="39"/>
      <w:r w:rsidDel="00000000" w:rsidR="00000000" w:rsidRPr="00000000">
        <w:rPr>
          <w:rFonts w:ascii="Arial" w:cs="Arial" w:eastAsia="Arial" w:hAnsi="Arial"/>
          <w:color w:val="231f20"/>
          <w:rtl w:val="0"/>
        </w:rPr>
        <w:t xml:space="preserve">Risiken der Informationen</w:t>
      </w:r>
    </w:p>
    <w:p w:rsidR="00000000" w:rsidDel="00000000" w:rsidP="00000000" w:rsidRDefault="00000000" w:rsidRPr="00000000" w14:paraId="000000D6">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${TABLE_AUDIT_INSTANCES}</w:t>
      </w:r>
    </w:p>
    <w:p w:rsidR="00000000" w:rsidDel="00000000" w:rsidP="00000000" w:rsidRDefault="00000000" w:rsidRPr="00000000" w14:paraId="000000D7">
      <w:pPr>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rPr>
          <w:rFonts w:ascii="Arial" w:cs="Arial" w:eastAsia="Arial" w:hAnsi="Arial"/>
          <w:color w:val="231f20"/>
        </w:rPr>
      </w:pPr>
      <w:bookmarkStart w:colFirst="0" w:colLast="0" w:name="_g96zr7wttts9" w:id="40"/>
      <w:bookmarkEnd w:id="40"/>
      <w:r w:rsidDel="00000000" w:rsidR="00000000" w:rsidRPr="00000000">
        <w:rPr>
          <w:rFonts w:ascii="Arial" w:cs="Arial" w:eastAsia="Arial" w:hAnsi="Arial"/>
          <w:color w:val="231f20"/>
          <w:rtl w:val="0"/>
        </w:rPr>
        <w:t xml:space="preserve">Operative Risiken</w:t>
      </w:r>
    </w:p>
    <w:p w:rsidR="00000000" w:rsidDel="00000000" w:rsidP="00000000" w:rsidRDefault="00000000" w:rsidRPr="00000000" w14:paraId="000000D9">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${TABLE_AUDIT_RISKS_OP}</w:t>
      </w:r>
    </w:p>
    <w:sectPr>
      <w:headerReference r:id="rId18" w:type="default"/>
      <w:footerReference r:id="rId19" w:type="default"/>
      <w:type w:val="nextPage"/>
      <w:pgSz w:h="11906" w:w="16838" w:orient="landscape"/>
      <w:pgMar w:bottom="1140" w:top="431" w:left="1140" w:right="1140" w:header="561" w:footer="5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ahoma">
    <w:embedRegular w:fontKey="{00000000-0000-0000-0000-000000000000}" r:id="rId1" w:subsetted="0"/>
    <w:embedBold w:fontKey="{00000000-0000-0000-0000-000000000000}" r:id="rId2" w:subsetted="0"/>
  </w:font>
  <w:font w:name="Century Schoolbook">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231f2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8"/>
        <w:szCs w:val="18"/>
        <w:u w:val="none"/>
        <w:shd w:fill="auto" w:val="clear"/>
        <w:vertAlign w:val="baseline"/>
        <w:rtl w:val="0"/>
      </w:rPr>
      <w:br w:type="textWrapping"/>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231f2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231f2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-76198</wp:posOffset>
          </wp:positionH>
          <wp:positionV relativeFrom="paragraph">
            <wp:posOffset>133350</wp:posOffset>
          </wp:positionV>
          <wp:extent cx="962941" cy="36360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-74927</wp:posOffset>
          </wp:positionH>
          <wp:positionV relativeFrom="paragraph">
            <wp:posOffset>107950</wp:posOffset>
          </wp:positionV>
          <wp:extent cx="962941" cy="363600"/>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-72388</wp:posOffset>
          </wp:positionH>
          <wp:positionV relativeFrom="paragraph">
            <wp:posOffset>107950</wp:posOffset>
          </wp:positionV>
          <wp:extent cx="962941" cy="36360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-76198</wp:posOffset>
          </wp:positionH>
          <wp:positionV relativeFrom="paragraph">
            <wp:posOffset>107950</wp:posOffset>
          </wp:positionV>
          <wp:extent cx="962941" cy="36360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28577</wp:posOffset>
          </wp:positionH>
          <wp:positionV relativeFrom="paragraph">
            <wp:posOffset>-54517</wp:posOffset>
          </wp:positionV>
          <wp:extent cx="1357200" cy="1011600"/>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7200" cy="1011600"/>
                  </a:xfrm>
                  <a:prstGeom prst="rect"/>
                  <a:ln/>
                </pic:spPr>
              </pic:pic>
            </a:graphicData>
          </a:graphic>
        </wp:anchor>
      </w:drawing>
    </w:r>
  </w:p>
  <w:tbl>
    <w:tblPr>
      <w:tblStyle w:val="Table1"/>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DB">
          <w:pPr>
            <w:spacing w:after="0" w:lineRule="auto"/>
            <w:jc w:val="left"/>
            <w:rPr>
              <w:sz w:val="18"/>
              <w:szCs w:val="18"/>
            </w:rPr>
          </w:pPr>
          <w:r w:rsidDel="00000000" w:rsidR="00000000" w:rsidRPr="00000000">
            <w:rPr>
              <w:rtl w:val="0"/>
            </w:rPr>
          </w:r>
        </w:p>
        <w:p w:rsidR="00000000" w:rsidDel="00000000" w:rsidP="00000000" w:rsidRDefault="00000000" w:rsidRPr="00000000" w14:paraId="000000DC">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DD">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Version</w:t>
          </w:r>
        </w:p>
      </w:tc>
      <w:tc>
        <w:tcPr>
          <w:vAlign w:val="center"/>
        </w:tcPr>
        <w:p w:rsidR="00000000" w:rsidDel="00000000" w:rsidP="00000000" w:rsidRDefault="00000000" w:rsidRPr="00000000" w14:paraId="000000DE">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0DF">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0">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Dokumentstatus</w:t>
          </w:r>
        </w:p>
      </w:tc>
      <w:tc>
        <w:tcPr>
          <w:vAlign w:val="center"/>
        </w:tcPr>
        <w:p w:rsidR="00000000" w:rsidDel="00000000" w:rsidP="00000000" w:rsidRDefault="00000000" w:rsidRPr="00000000" w14:paraId="000000E1">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0E2">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3">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Klassifizierung</w:t>
          </w:r>
        </w:p>
      </w:tc>
      <w:tc>
        <w:tcPr>
          <w:vAlign w:val="center"/>
        </w:tcPr>
        <w:p w:rsidR="00000000" w:rsidDel="00000000" w:rsidP="00000000" w:rsidRDefault="00000000" w:rsidRPr="00000000" w14:paraId="000000E4">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0E5">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6">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Unternehmen</w:t>
          </w:r>
        </w:p>
      </w:tc>
      <w:tc>
        <w:tcPr>
          <w:vAlign w:val="center"/>
        </w:tcPr>
        <w:p w:rsidR="00000000" w:rsidDel="00000000" w:rsidP="00000000" w:rsidRDefault="00000000" w:rsidRPr="00000000" w14:paraId="000000E7">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0E8">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9">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Name des Dokuments</w:t>
          </w:r>
        </w:p>
      </w:tc>
      <w:tc>
        <w:tcPr>
          <w:vAlign w:val="center"/>
        </w:tcPr>
        <w:p w:rsidR="00000000" w:rsidDel="00000000" w:rsidP="00000000" w:rsidRDefault="00000000" w:rsidRPr="00000000" w14:paraId="000000EA">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56517</wp:posOffset>
          </wp:positionH>
          <wp:positionV relativeFrom="paragraph">
            <wp:posOffset>-128582</wp:posOffset>
          </wp:positionV>
          <wp:extent cx="1357200" cy="1011600"/>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7200" cy="1011600"/>
                  </a:xfrm>
                  <a:prstGeom prst="rect"/>
                  <a:ln/>
                </pic:spPr>
              </pic:pic>
            </a:graphicData>
          </a:graphic>
        </wp:anchor>
      </w:drawing>
    </w:r>
  </w:p>
  <w:tbl>
    <w:tblPr>
      <w:tblStyle w:val="Table2"/>
      <w:tblW w:w="14400.0" w:type="dxa"/>
      <w:jc w:val="left"/>
      <w:tblBorders>
        <w:bottom w:color="000000" w:space="0" w:sz="4" w:val="single"/>
      </w:tblBorders>
      <w:tblLayout w:type="fixed"/>
      <w:tblLook w:val="0000"/>
    </w:tblPr>
    <w:tblGrid>
      <w:gridCol w:w="8100"/>
      <w:gridCol w:w="3240"/>
      <w:gridCol w:w="3060"/>
      <w:tblGridChange w:id="0">
        <w:tblGrid>
          <w:gridCol w:w="810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ED">
          <w:pPr>
            <w:spacing w:after="0" w:lineRule="auto"/>
            <w:jc w:val="left"/>
            <w:rPr>
              <w:sz w:val="18"/>
              <w:szCs w:val="18"/>
            </w:rPr>
          </w:pPr>
          <w:r w:rsidDel="00000000" w:rsidR="00000000" w:rsidRPr="00000000">
            <w:rPr>
              <w:rtl w:val="0"/>
            </w:rPr>
          </w:r>
        </w:p>
        <w:p w:rsidR="00000000" w:rsidDel="00000000" w:rsidP="00000000" w:rsidRDefault="00000000" w:rsidRPr="00000000" w14:paraId="000000EE">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F">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Version</w:t>
          </w:r>
        </w:p>
      </w:tc>
      <w:tc>
        <w:tcPr>
          <w:vAlign w:val="center"/>
        </w:tcPr>
        <w:p w:rsidR="00000000" w:rsidDel="00000000" w:rsidP="00000000" w:rsidRDefault="00000000" w:rsidRPr="00000000" w14:paraId="000000F0">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0F1">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2">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Dokumentstatus</w:t>
          </w:r>
        </w:p>
      </w:tc>
      <w:tc>
        <w:tcPr>
          <w:vAlign w:val="center"/>
        </w:tcPr>
        <w:p w:rsidR="00000000" w:rsidDel="00000000" w:rsidP="00000000" w:rsidRDefault="00000000" w:rsidRPr="00000000" w14:paraId="000000F3">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0F4">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5">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Klassifizierung</w:t>
          </w:r>
        </w:p>
      </w:tc>
      <w:tc>
        <w:tcPr>
          <w:vAlign w:val="center"/>
        </w:tcPr>
        <w:p w:rsidR="00000000" w:rsidDel="00000000" w:rsidP="00000000" w:rsidRDefault="00000000" w:rsidRPr="00000000" w14:paraId="000000F6">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blHeader w:val="0"/>
      </w:trPr>
      <w:tc>
        <w:tcPr>
          <w:vAlign w:val="center"/>
        </w:tcPr>
        <w:p w:rsidR="00000000" w:rsidDel="00000000" w:rsidP="00000000" w:rsidRDefault="00000000" w:rsidRPr="00000000" w14:paraId="000000F7">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8">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Unternehmen</w:t>
          </w:r>
        </w:p>
      </w:tc>
      <w:tc>
        <w:tcPr>
          <w:vAlign w:val="center"/>
        </w:tcPr>
        <w:p w:rsidR="00000000" w:rsidDel="00000000" w:rsidP="00000000" w:rsidRDefault="00000000" w:rsidRPr="00000000" w14:paraId="000000F9">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0FA">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B">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Name des Dokuments</w:t>
          </w:r>
        </w:p>
      </w:tc>
      <w:tc>
        <w:tcPr>
          <w:vAlign w:val="center"/>
        </w:tcPr>
        <w:p w:rsidR="00000000" w:rsidDel="00000000" w:rsidP="00000000" w:rsidRDefault="00000000" w:rsidRPr="00000000" w14:paraId="000000FC">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14670.0" w:type="dxa"/>
      <w:jc w:val="left"/>
      <w:tblBorders>
        <w:bottom w:color="000000" w:space="0" w:sz="4" w:val="single"/>
      </w:tblBorders>
      <w:tblLayout w:type="fixed"/>
      <w:tblLook w:val="0000"/>
    </w:tblPr>
    <w:tblGrid>
      <w:gridCol w:w="8370"/>
      <w:gridCol w:w="3240"/>
      <w:gridCol w:w="3060"/>
      <w:tblGridChange w:id="0">
        <w:tblGrid>
          <w:gridCol w:w="837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FF">
          <w:pPr>
            <w:spacing w:after="0" w:lineRule="auto"/>
            <w:jc w:val="lef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-60323</wp:posOffset>
                </wp:positionH>
                <wp:positionV relativeFrom="paragraph">
                  <wp:posOffset>635</wp:posOffset>
                </wp:positionV>
                <wp:extent cx="1209040" cy="532765"/>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09040" cy="532765"/>
                        </a:xfrm>
                        <a:prstGeom prst="rect"/>
                        <a:ln/>
                      </pic:spPr>
                    </pic:pic>
                  </a:graphicData>
                </a:graphic>
              </wp:anchor>
            </w:drawing>
          </w:r>
        </w:p>
        <w:p w:rsidR="00000000" w:rsidDel="00000000" w:rsidP="00000000" w:rsidRDefault="00000000" w:rsidRPr="00000000" w14:paraId="00000100">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1">
          <w:pPr>
            <w:tabs>
              <w:tab w:val="left" w:leader="none" w:pos="2343"/>
            </w:tabs>
            <w:spacing w:after="0" w:lineRule="auto"/>
            <w:jc w:val="right"/>
            <w:rPr>
              <w:b w:val="1"/>
              <w:bCs w:val="1"/>
              <w:sz w:val="16"/>
              <w:szCs w:val="16"/>
            </w:rPr>
          </w:pPr>
          <w:r w:rsidDel="00000000" w:rsidR="00000000" w:rsidRPr="00000000">
            <w:rPr>
              <w:b w:val="1"/>
              <w:bCs w:val="1"/>
              <w:sz w:val="16"/>
              <w:szCs w:val="16"/>
              <w:rtl w:val="0"/>
            </w:rPr>
            <w:t xml:space="preserve">Version</w:t>
          </w:r>
        </w:p>
      </w:tc>
      <w:tc>
        <w:tcPr>
          <w:vAlign w:val="center"/>
        </w:tcPr>
        <w:p w:rsidR="00000000" w:rsidDel="00000000" w:rsidP="00000000" w:rsidRDefault="00000000" w:rsidRPr="00000000" w14:paraId="00000102">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03">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4">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État document</w:t>
          </w:r>
        </w:p>
      </w:tc>
      <w:tc>
        <w:tcPr>
          <w:vAlign w:val="center"/>
        </w:tcPr>
        <w:p w:rsidR="00000000" w:rsidDel="00000000" w:rsidP="00000000" w:rsidRDefault="00000000" w:rsidRPr="00000000" w14:paraId="00000105">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06">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7">
          <w:pPr>
            <w:tabs>
              <w:tab w:val="left" w:leader="none" w:pos="1451"/>
            </w:tabs>
            <w:spacing w:after="0" w:lineRule="auto"/>
            <w:ind w:left="-351" w:firstLine="0"/>
            <w:jc w:val="right"/>
            <w:rPr>
              <w:b w:val="1"/>
              <w:bCs w:val="1"/>
              <w:sz w:val="16"/>
              <w:szCs w:val="16"/>
            </w:rPr>
          </w:pPr>
          <w:r w:rsidDel="00000000" w:rsidR="00000000" w:rsidRPr="00000000">
            <w:rPr>
              <w:b w:val="1"/>
              <w:bCs w:val="1"/>
              <w:sz w:val="16"/>
              <w:szCs w:val="16"/>
              <w:rtl w:val="0"/>
            </w:rPr>
            <w:t xml:space="preserve">Classification</w:t>
          </w:r>
        </w:p>
      </w:tc>
      <w:tc>
        <w:tcPr>
          <w:vAlign w:val="center"/>
        </w:tcPr>
        <w:p w:rsidR="00000000" w:rsidDel="00000000" w:rsidP="00000000" w:rsidRDefault="00000000" w:rsidRPr="00000000" w14:paraId="00000108">
          <w:pPr>
            <w:tabs>
              <w:tab w:val="left" w:leader="none" w:pos="1451"/>
              <w:tab w:val="left" w:leader="none" w:pos="2901"/>
              <w:tab w:val="left" w:leader="none" w:pos="4002"/>
            </w:tabs>
            <w:spacing w:after="0" w:lineRule="auto"/>
            <w:ind w:left="-109" w:right="175" w:firstLine="0"/>
            <w:jc w:val="left"/>
            <w:rPr>
              <w:sz w:val="16"/>
              <w:szCs w:val="16"/>
            </w:rPr>
          </w:pPr>
          <w:r w:rsidDel="00000000" w:rsidR="00000000" w:rsidRPr="00000000">
            <w:rPr>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09">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A">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Société</w:t>
          </w:r>
        </w:p>
      </w:tc>
      <w:tc>
        <w:tcPr>
          <w:vAlign w:val="center"/>
        </w:tcPr>
        <w:p w:rsidR="00000000" w:rsidDel="00000000" w:rsidP="00000000" w:rsidRDefault="00000000" w:rsidRPr="00000000" w14:paraId="0000010B">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0C">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D">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Nom du document</w:t>
          </w:r>
        </w:p>
      </w:tc>
      <w:tc>
        <w:tcPr>
          <w:vAlign w:val="center"/>
        </w:tcPr>
        <w:p w:rsidR="00000000" w:rsidDel="00000000" w:rsidP="00000000" w:rsidRDefault="00000000" w:rsidRPr="00000000" w14:paraId="0000010E">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${DOCUMENT}</w:t>
          </w:r>
        </w:p>
      </w:tc>
    </w:tr>
  </w:tbl>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-152398</wp:posOffset>
          </wp:positionV>
          <wp:extent cx="1357200" cy="1011600"/>
          <wp:effectExtent b="0" l="0" r="0" t="0"/>
          <wp:wrapNone/>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7200" cy="1011600"/>
                  </a:xfrm>
                  <a:prstGeom prst="rect"/>
                  <a:ln/>
                </pic:spPr>
              </pic:pic>
            </a:graphicData>
          </a:graphic>
        </wp:anchor>
      </w:drawing>
    </w:r>
  </w:p>
  <w:tbl>
    <w:tblPr>
      <w:tblStyle w:val="Table4"/>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111">
          <w:pPr>
            <w:spacing w:after="0" w:lineRule="auto"/>
            <w:jc w:val="left"/>
            <w:rPr>
              <w:sz w:val="18"/>
              <w:szCs w:val="18"/>
            </w:rPr>
          </w:pPr>
          <w:r w:rsidDel="00000000" w:rsidR="00000000" w:rsidRPr="00000000">
            <w:rPr>
              <w:rtl w:val="0"/>
            </w:rPr>
          </w:r>
        </w:p>
        <w:p w:rsidR="00000000" w:rsidDel="00000000" w:rsidP="00000000" w:rsidRDefault="00000000" w:rsidRPr="00000000" w14:paraId="00000112">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3">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Version</w:t>
          </w:r>
        </w:p>
      </w:tc>
      <w:tc>
        <w:tcPr>
          <w:vAlign w:val="center"/>
        </w:tcPr>
        <w:p w:rsidR="00000000" w:rsidDel="00000000" w:rsidP="00000000" w:rsidRDefault="00000000" w:rsidRPr="00000000" w14:paraId="00000114">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1.38671875" w:hRule="atLeast"/>
        <w:tblHeader w:val="0"/>
      </w:trPr>
      <w:tc>
        <w:tcPr>
          <w:vAlign w:val="center"/>
        </w:tcPr>
        <w:p w:rsidR="00000000" w:rsidDel="00000000" w:rsidP="00000000" w:rsidRDefault="00000000" w:rsidRPr="00000000" w14:paraId="00000115">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6">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Dokumentstatus</w:t>
          </w:r>
        </w:p>
      </w:tc>
      <w:tc>
        <w:tcPr>
          <w:vAlign w:val="center"/>
        </w:tcPr>
        <w:p w:rsidR="00000000" w:rsidDel="00000000" w:rsidP="00000000" w:rsidRDefault="00000000" w:rsidRPr="00000000" w14:paraId="00000117">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18">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9">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Klassifizierung</w:t>
          </w:r>
        </w:p>
      </w:tc>
      <w:tc>
        <w:tcPr>
          <w:vAlign w:val="center"/>
        </w:tcPr>
        <w:p w:rsidR="00000000" w:rsidDel="00000000" w:rsidP="00000000" w:rsidRDefault="00000000" w:rsidRPr="00000000" w14:paraId="0000011A">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1B">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C">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Unternehmen</w:t>
          </w:r>
        </w:p>
      </w:tc>
      <w:tc>
        <w:tcPr>
          <w:vAlign w:val="center"/>
        </w:tcPr>
        <w:p w:rsidR="00000000" w:rsidDel="00000000" w:rsidP="00000000" w:rsidRDefault="00000000" w:rsidRPr="00000000" w14:paraId="0000011D">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1E">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F">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Name des Dokuments</w:t>
          </w:r>
        </w:p>
      </w:tc>
      <w:tc>
        <w:tcPr>
          <w:vAlign w:val="center"/>
        </w:tcPr>
        <w:p w:rsidR="00000000" w:rsidDel="00000000" w:rsidP="00000000" w:rsidRDefault="00000000" w:rsidRPr="00000000" w14:paraId="00000120">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5"/>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123">
          <w:pPr>
            <w:spacing w:after="0" w:lineRule="auto"/>
            <w:jc w:val="lef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-60323</wp:posOffset>
                </wp:positionH>
                <wp:positionV relativeFrom="paragraph">
                  <wp:posOffset>635</wp:posOffset>
                </wp:positionV>
                <wp:extent cx="1209040" cy="532765"/>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09040" cy="532765"/>
                        </a:xfrm>
                        <a:prstGeom prst="rect"/>
                        <a:ln/>
                      </pic:spPr>
                    </pic:pic>
                  </a:graphicData>
                </a:graphic>
              </wp:anchor>
            </w:drawing>
          </w:r>
        </w:p>
        <w:p w:rsidR="00000000" w:rsidDel="00000000" w:rsidP="00000000" w:rsidRDefault="00000000" w:rsidRPr="00000000" w14:paraId="00000124">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5">
          <w:pPr>
            <w:tabs>
              <w:tab w:val="left" w:leader="none" w:pos="2343"/>
            </w:tabs>
            <w:spacing w:after="0" w:lineRule="auto"/>
            <w:jc w:val="right"/>
            <w:rPr>
              <w:b w:val="1"/>
              <w:bCs w:val="1"/>
              <w:sz w:val="16"/>
              <w:szCs w:val="16"/>
            </w:rPr>
          </w:pPr>
          <w:r w:rsidDel="00000000" w:rsidR="00000000" w:rsidRPr="00000000">
            <w:rPr>
              <w:b w:val="1"/>
              <w:bCs w:val="1"/>
              <w:sz w:val="16"/>
              <w:szCs w:val="16"/>
              <w:rtl w:val="0"/>
            </w:rPr>
            <w:t xml:space="preserve">Version</w:t>
          </w:r>
        </w:p>
      </w:tc>
      <w:tc>
        <w:tcPr>
          <w:vAlign w:val="center"/>
        </w:tcPr>
        <w:p w:rsidR="00000000" w:rsidDel="00000000" w:rsidP="00000000" w:rsidRDefault="00000000" w:rsidRPr="00000000" w14:paraId="00000126">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27">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8">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État document</w:t>
          </w:r>
        </w:p>
      </w:tc>
      <w:tc>
        <w:tcPr>
          <w:vAlign w:val="center"/>
        </w:tcPr>
        <w:p w:rsidR="00000000" w:rsidDel="00000000" w:rsidP="00000000" w:rsidRDefault="00000000" w:rsidRPr="00000000" w14:paraId="00000129">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2A">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B">
          <w:pPr>
            <w:tabs>
              <w:tab w:val="left" w:leader="none" w:pos="1451"/>
            </w:tabs>
            <w:spacing w:after="0" w:lineRule="auto"/>
            <w:ind w:left="-351" w:firstLine="0"/>
            <w:jc w:val="right"/>
            <w:rPr>
              <w:b w:val="1"/>
              <w:bCs w:val="1"/>
              <w:sz w:val="16"/>
              <w:szCs w:val="16"/>
            </w:rPr>
          </w:pPr>
          <w:r w:rsidDel="00000000" w:rsidR="00000000" w:rsidRPr="00000000">
            <w:rPr>
              <w:b w:val="1"/>
              <w:bCs w:val="1"/>
              <w:sz w:val="16"/>
              <w:szCs w:val="16"/>
              <w:rtl w:val="0"/>
            </w:rPr>
            <w:t xml:space="preserve">Classification</w:t>
          </w:r>
        </w:p>
      </w:tc>
      <w:tc>
        <w:tcPr>
          <w:vAlign w:val="center"/>
        </w:tcPr>
        <w:p w:rsidR="00000000" w:rsidDel="00000000" w:rsidP="00000000" w:rsidRDefault="00000000" w:rsidRPr="00000000" w14:paraId="0000012C">
          <w:pPr>
            <w:tabs>
              <w:tab w:val="left" w:leader="none" w:pos="1451"/>
              <w:tab w:val="left" w:leader="none" w:pos="2901"/>
              <w:tab w:val="left" w:leader="none" w:pos="4002"/>
            </w:tabs>
            <w:spacing w:after="0" w:lineRule="auto"/>
            <w:ind w:left="-109" w:right="175" w:firstLine="0"/>
            <w:jc w:val="left"/>
            <w:rPr>
              <w:sz w:val="16"/>
              <w:szCs w:val="16"/>
            </w:rPr>
          </w:pPr>
          <w:r w:rsidDel="00000000" w:rsidR="00000000" w:rsidRPr="00000000">
            <w:rPr>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2D">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E">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Société</w:t>
          </w:r>
        </w:p>
      </w:tc>
      <w:tc>
        <w:tcPr>
          <w:vAlign w:val="center"/>
        </w:tcPr>
        <w:p w:rsidR="00000000" w:rsidDel="00000000" w:rsidP="00000000" w:rsidRDefault="00000000" w:rsidRPr="00000000" w14:paraId="0000012F">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30">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1">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Nom du document</w:t>
          </w:r>
        </w:p>
      </w:tc>
      <w:tc>
        <w:tcPr>
          <w:vAlign w:val="center"/>
        </w:tcPr>
        <w:p w:rsidR="00000000" w:rsidDel="00000000" w:rsidP="00000000" w:rsidRDefault="00000000" w:rsidRPr="00000000" w14:paraId="00000132">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${DOCUMENT}</w:t>
          </w:r>
        </w:p>
      </w:tc>
    </w:tr>
  </w:tbl>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76202</wp:posOffset>
          </wp:positionH>
          <wp:positionV relativeFrom="paragraph">
            <wp:posOffset>-152398</wp:posOffset>
          </wp:positionV>
          <wp:extent cx="1357200" cy="1011600"/>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7200" cy="1011600"/>
                  </a:xfrm>
                  <a:prstGeom prst="rect"/>
                  <a:ln/>
                </pic:spPr>
              </pic:pic>
            </a:graphicData>
          </a:graphic>
        </wp:anchor>
      </w:drawing>
    </w:r>
  </w:p>
  <w:tbl>
    <w:tblPr>
      <w:tblStyle w:val="Table6"/>
      <w:tblW w:w="14522.0" w:type="dxa"/>
      <w:jc w:val="left"/>
      <w:tblBorders>
        <w:bottom w:color="000000" w:space="0" w:sz="4" w:val="single"/>
      </w:tblBorders>
      <w:tblLayout w:type="fixed"/>
      <w:tblLook w:val="0000"/>
    </w:tblPr>
    <w:tblGrid>
      <w:gridCol w:w="8222"/>
      <w:gridCol w:w="3240"/>
      <w:gridCol w:w="3060"/>
      <w:tblGridChange w:id="0">
        <w:tblGrid>
          <w:gridCol w:w="8222"/>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135">
          <w:pPr>
            <w:spacing w:after="0" w:lineRule="auto"/>
            <w:jc w:val="left"/>
            <w:rPr>
              <w:sz w:val="18"/>
              <w:szCs w:val="18"/>
            </w:rPr>
          </w:pPr>
          <w:r w:rsidDel="00000000" w:rsidR="00000000" w:rsidRPr="00000000">
            <w:rPr>
              <w:rtl w:val="0"/>
            </w:rPr>
          </w:r>
        </w:p>
        <w:p w:rsidR="00000000" w:rsidDel="00000000" w:rsidP="00000000" w:rsidRDefault="00000000" w:rsidRPr="00000000" w14:paraId="00000136">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7">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Version</w:t>
          </w:r>
        </w:p>
      </w:tc>
      <w:tc>
        <w:tcPr>
          <w:vAlign w:val="center"/>
        </w:tcPr>
        <w:p w:rsidR="00000000" w:rsidDel="00000000" w:rsidP="00000000" w:rsidRDefault="00000000" w:rsidRPr="00000000" w14:paraId="00000138">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39">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A">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Dokumentstatus</w:t>
          </w:r>
        </w:p>
      </w:tc>
      <w:tc>
        <w:tcPr>
          <w:vAlign w:val="center"/>
        </w:tcPr>
        <w:p w:rsidR="00000000" w:rsidDel="00000000" w:rsidP="00000000" w:rsidRDefault="00000000" w:rsidRPr="00000000" w14:paraId="0000013B">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3C">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D">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Klassifizierung</w:t>
          </w:r>
        </w:p>
      </w:tc>
      <w:tc>
        <w:tcPr>
          <w:vAlign w:val="center"/>
        </w:tcPr>
        <w:p w:rsidR="00000000" w:rsidDel="00000000" w:rsidP="00000000" w:rsidRDefault="00000000" w:rsidRPr="00000000" w14:paraId="0000013E">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3F">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40">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Unternehmen</w:t>
          </w:r>
        </w:p>
      </w:tc>
      <w:tc>
        <w:tcPr>
          <w:vAlign w:val="center"/>
        </w:tcPr>
        <w:p w:rsidR="00000000" w:rsidDel="00000000" w:rsidP="00000000" w:rsidRDefault="00000000" w:rsidRPr="00000000" w14:paraId="00000141">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42">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43">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Name des Dokuments</w:t>
          </w:r>
        </w:p>
      </w:tc>
      <w:tc>
        <w:tcPr>
          <w:vAlign w:val="center"/>
        </w:tcPr>
        <w:p w:rsidR="00000000" w:rsidDel="00000000" w:rsidP="00000000" w:rsidRDefault="00000000" w:rsidRPr="00000000" w14:paraId="00000144">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rFonts w:ascii="Century Schoolbook" w:cs="Century Schoolbook" w:eastAsia="Century Schoolbook" w:hAnsi="Century Schoolbook"/>
        <w:b w:val="1"/>
        <w:bCs w:val="1"/>
        <w:i w:val="0"/>
        <w:iCs w:val="0"/>
        <w:smallCaps w:val="0"/>
        <w:strike w:val="0"/>
        <w:color w:val="000000"/>
        <w:u w:val="none"/>
        <w:vertAlign w:val="baseline"/>
      </w:rPr>
    </w:lvl>
    <w:lvl w:ilvl="2">
      <w:start w:val="1"/>
      <w:numFmt w:val="decimal"/>
      <w:lvlText w:val="%1.%2.%3"/>
      <w:lvlJc w:val="left"/>
      <w:pPr>
        <w:ind w:left="1146"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2"/>
        <w:szCs w:val="22"/>
        <w:lang w:val="en"/>
      </w:rPr>
    </w:rPrDefault>
    <w:pPrDefault>
      <w:pPr>
        <w:spacing w:after="120" w:lineRule="auto"/>
        <w:ind w:right="11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240" w:before="60" w:lineRule="auto"/>
      <w:ind w:right="0"/>
    </w:pPr>
    <w:rPr>
      <w:b w:val="1"/>
      <w:bCs w:val="1"/>
      <w:sz w:val="32"/>
      <w:szCs w:val="32"/>
    </w:rPr>
  </w:style>
  <w:style w:type="paragraph" w:styleId="Heading2">
    <w:name w:val="heading 2"/>
    <w:basedOn w:val="Normal"/>
    <w:next w:val="Normal"/>
    <w:pPr>
      <w:keepNext w:val="1"/>
      <w:spacing w:after="240" w:before="360" w:lineRule="auto"/>
      <w:ind w:right="0"/>
    </w:pPr>
    <w:rPr>
      <w:b w:val="1"/>
      <w:bCs w:val="1"/>
      <w:sz w:val="24"/>
      <w:szCs w:val="24"/>
    </w:rPr>
  </w:style>
  <w:style w:type="paragraph" w:styleId="Heading3">
    <w:name w:val="heading 3"/>
    <w:basedOn w:val="Normal"/>
    <w:next w:val="Normal"/>
    <w:pPr>
      <w:keepNext w:val="1"/>
      <w:spacing w:before="240" w:lineRule="auto"/>
      <w:ind w:right="0"/>
    </w:pPr>
    <w:rPr>
      <w:b w:val="1"/>
      <w:bCs w:val="1"/>
      <w:sz w:val="24"/>
      <w:szCs w:val="24"/>
    </w:rPr>
  </w:style>
  <w:style w:type="paragraph" w:styleId="Heading4">
    <w:name w:val="heading 4"/>
    <w:basedOn w:val="Normal"/>
    <w:next w:val="Normal"/>
    <w:pPr>
      <w:keepNext w:val="1"/>
      <w:spacing w:before="240" w:lineRule="auto"/>
      <w:ind w:right="0"/>
    </w:pPr>
    <w:rPr>
      <w:b w:val="1"/>
      <w:bCs w:val="1"/>
    </w:rPr>
  </w:style>
  <w:style w:type="paragraph" w:styleId="Heading5">
    <w:name w:val="heading 5"/>
    <w:basedOn w:val="Normal"/>
    <w:next w:val="Normal"/>
    <w:pPr>
      <w:keepNext w:val="1"/>
      <w:pBdr>
        <w:bottom w:color="000000" w:space="1" w:sz="12" w:val="single"/>
      </w:pBdr>
      <w:spacing w:before="360" w:lineRule="auto"/>
      <w:ind w:right="0"/>
    </w:pPr>
    <w:rPr>
      <w:b w:val="1"/>
      <w:bCs w:val="1"/>
      <w:i w:val="1"/>
      <w:iCs w:val="1"/>
      <w:smallCaps w:val="1"/>
    </w:rPr>
  </w:style>
  <w:style w:type="paragraph" w:styleId="Heading6">
    <w:name w:val="heading 6"/>
    <w:basedOn w:val="Normal"/>
    <w:next w:val="Normal"/>
    <w:pPr>
      <w:keepNext w:val="1"/>
      <w:spacing w:after="60" w:before="120" w:lineRule="auto"/>
      <w:ind w:left="426" w:right="0"/>
    </w:pPr>
    <w:rPr>
      <w:b w:val="1"/>
      <w:bCs w:val="1"/>
    </w:rPr>
  </w:style>
  <w:style w:type="paragraph" w:styleId="Title">
    <w:name w:val="Title"/>
    <w:basedOn w:val="Normal"/>
    <w:next w:val="Normal"/>
    <w:pPr>
      <w:spacing w:after="60" w:before="240" w:lineRule="auto"/>
      <w:ind w:right="0"/>
      <w:jc w:val="center"/>
    </w:pPr>
    <w:rPr>
      <w:b w:val="1"/>
      <w:bCs w:val="1"/>
      <w:sz w:val="32"/>
      <w:szCs w:val="32"/>
    </w:rPr>
  </w:style>
  <w:style w:type="paragraph" w:styleId="Subtitle">
    <w:name w:val="Subtitle"/>
    <w:basedOn w:val="Normal"/>
    <w:next w:val="Normal"/>
    <w:pPr>
      <w:ind w:left="113"/>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4.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2.png"/><Relationship Id="rId18" Type="http://schemas.openxmlformats.org/officeDocument/2006/relationships/header" Target="header6.xml"/><Relationship Id="rId7" Type="http://schemas.openxmlformats.org/officeDocument/2006/relationships/hyperlink" Target="http://www.iso.org/iso/en/catalogue_detail?csnumber=56742"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enturySchoolbook-regular.ttf"/><Relationship Id="rId4" Type="http://schemas.openxmlformats.org/officeDocument/2006/relationships/font" Target="fonts/CenturySchoolbook-bold.ttf"/><Relationship Id="rId5" Type="http://schemas.openxmlformats.org/officeDocument/2006/relationships/font" Target="fonts/CenturySchoolbook-italic.ttf"/><Relationship Id="rId6"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ubject">
    <vt:lpwstr>Subject</vt:lpwstr>
  </property>
  <property fmtid="{D5CDD505-2E9C-101B-9397-08002B2CF9AE}" pid="3" name="Date">
    <vt:lpwstr>02/04/2015</vt:lpwstr>
  </property>
  <property fmtid="{D5CDD505-2E9C-101B-9397-08002B2CF9AE}" pid="4" name="Classification">
    <vt:lpwstr>Confidentielle</vt:lpwstr>
  </property>
  <property fmtid="{D5CDD505-2E9C-101B-9397-08002B2CF9AE}" pid="5" name="Status">
    <vt:lpwstr>Final</vt:lpwstr>
  </property>
</Properties>
</file>