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color w:val="231f20"/>
        </w:rPr>
        <w:drawing>
          <wp:anchor allowOverlap="1" behindDoc="0" distB="0" distT="0" distL="114300" distR="114300" hidden="0" layoutInCell="1" locked="0" relativeHeight="0" simplePos="0">
            <wp:simplePos x="0" y="0"/>
            <wp:positionH relativeFrom="page">
              <wp:posOffset>590400</wp:posOffset>
            </wp:positionH>
            <wp:positionV relativeFrom="page">
              <wp:posOffset>590400</wp:posOffset>
            </wp:positionV>
            <wp:extent cx="1880235" cy="1381716"/>
            <wp:effectExtent b="0" l="0" r="0" t="0"/>
            <wp:wrapSquare wrapText="bothSides" distB="0" distT="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80235" cy="13817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fldChar w:fldCharType="begin"/>
        <w:instrText xml:space="preserve"> DOCPROPERTY "Title"</w:instrText>
        <w:fldChar w:fldCharType="separate"/>
      </w: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231f20"/>
          <w:sz w:val="22"/>
          <w:szCs w:val="22"/>
          <w:u w:val="none"/>
          <w:shd w:fill="auto" w:val="clear"/>
          <w:vertAlign w:val="baseline"/>
          <w:rtl w:val="0"/>
        </w:rPr>
        <w:t xml:space="preserve">Title</w:t>
      </w: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3119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bottom w:color="000000" w:space="1" w:sz="4" w:val="single"/>
        </w:pBdr>
        <w:ind w:left="5245" w:firstLine="0"/>
        <w:jc w:val="right"/>
        <w:rPr>
          <w:rFonts w:ascii="Arial" w:cs="Arial" w:eastAsia="Arial" w:hAnsi="Arial"/>
          <w:b w:val="1"/>
          <w:bCs w:val="1"/>
          <w:color w:val="231f2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36"/>
          <w:szCs w:val="36"/>
          <w:rtl w:val="0"/>
        </w:rPr>
        <w:t xml:space="preserve">${DOCUMENT}</w:t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color w:val="231f20"/>
        </w:rPr>
      </w:pPr>
      <w:bookmarkStart w:colFirst="0" w:colLast="0" w:name="_kje1x2qefpym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11340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</w:r>
    </w:p>
    <w:p w:rsidR="00000000" w:rsidDel="00000000" w:rsidP="00000000" w:rsidRDefault="00000000" w:rsidRPr="00000000" w14:paraId="0000000B">
      <w:pPr>
        <w:jc w:val="center"/>
        <w:rPr>
          <w:rFonts w:ascii="Arial" w:cs="Arial" w:eastAsia="Arial" w:hAnsi="Arial"/>
          <w:b w:val="1"/>
          <w:bCs w:val="1"/>
          <w:color w:val="308aa1"/>
          <w:sz w:val="48"/>
          <w:szCs w:val="4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48"/>
          <w:szCs w:val="48"/>
          <w:rtl w:val="0"/>
        </w:rPr>
        <w:t xml:space="preserve">${COMPANY}</w:t>
      </w:r>
    </w:p>
    <w:p w:rsidR="00000000" w:rsidDel="00000000" w:rsidP="00000000" w:rsidRDefault="00000000" w:rsidRPr="00000000" w14:paraId="0000000C">
      <w:pPr>
        <w:jc w:val="center"/>
        <w:rPr>
          <w:rFonts w:ascii="Arial" w:cs="Arial" w:eastAsia="Arial" w:hAnsi="Arial"/>
          <w:color w:val="308aa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Informatiebeveiliging - </w:t>
      </w:r>
    </w:p>
    <w:p w:rsidR="00000000" w:rsidDel="00000000" w:rsidP="00000000" w:rsidRDefault="00000000" w:rsidRPr="00000000" w14:paraId="0000000E">
      <w:pPr>
        <w:ind w:left="1560" w:right="1417" w:firstLine="0"/>
        <w:jc w:val="center"/>
        <w:rPr>
          <w:rFonts w:ascii="Arial" w:cs="Arial" w:eastAsia="Arial" w:hAnsi="Arial"/>
          <w:b w:val="1"/>
          <w:bCs w:val="1"/>
          <w:color w:val="308aa1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08aa1"/>
          <w:sz w:val="36"/>
          <w:szCs w:val="36"/>
          <w:rtl w:val="0"/>
        </w:rPr>
        <w:t xml:space="preserve">MONARC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6115"/>
        </w:tabs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" w:cs="Arial" w:eastAsia="Arial" w:hAnsi="Arial"/>
          <w:b w:val="1"/>
          <w:bCs w:val="1"/>
          <w:color w:val="231f2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sz w:val="28"/>
          <w:szCs w:val="28"/>
          <w:rtl w:val="0"/>
        </w:rPr>
        <w:t xml:space="preserve">Algemene informatie</w:t>
      </w:r>
    </w:p>
    <w:p w:rsidR="00000000" w:rsidDel="00000000" w:rsidP="00000000" w:rsidRDefault="00000000" w:rsidRPr="00000000" w14:paraId="00000019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Versie:</w:t>
        <w:tab/>
        <w:tab/>
        <w:t xml:space="preserve">${VERSION}</w:t>
      </w:r>
    </w:p>
    <w:p w:rsidR="00000000" w:rsidDel="00000000" w:rsidP="00000000" w:rsidRDefault="00000000" w:rsidRPr="00000000" w14:paraId="0000001A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Staat document:</w:t>
        <w:tab/>
        <w:tab/>
        <w:t xml:space="preserve">${STATE}</w:t>
      </w:r>
    </w:p>
    <w:p w:rsidR="00000000" w:rsidDel="00000000" w:rsidP="00000000" w:rsidRDefault="00000000" w:rsidRPr="00000000" w14:paraId="0000001B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Classificatie:</w:t>
        <w:tab/>
        <w:tab/>
        <w:t xml:space="preserve">${CLASSIFICATION}</w:t>
      </w:r>
    </w:p>
    <w:p w:rsidR="00000000" w:rsidDel="00000000" w:rsidP="00000000" w:rsidRDefault="00000000" w:rsidRPr="00000000" w14:paraId="0000001C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Vennootschap:</w:t>
        <w:tab/>
        <w:tab/>
        <w:t xml:space="preserve">${COMPANY}</w:t>
      </w:r>
    </w:p>
    <w:p w:rsidR="00000000" w:rsidDel="00000000" w:rsidP="00000000" w:rsidRDefault="00000000" w:rsidRPr="00000000" w14:paraId="0000001D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ind w:left="2410" w:hanging="2410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Documentnaam:</w:t>
        <w:tab/>
        <w:tab/>
        <w:t xml:space="preserve">${DOCUMENT}</w:t>
      </w:r>
    </w:p>
    <w:p w:rsidR="00000000" w:rsidDel="00000000" w:rsidP="00000000" w:rsidRDefault="00000000" w:rsidRPr="00000000" w14:paraId="0000001E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Datum:</w:t>
        <w:tab/>
        <w:tab/>
        <w:t xml:space="preserve">${DATE}</w:t>
      </w:r>
    </w:p>
    <w:p w:rsidR="00000000" w:rsidDel="00000000" w:rsidP="00000000" w:rsidRDefault="00000000" w:rsidRPr="00000000" w14:paraId="0000001F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Veiligheidsconsulent(en):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ab/>
        <w:tab/>
      </w: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${SMILE}</w:t>
      </w:r>
    </w:p>
    <w:p w:rsidR="00000000" w:rsidDel="00000000" w:rsidP="00000000" w:rsidRDefault="00000000" w:rsidRPr="00000000" w14:paraId="00000020">
      <w:pPr>
        <w:keepLines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</w:pBdr>
        <w:tabs>
          <w:tab w:val="left" w:leader="none" w:pos="2410"/>
          <w:tab w:val="left" w:leader="none" w:pos="2835"/>
        </w:tabs>
        <w:spacing w:after="0" w:lineRule="auto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231f20"/>
          <w:sz w:val="20"/>
          <w:szCs w:val="20"/>
          <w:rtl w:val="0"/>
        </w:rPr>
        <w:t xml:space="preserve">Vertegenwoordiger(s) klant:</w:t>
        <w:tab/>
        <w:t xml:space="preserve">${CLIENT}</w:t>
      </w:r>
    </w:p>
    <w:p w:rsidR="00000000" w:rsidDel="00000000" w:rsidP="00000000" w:rsidRDefault="00000000" w:rsidRPr="00000000" w14:paraId="00000021">
      <w:pPr>
        <w:spacing w:after="0" w:line="276" w:lineRule="auto"/>
        <w:ind w:right="0"/>
        <w:jc w:val="left"/>
        <w:rPr>
          <w:rFonts w:ascii="Arial" w:cs="Arial" w:eastAsia="Arial" w:hAnsi="Arial"/>
          <w:color w:val="231f20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08aa1"/>
          <w:sz w:val="28"/>
          <w:szCs w:val="28"/>
          <w:u w:val="none"/>
          <w:shd w:fill="auto" w:val="clear"/>
          <w:vertAlign w:val="baseline"/>
          <w:rtl w:val="0"/>
        </w:rPr>
        <w:t xml:space="preserve">Inhoudsopgave</w:t>
      </w:r>
    </w:p>
    <w:sdt>
      <w:sdtPr>
        <w:id w:val="-17529388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qualtun3d1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hyperlink>
          <w:hyperlink w:anchor="_gqualtun3d14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_gqualtun3d14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Inleiding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xdsqqtikyj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kxdsqqtikyja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_kxdsqqtikyja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Context van de risicoanalyse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im494ut2z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jim494ut2z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_jim494ut2zc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Doelstellingen van het document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ftsqvuxj3q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kftsqvuxj3q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_kftsqvuxj3qn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Afkortingen/glossarium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440"/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iehjd0lcb55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hyperlink>
          <w:hyperlink w:anchor="_iehjd0lcb55z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_iehjd0lcb55z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Bepaling van de context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13na3jntcvu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13na3jntcvun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_13na3jntcvun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Omschrijving van de context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srwmhya0tyw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</w:t>
            </w:r>
          </w:hyperlink>
          <w:hyperlink w:anchor="_srwmhya0tyw0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_srwmhya0tyw0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Definitie van de risicobeoordelingscriteria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k7uppn81p4fq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</w:t>
            </w:r>
          </w:hyperlink>
          <w:hyperlink w:anchor="_k7uppn81p4fq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_k7uppn81p4fq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Informatierisico's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jyw4sywjka3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2.2.1.1</w:t>
            </w:r>
          </w:hyperlink>
          <w:hyperlink w:anchor="_jjyw4sywjka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_jjyw4sywjka3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Impactschaal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dzh4172ubz2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2.2.1.2</w:t>
            </w:r>
          </w:hyperlink>
          <w:hyperlink w:anchor="_wdzh4172ubz2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_wdzh4172ubz2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Dreigingsschalen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qjamns9knsz1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2.2.1.3</w:t>
            </w:r>
          </w:hyperlink>
          <w:hyperlink w:anchor="_qjamns9knsz1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_qjamns9knsz1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Kwetsbaarheidsschalen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np272nnqyhb3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2.2.1.4</w:t>
            </w:r>
          </w:hyperlink>
          <w:hyperlink w:anchor="_np272nnqyhb3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_np272nnqyhb3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Acceptatiedrempels voor de risico's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j098ixnnbtao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</w:t>
            </w:r>
          </w:hyperlink>
          <w:hyperlink w:anchor="_j098ixnnbta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_j098ixnnbtao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Operationele risico’s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lcj6gw94tqkr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2.2.2.1</w:t>
            </w:r>
          </w:hyperlink>
          <w:hyperlink w:anchor="_lcj6gw94tqkr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_lcj6gw94tqkr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Impactschaal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wpwaz36sbilc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2.2.2.2</w:t>
            </w:r>
          </w:hyperlink>
          <w:hyperlink w:anchor="_wpwaz36sbilc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_wpwaz36sbilc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Waarschijnlijkheidsschaal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320"/>
              <w:tab w:val="right" w:leader="dot" w:pos="9764"/>
            </w:tabs>
            <w:spacing w:after="0" w:before="0" w:line="240" w:lineRule="auto"/>
            <w:ind w:left="44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c1mboiqxomeu"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2.2.2.3</w:t>
            </w:r>
          </w:hyperlink>
          <w:hyperlink w:anchor="_c1mboiqxomeu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_c1mboiqxomeu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1"/>
              <w:iCs w:val="1"/>
              <w:smallCaps w:val="0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Acceptatiedrempels voor de risico's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880"/>
              <w:tab w:val="right" w:leader="dot" w:pos="9764"/>
            </w:tabs>
            <w:spacing w:after="0" w:before="0" w:line="240" w:lineRule="auto"/>
            <w:ind w:left="22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87trdgi77ro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2.3</w:t>
            </w:r>
          </w:hyperlink>
          <w:hyperlink w:anchor="_87trdgi77roo"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231f2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_87trdgi77roo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i w:val="0"/>
              <w:iCs w:val="0"/>
              <w:smallCaps w:val="1"/>
              <w:strike w:val="0"/>
              <w:color w:val="231f2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Evaluatie van de trends en de dreigingen</w:t>
            <w:tab/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q1joqtlg7uw3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Bijlage A: Interview en informatieverzameling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sxgkqqqq4b0z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Bijlage B: Evaluatie van de trends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764"/>
            </w:tabs>
            <w:spacing w:after="120" w:before="120" w:line="240" w:lineRule="auto"/>
            <w:ind w:left="0" w:right="113" w:firstLine="0"/>
            <w:jc w:val="left"/>
            <w:rPr>
              <w:rFonts w:ascii="Arial" w:cs="Arial" w:eastAsia="Arial" w:hAnsi="Arial"/>
              <w:i w:val="0"/>
              <w:iCs w:val="0"/>
              <w:smallCaps w:val="0"/>
              <w:strike w:val="0"/>
              <w:color w:val="231f20"/>
              <w:sz w:val="22"/>
              <w:szCs w:val="22"/>
              <w:u w:val="none"/>
              <w:shd w:fill="auto" w:val="clear"/>
              <w:vertAlign w:val="baseline"/>
            </w:rPr>
          </w:pPr>
          <w:hyperlink w:anchor="_p5m7spqubqz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231f2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Bijlage C: Evaluatie van de dreigingen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ab/>
      </w:r>
    </w:p>
    <w:p w:rsidR="00000000" w:rsidDel="00000000" w:rsidP="00000000" w:rsidRDefault="00000000" w:rsidRPr="00000000" w14:paraId="00000038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bookmarkStart w:colFirst="0" w:colLast="0" w:name="_csyhfkp334gf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6720"/>
        </w:tabs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276" w:lineRule="auto"/>
        <w:ind w:right="0"/>
        <w:jc w:val="center"/>
        <w:rPr>
          <w:rFonts w:ascii="Arial" w:cs="Arial" w:eastAsia="Arial" w:hAnsi="Arial"/>
          <w:b w:val="1"/>
          <w:bCs w:val="1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Gelezen en goedgekeurd door de verschillende te noemen partijen</w:t>
      </w:r>
    </w:p>
    <w:p w:rsidR="00000000" w:rsidDel="00000000" w:rsidP="00000000" w:rsidRDefault="00000000" w:rsidRPr="00000000" w14:paraId="00000042">
      <w:pPr>
        <w:spacing w:after="200" w:line="276" w:lineRule="auto"/>
        <w:ind w:right="0"/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gqualtun3d14" w:id="2"/>
      <w:bookmarkEnd w:id="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Inleiding</w:t>
      </w:r>
    </w:p>
    <w:p w:rsidR="00000000" w:rsidDel="00000000" w:rsidP="00000000" w:rsidRDefault="00000000" w:rsidRPr="00000000" w14:paraId="00000044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kxdsqqtikyja" w:id="3"/>
      <w:bookmarkEnd w:id="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Context van de risicoanalyse</w:t>
      </w:r>
    </w:p>
    <w:p w:rsidR="00000000" w:rsidDel="00000000" w:rsidP="00000000" w:rsidRDefault="00000000" w:rsidRPr="00000000" w14:paraId="00000045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${CONTEXT_ANA_RISK}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jim494ut2zc" w:id="4"/>
      <w:bookmarkEnd w:id="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Doelstellingen van het document</w:t>
      </w:r>
    </w:p>
    <w:p w:rsidR="00000000" w:rsidDel="00000000" w:rsidP="00000000" w:rsidRDefault="00000000" w:rsidRPr="00000000" w14:paraId="0000004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Dit document heeft tot doel de risicocontext voor te stellen zoals begrepen en geïmplementeerd door de persoon die verantwoordelijk is voor het risicobeheer.</w:t>
      </w:r>
    </w:p>
    <w:p w:rsidR="00000000" w:rsidDel="00000000" w:rsidP="00000000" w:rsidRDefault="00000000" w:rsidRPr="00000000" w14:paraId="0000004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Dit document moet voor lezing en goedgekeuring worden ondertekend door het management van de doelorganisatie, zodat de opdracht kan worden voortgezet. </w:t>
      </w:r>
    </w:p>
    <w:p w:rsidR="00000000" w:rsidDel="00000000" w:rsidP="00000000" w:rsidRDefault="00000000" w:rsidRPr="00000000" w14:paraId="00000049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kftsqvuxj3qn" w:id="5"/>
      <w:bookmarkEnd w:id="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Afkortingen/glossarium</w:t>
      </w:r>
    </w:p>
    <w:p w:rsidR="00000000" w:rsidDel="00000000" w:rsidP="00000000" w:rsidRDefault="00000000" w:rsidRPr="00000000" w14:paraId="0000004A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Actief: 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Elk element dat waarde heeft voor de onderneming.  </w:t>
      </w:r>
    </w:p>
    <w:p w:rsidR="00000000" w:rsidDel="00000000" w:rsidP="00000000" w:rsidRDefault="00000000" w:rsidRPr="00000000" w14:paraId="0000004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Vertrouwelijkheid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Informatie die niet beschikbaar is voor of verspreid mag worden onder niet-gemachtigde individuen, entiteiten of processen.</w:t>
      </w:r>
    </w:p>
    <w:p w:rsidR="00000000" w:rsidDel="00000000" w:rsidP="00000000" w:rsidRDefault="00000000" w:rsidRPr="00000000" w14:paraId="0000004C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Beschikbaarheid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Toegankelijk en bruikbaar zijn op verzoek van een gemachtigde entiteit.</w:t>
      </w:r>
    </w:p>
    <w:p w:rsidR="00000000" w:rsidDel="00000000" w:rsidP="00000000" w:rsidRDefault="00000000" w:rsidRPr="00000000" w14:paraId="0000004D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Integriteit: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Behouden van de juistheid en volledigheid van een goed.</w:t>
      </w:r>
    </w:p>
    <w:p w:rsidR="00000000" w:rsidDel="00000000" w:rsidP="00000000" w:rsidRDefault="00000000" w:rsidRPr="00000000" w14:paraId="0000004E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31f20"/>
          <w:rtl w:val="0"/>
        </w:rPr>
        <w:t xml:space="preserve">MONARC</w:t>
      </w: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: Geoptimaliseerde methode voor risicoanalyse CASES</w:t>
      </w:r>
    </w:p>
    <w:p w:rsidR="00000000" w:rsidDel="00000000" w:rsidP="00000000" w:rsidRDefault="00000000" w:rsidRPr="00000000" w14:paraId="0000004F">
      <w:pPr>
        <w:pStyle w:val="Heading1"/>
        <w:numPr>
          <w:ilvl w:val="0"/>
          <w:numId w:val="1"/>
        </w:numPr>
        <w:ind w:left="432" w:hanging="432"/>
        <w:rPr>
          <w:rFonts w:ascii="Arial" w:cs="Arial" w:eastAsia="Arial" w:hAnsi="Arial"/>
          <w:color w:val="231f20"/>
        </w:rPr>
      </w:pPr>
      <w:bookmarkStart w:colFirst="0" w:colLast="0" w:name="_iehjd0lcb55z" w:id="6"/>
      <w:bookmarkEnd w:id="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Bepaling van de context</w:t>
      </w:r>
    </w:p>
    <w:p w:rsidR="00000000" w:rsidDel="00000000" w:rsidP="00000000" w:rsidRDefault="00000000" w:rsidRPr="00000000" w14:paraId="00000050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13na3jntcvun" w:id="7"/>
      <w:bookmarkEnd w:id="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Omschrijving van de context</w:t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${CONTEXT_GEST_RISK}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numPr>
          <w:ilvl w:val="1"/>
          <w:numId w:val="1"/>
        </w:numPr>
        <w:spacing w:before="0" w:lineRule="auto"/>
        <w:ind w:left="576" w:hanging="576"/>
        <w:rPr>
          <w:rFonts w:ascii="Arial" w:cs="Arial" w:eastAsia="Arial" w:hAnsi="Arial"/>
          <w:color w:val="231f20"/>
        </w:rPr>
      </w:pPr>
      <w:bookmarkStart w:colFirst="0" w:colLast="0" w:name="_srwmhya0tyw0" w:id="8"/>
      <w:bookmarkEnd w:id="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Definitie van de risicobeoordelingscriteria</w:t>
      </w:r>
    </w:p>
    <w:p w:rsidR="00000000" w:rsidDel="00000000" w:rsidP="00000000" w:rsidRDefault="00000000" w:rsidRPr="00000000" w14:paraId="00000053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k7uppn81p4fq" w:id="9"/>
      <w:bookmarkEnd w:id="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Informatierisico's</w:t>
      </w:r>
    </w:p>
    <w:p w:rsidR="00000000" w:rsidDel="00000000" w:rsidP="00000000" w:rsidRDefault="00000000" w:rsidRPr="00000000" w14:paraId="00000054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jjyw4sywjka3" w:id="10"/>
      <w:bookmarkEnd w:id="1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Impactschaal</w:t>
      </w:r>
    </w:p>
    <w:p w:rsidR="00000000" w:rsidDel="00000000" w:rsidP="00000000" w:rsidRDefault="00000000" w:rsidRPr="00000000" w14:paraId="00000055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omvang van de impact en de gevolgen weer die een risico voor de onderneming kan hebben. 0 betekent geen impact, dus geen risico.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${SCALE_IMPACT}</w:t>
      </w:r>
    </w:p>
    <w:p w:rsidR="00000000" w:rsidDel="00000000" w:rsidP="00000000" w:rsidRDefault="00000000" w:rsidRPr="00000000" w14:paraId="00000058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wdzh4172ubz2" w:id="11"/>
      <w:bookmarkEnd w:id="1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Dreigingsschalen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waarschijnlijkheidsschaal voor het optreden van een dreiging weer.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${SCALE_THREAT}</w:t>
      </w:r>
    </w:p>
    <w:p w:rsidR="00000000" w:rsidDel="00000000" w:rsidP="00000000" w:rsidRDefault="00000000" w:rsidRPr="00000000" w14:paraId="0000005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qjamns9knsz1" w:id="12"/>
      <w:bookmarkEnd w:id="12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Kwetsbaarheidsschalen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kwetsbaarheidsschaal van het actief weer. Bij het kwalificeren van de kwetsbaarheid wordt rekening gehouden met de geldende veiligheidsmaatregelen.</w:t>
      </w:r>
    </w:p>
    <w:p w:rsidR="00000000" w:rsidDel="00000000" w:rsidP="00000000" w:rsidRDefault="00000000" w:rsidRPr="00000000" w14:paraId="0000005E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 </w:t>
      </w:r>
    </w:p>
    <w:p w:rsidR="00000000" w:rsidDel="00000000" w:rsidP="00000000" w:rsidRDefault="00000000" w:rsidRPr="00000000" w14:paraId="0000005F">
      <w:pPr>
        <w:rPr>
          <w:rFonts w:ascii="Arial" w:cs="Arial" w:eastAsia="Arial" w:hAnsi="Arial"/>
          <w:color w:val="231f20"/>
          <w:highlight w:val="yellow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${SCALE_VULN}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right="0"/>
        <w:jc w:val="left"/>
        <w:rPr>
          <w:rFonts w:ascii="Arial" w:cs="Arial" w:eastAsia="Arial" w:hAnsi="Arial"/>
          <w:b w:val="1"/>
          <w:bCs w:val="1"/>
          <w:color w:val="231f2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np272nnqyhb3" w:id="13"/>
      <w:bookmarkEnd w:id="13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Acceptatiedrempels voor de risico's </w:t>
      </w:r>
    </w:p>
    <w:p w:rsidR="00000000" w:rsidDel="00000000" w:rsidP="00000000" w:rsidRDefault="00000000" w:rsidRPr="00000000" w14:paraId="00000062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berekening van de risico's weer. De kleuren dienen uitsluitend ter indicatie en moeten worden aanvaard en/of gewijzigd door de Raad van Bestuur / het Directiecomité. </w:t>
      </w:r>
    </w:p>
    <w:p w:rsidR="00000000" w:rsidDel="00000000" w:rsidP="00000000" w:rsidRDefault="00000000" w:rsidRPr="00000000" w14:paraId="00000063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Rood</w:t>
        <w:tab/>
        <w:tab/>
        <w:t xml:space="preserve">: Onaanvaardbaar risico dat moet worden behandeld.</w:t>
      </w:r>
    </w:p>
    <w:p w:rsidR="00000000" w:rsidDel="00000000" w:rsidP="00000000" w:rsidRDefault="00000000" w:rsidRPr="00000000" w14:paraId="00000064">
      <w:pPr>
        <w:ind w:left="2125" w:hanging="1416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Oranje</w:t>
        <w:tab/>
        <w:t xml:space="preserve">: Gemiddeld risico dat al dan niet moet worden behandeld, naargelang het geval.</w:t>
      </w:r>
    </w:p>
    <w:p w:rsidR="00000000" w:rsidDel="00000000" w:rsidP="00000000" w:rsidRDefault="00000000" w:rsidRPr="00000000" w14:paraId="00000065">
      <w:pPr>
        <w:ind w:firstLine="709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Groen</w:t>
        <w:tab/>
        <w:tab/>
        <w:t xml:space="preserve">: Klein risico waarvoor geen actie is vereist.   </w:t>
      </w:r>
    </w:p>
    <w:p w:rsidR="00000000" w:rsidDel="00000000" w:rsidP="00000000" w:rsidRDefault="00000000" w:rsidRPr="00000000" w14:paraId="00000066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${TABLE_RISKS}</w:t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709" w:hanging="720"/>
        <w:rPr>
          <w:rFonts w:ascii="Arial" w:cs="Arial" w:eastAsia="Arial" w:hAnsi="Arial"/>
          <w:color w:val="231f20"/>
        </w:rPr>
      </w:pPr>
      <w:bookmarkStart w:colFirst="0" w:colLast="0" w:name="_j098ixnnbtao" w:id="14"/>
      <w:bookmarkEnd w:id="14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Operationele risico’s</w:t>
      </w:r>
    </w:p>
    <w:p w:rsidR="00000000" w:rsidDel="00000000" w:rsidP="00000000" w:rsidRDefault="00000000" w:rsidRPr="00000000" w14:paraId="00000068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lcj6gw94tqkr" w:id="15"/>
      <w:bookmarkEnd w:id="15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Impactschaal</w:t>
      </w:r>
    </w:p>
    <w:p w:rsidR="00000000" w:rsidDel="00000000" w:rsidP="00000000" w:rsidRDefault="00000000" w:rsidRPr="00000000" w14:paraId="00000069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${OP_RISKS_SCALE_IMPACT}</w:t>
      </w:r>
    </w:p>
    <w:p w:rsidR="00000000" w:rsidDel="00000000" w:rsidP="00000000" w:rsidRDefault="00000000" w:rsidRPr="00000000" w14:paraId="0000006A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wpwaz36sbilc" w:id="16"/>
      <w:bookmarkEnd w:id="16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Waarschijnlijkheidsschaal</w:t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${OP_RISKS_SCALE_LIKELIHOOD}</w:t>
      </w:r>
    </w:p>
    <w:p w:rsidR="00000000" w:rsidDel="00000000" w:rsidP="00000000" w:rsidRDefault="00000000" w:rsidRPr="00000000" w14:paraId="0000006C">
      <w:pPr>
        <w:pStyle w:val="Heading3"/>
        <w:numPr>
          <w:ilvl w:val="3"/>
          <w:numId w:val="1"/>
        </w:numPr>
        <w:ind w:left="864" w:hanging="864"/>
        <w:rPr>
          <w:rFonts w:ascii="Arial" w:cs="Arial" w:eastAsia="Arial" w:hAnsi="Arial"/>
          <w:color w:val="231f20"/>
        </w:rPr>
      </w:pPr>
      <w:bookmarkStart w:colFirst="0" w:colLast="0" w:name="_c1mboiqxomeu" w:id="17"/>
      <w:bookmarkEnd w:id="17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Acceptatiedrempels voor de risico's </w:t>
      </w:r>
    </w:p>
    <w:p w:rsidR="00000000" w:rsidDel="00000000" w:rsidP="00000000" w:rsidRDefault="00000000" w:rsidRPr="00000000" w14:paraId="0000006D">
      <w:pPr>
        <w:jc w:val="center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${TABLE_OP_RISKS}</w:t>
      </w:r>
    </w:p>
    <w:p w:rsidR="00000000" w:rsidDel="00000000" w:rsidP="00000000" w:rsidRDefault="00000000" w:rsidRPr="00000000" w14:paraId="0000006E">
      <w:pPr>
        <w:pStyle w:val="Heading2"/>
        <w:numPr>
          <w:ilvl w:val="1"/>
          <w:numId w:val="1"/>
        </w:numPr>
        <w:ind w:left="576" w:hanging="576"/>
        <w:rPr>
          <w:rFonts w:ascii="Arial" w:cs="Arial" w:eastAsia="Arial" w:hAnsi="Arial"/>
          <w:color w:val="231f20"/>
        </w:rPr>
      </w:pPr>
      <w:bookmarkStart w:colFirst="0" w:colLast="0" w:name="_87trdgi77roo" w:id="18"/>
      <w:bookmarkEnd w:id="18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Evaluatie van de trends en de dreigingen</w:t>
      </w:r>
    </w:p>
    <w:p w:rsidR="00000000" w:rsidDel="00000000" w:rsidP="00000000" w:rsidRDefault="00000000" w:rsidRPr="00000000" w14:paraId="0000006F">
      <w:pPr>
        <w:spacing w:before="240" w:lineRule="auto"/>
        <w:rPr>
          <w:rFonts w:ascii="Arial" w:cs="Arial" w:eastAsia="Arial" w:hAnsi="Arial"/>
          <w:color w:val="231f20"/>
          <w:sz w:val="10"/>
          <w:szCs w:val="1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${SYNTH_EVAL_THREAT}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De onderstaande tabel geeft de dreigingen weer waar bijzondere aandacht aan werd besteed.</w:t>
      </w:r>
    </w:p>
    <w:p w:rsidR="00000000" w:rsidDel="00000000" w:rsidP="00000000" w:rsidRDefault="00000000" w:rsidRPr="00000000" w14:paraId="00000071">
      <w:pPr>
        <w:spacing w:after="0" w:lineRule="auto"/>
        <w:rPr>
          <w:rFonts w:ascii="Arial" w:cs="Arial" w:eastAsia="Arial" w:hAnsi="Arial"/>
          <w:color w:val="231f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q1joqtlg7uw3" w:id="19"/>
      <w:bookmarkEnd w:id="19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Bijlage A: Interview en informatieverzameling </w:t>
      </w:r>
    </w:p>
    <w:p w:rsidR="00000000" w:rsidDel="00000000" w:rsidP="00000000" w:rsidRDefault="00000000" w:rsidRPr="00000000" w14:paraId="00000074">
      <w:pPr>
        <w:jc w:val="left"/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${TABLE_INTERVIEW}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sxgkqqqq4b0z" w:id="20"/>
      <w:bookmarkEnd w:id="20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Bijlage B: Evaluatie van de trends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${TABLE_EVAL_TEND}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rPr>
          <w:rFonts w:ascii="Arial" w:cs="Arial" w:eastAsia="Arial" w:hAnsi="Arial"/>
          <w:color w:val="231f20"/>
        </w:rPr>
      </w:pPr>
      <w:bookmarkStart w:colFirst="0" w:colLast="0" w:name="_p5m7spqubqzu" w:id="21"/>
      <w:bookmarkEnd w:id="21"/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Bijlage C: Evaluatie van de dreigingen </w:t>
      </w:r>
    </w:p>
    <w:p w:rsidR="00000000" w:rsidDel="00000000" w:rsidP="00000000" w:rsidRDefault="00000000" w:rsidRPr="00000000" w14:paraId="00000078">
      <w:pPr>
        <w:rPr>
          <w:rFonts w:ascii="Arial" w:cs="Arial" w:eastAsia="Arial" w:hAnsi="Arial"/>
          <w:color w:val="231f20"/>
        </w:rPr>
      </w:pPr>
      <w:r w:rsidDel="00000000" w:rsidR="00000000" w:rsidRPr="00000000">
        <w:rPr>
          <w:rFonts w:ascii="Arial" w:cs="Arial" w:eastAsia="Arial" w:hAnsi="Arial"/>
          <w:color w:val="231f20"/>
          <w:rtl w:val="0"/>
        </w:rPr>
        <w:t xml:space="preserve">${TABLE_THREATS_FULL}</w:t>
      </w:r>
    </w:p>
    <w:sectPr>
      <w:headerReference r:id="rId7" w:type="default"/>
      <w:footerReference r:id="rId8" w:type="default"/>
      <w:pgSz w:h="16838" w:w="11906" w:orient="portrait"/>
      <w:pgMar w:bottom="245" w:top="1440" w:left="432" w:right="1138" w:header="562" w:footer="56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Century Schoolbook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C">
    <w:pPr>
      <w:keepNext w:val="0"/>
      <w:keepLines w:val="0"/>
      <w:pageBreakBefore w:val="0"/>
      <w:widowControl w:val="0"/>
      <w:pBdr>
        <w:top w:color="808080" w:space="0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-142" w:right="0" w:firstLine="0"/>
      <w:jc w:val="center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br w:type="textWrapping"/>
      <w:tab/>
      <w:tab/>
      <w:tab/>
      <w:tab/>
      <w:tab/>
      <w:tab/>
      <w:tab/>
      <w:tab/>
      <w:tab/>
      <w:tab/>
      <w:tab/>
      <w:tab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-72389</wp:posOffset>
          </wp:positionH>
          <wp:positionV relativeFrom="paragraph">
            <wp:posOffset>107950</wp:posOffset>
          </wp:positionV>
          <wp:extent cx="962941" cy="3636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2941" cy="3636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95251</wp:posOffset>
          </wp:positionH>
          <wp:positionV relativeFrom="paragraph">
            <wp:posOffset>-83093</wp:posOffset>
          </wp:positionV>
          <wp:extent cx="1355753" cy="1011600"/>
          <wp:effectExtent b="0" l="0" r="0" t="0"/>
          <wp:wrapNone/>
          <wp:docPr id="3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757" r="757" t="0"/>
                  <a:stretch>
                    <a:fillRect/>
                  </a:stretch>
                </pic:blipFill>
                <pic:spPr>
                  <a:xfrm>
                    <a:off x="0" y="0"/>
                    <a:ext cx="1355753" cy="1011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9810.0" w:type="dxa"/>
      <w:jc w:val="left"/>
      <w:tblBorders>
        <w:bottom w:color="000000" w:space="0" w:sz="4" w:val="single"/>
      </w:tblBorders>
      <w:tblLayout w:type="fixed"/>
      <w:tblLook w:val="0000"/>
    </w:tblPr>
    <w:tblGrid>
      <w:gridCol w:w="3510"/>
      <w:gridCol w:w="3240"/>
      <w:gridCol w:w="3060"/>
      <w:tblGridChange w:id="0">
        <w:tblGrid>
          <w:gridCol w:w="3510"/>
          <w:gridCol w:w="3240"/>
          <w:gridCol w:w="3060"/>
        </w:tblGrid>
      </w:tblGridChange>
    </w:tblGrid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A">
          <w:pPr>
            <w:spacing w:after="0" w:lineRule="auto"/>
            <w:jc w:val="left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C">
          <w:pPr>
            <w:tabs>
              <w:tab w:val="left" w:leader="none" w:pos="2343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Versie</w:t>
          </w:r>
        </w:p>
      </w:tc>
      <w:tc>
        <w:tcPr/>
        <w:p w:rsidR="00000000" w:rsidDel="00000000" w:rsidP="00000000" w:rsidRDefault="00000000" w:rsidRPr="00000000" w14:paraId="0000007D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${VERSION}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7E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F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Staat document</w:t>
          </w:r>
        </w:p>
      </w:tc>
      <w:tc>
        <w:tcPr/>
        <w:p w:rsidR="00000000" w:rsidDel="00000000" w:rsidP="00000000" w:rsidRDefault="00000000" w:rsidRPr="00000000" w14:paraId="00000080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${STATE}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1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tabs>
              <w:tab w:val="left" w:leader="none" w:pos="1451"/>
            </w:tabs>
            <w:spacing w:after="0" w:lineRule="auto"/>
            <w:ind w:left="-351" w:firstLine="0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Classificatie</w:t>
          </w:r>
        </w:p>
      </w:tc>
      <w:tc>
        <w:tcPr/>
        <w:p w:rsidR="00000000" w:rsidDel="00000000" w:rsidP="00000000" w:rsidRDefault="00000000" w:rsidRPr="00000000" w14:paraId="00000083">
          <w:pPr>
            <w:tabs>
              <w:tab w:val="left" w:leader="none" w:pos="1451"/>
              <w:tab w:val="left" w:leader="none" w:pos="2901"/>
              <w:tab w:val="left" w:leader="none" w:pos="4002"/>
            </w:tabs>
            <w:spacing w:after="0" w:lineRule="auto"/>
            <w:ind w:left="-109" w:right="175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${CLASSIFICATION}</w:t>
          </w:r>
        </w:p>
      </w:tc>
    </w:tr>
    <w:tr>
      <w:trPr>
        <w:cantSplit w:val="0"/>
        <w:trHeight w:val="202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4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5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Vennootschap</w:t>
          </w:r>
        </w:p>
      </w:tc>
      <w:tc>
        <w:tcPr/>
        <w:p w:rsidR="00000000" w:rsidDel="00000000" w:rsidP="00000000" w:rsidRDefault="00000000" w:rsidRPr="00000000" w14:paraId="00000086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${COMPANY}</w:t>
          </w:r>
        </w:p>
      </w:tc>
    </w:tr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87">
          <w:pPr>
            <w:spacing w:after="0" w:lineRule="auto"/>
            <w:jc w:val="center"/>
            <w:rPr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8">
          <w:pPr>
            <w:tabs>
              <w:tab w:val="left" w:leader="none" w:pos="1451"/>
            </w:tabs>
            <w:spacing w:after="0" w:lineRule="auto"/>
            <w:jc w:val="right"/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231f20"/>
              <w:sz w:val="16"/>
              <w:szCs w:val="16"/>
              <w:rtl w:val="0"/>
            </w:rPr>
            <w:t xml:space="preserve">Documentnaam</w:t>
          </w:r>
        </w:p>
      </w:tc>
      <w:tc>
        <w:tcPr/>
        <w:p w:rsidR="00000000" w:rsidDel="00000000" w:rsidP="00000000" w:rsidRDefault="00000000" w:rsidRPr="00000000" w14:paraId="00000089">
          <w:pPr>
            <w:tabs>
              <w:tab w:val="left" w:leader="none" w:pos="1451"/>
              <w:tab w:val="left" w:leader="none" w:pos="2726"/>
              <w:tab w:val="left" w:leader="none" w:pos="2901"/>
            </w:tabs>
            <w:spacing w:after="0" w:lineRule="auto"/>
            <w:ind w:left="-109" w:right="317" w:firstLine="0"/>
            <w:jc w:val="left"/>
            <w:rPr>
              <w:rFonts w:ascii="Arial" w:cs="Arial" w:eastAsia="Arial" w:hAnsi="Arial"/>
              <w:color w:val="231f2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231f20"/>
              <w:sz w:val="16"/>
              <w:szCs w:val="16"/>
              <w:rtl w:val="0"/>
            </w:rPr>
            <w:t xml:space="preserve">${DOCUMENT}</w:t>
          </w:r>
        </w:p>
      </w:tc>
    </w:tr>
  </w:tbl>
  <w:p w:rsidR="00000000" w:rsidDel="00000000" w:rsidP="00000000" w:rsidRDefault="00000000" w:rsidRPr="00000000" w14:paraId="000000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120" w:before="0" w:line="240" w:lineRule="auto"/>
      <w:ind w:left="0" w:right="113" w:firstLine="0"/>
      <w:jc w:val="both"/>
      <w:rPr>
        <w:rFonts w:ascii="Century Schoolbook" w:cs="Century Schoolbook" w:eastAsia="Century Schoolbook" w:hAnsi="Century Schoolbook"/>
        <w:b w:val="0"/>
        <w:bCs w:val="0"/>
        <w:i w:val="0"/>
        <w:iCs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>
        <w:rFonts w:ascii="Century Schoolbook" w:cs="Century Schoolbook" w:eastAsia="Century Schoolbook" w:hAnsi="Century Schoolbook"/>
        <w:b w:val="1"/>
        <w:bCs w:val="1"/>
        <w:i w:val="0"/>
        <w:iCs w:val="0"/>
        <w:smallCaps w:val="0"/>
        <w:strike w:val="0"/>
        <w:color w:val="000000"/>
        <w:u w:val="none"/>
        <w:vertAlign w:val="baseline"/>
      </w:rPr>
    </w:lvl>
    <w:lvl w:ilvl="2">
      <w:start w:val="1"/>
      <w:numFmt w:val="decimal"/>
      <w:lvlText w:val="%1.%2.%3"/>
      <w:lvlJc w:val="left"/>
      <w:pPr>
        <w:ind w:left="1146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entury Schoolbook" w:cs="Century Schoolbook" w:eastAsia="Century Schoolbook" w:hAnsi="Century Schoolbook"/>
        <w:sz w:val="22"/>
        <w:szCs w:val="22"/>
        <w:lang w:val="en"/>
      </w:rPr>
    </w:rPrDefault>
    <w:pPrDefault>
      <w:pPr>
        <w:spacing w:after="120" w:lineRule="auto"/>
        <w:ind w:right="113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240" w:before="60" w:lineRule="auto"/>
      <w:ind w:right="0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240" w:before="360" w:lineRule="auto"/>
      <w:ind w:right="0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spacing w:before="240" w:lineRule="auto"/>
      <w:ind w:right="0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before="240" w:lineRule="auto"/>
      <w:ind w:right="0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pBdr>
        <w:bottom w:color="000000" w:space="1" w:sz="12" w:val="single"/>
      </w:pBdr>
      <w:spacing w:before="360" w:lineRule="auto"/>
      <w:ind w:right="0"/>
    </w:pPr>
    <w:rPr>
      <w:b w:val="1"/>
      <w:bCs w:val="1"/>
      <w:i w:val="1"/>
      <w:iCs w:val="1"/>
      <w:smallCaps w:val="1"/>
    </w:rPr>
  </w:style>
  <w:style w:type="paragraph" w:styleId="Heading6">
    <w:name w:val="heading 6"/>
    <w:basedOn w:val="Normal"/>
    <w:next w:val="Normal"/>
    <w:pPr>
      <w:keepNext w:val="1"/>
      <w:spacing w:after="60" w:before="120" w:lineRule="auto"/>
      <w:ind w:left="426" w:right="0"/>
    </w:pPr>
    <w:rPr>
      <w:b w:val="1"/>
      <w:bCs w:val="1"/>
    </w:rPr>
  </w:style>
  <w:style w:type="paragraph" w:styleId="Title">
    <w:name w:val="Title"/>
    <w:basedOn w:val="Normal"/>
    <w:next w:val="Normal"/>
    <w:pPr>
      <w:spacing w:after="60" w:before="240" w:lineRule="auto"/>
      <w:ind w:right="0"/>
      <w:jc w:val="center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ind w:left="113"/>
    </w:pPr>
    <w:rPr>
      <w:rFonts w:ascii="Cambria" w:cs="Cambria" w:eastAsia="Cambria" w:hAnsi="Cambria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Schoolbook-regular.ttf"/><Relationship Id="rId4" Type="http://schemas.openxmlformats.org/officeDocument/2006/relationships/font" Target="fonts/CenturySchoolbook-bold.ttf"/><Relationship Id="rId5" Type="http://schemas.openxmlformats.org/officeDocument/2006/relationships/font" Target="fonts/CenturySchoolbook-italic.ttf"/><Relationship Id="rId6" Type="http://schemas.openxmlformats.org/officeDocument/2006/relationships/font" Target="fonts/CenturySchoolbook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le">
    <vt:lpwstr>Title</vt:lpwstr>
  </property>
  <property fmtid="{D5CDD505-2E9C-101B-9397-08002B2CF9AE}" pid="3" name="Subject">
    <vt:lpwstr>Subject</vt:lpwstr>
  </property>
</Properties>
</file>