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https://create.arduino.cc/projecthub/akshayjoseph666/interfacing-bluetooth-module-hc-05-with-arduino-uno-f5209b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https://play.google.com/store/apps/details?id=codetivelab.bluetoothaurdino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//sketch created by Akshay Joseph</w:t>
      </w:r>
    </w:p>
    <w:p w:rsidR="00000000" w:rsidDel="00000000" w:rsidP="00000000" w:rsidRDefault="00000000" w:rsidRPr="00000000" w14:paraId="00000006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char inputByte;</w:t>
      </w:r>
    </w:p>
    <w:p w:rsidR="00000000" w:rsidDel="00000000" w:rsidP="00000000" w:rsidRDefault="00000000" w:rsidRPr="00000000" w14:paraId="00000008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Serial.begin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(9600)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Serial.available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&gt;0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inputByte=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inputByte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(inputByte==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(inputByte==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39.32253313696606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39.32253313696606" w:lineRule="auto"/>
        <w:rPr>
          <w:rFonts w:ascii="Courier New" w:cs="Courier New" w:eastAsia="Courier New" w:hAnsi="Courier New"/>
          <w:color w:val="434f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434f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434f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434f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https://howtomechatronics.com/tutorials/arduino/arduino-and-hc-05-bluetooth-module-tutorial/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b w:val="1"/>
                <w:color w:val="4a9141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a9141"/>
                <w:sz w:val="18"/>
                <w:szCs w:val="18"/>
                <w:rtl w:val="0"/>
              </w:rPr>
              <w:t xml:space="preserve">#define ledPin 13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state = 0;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pinMode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ledPin, OUTPUT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ledPin, LOW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Serial.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38400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  <w:rtl w:val="0"/>
              </w:rPr>
              <w:t xml:space="preserve"> // Default communication rate of the Bluetooth module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loop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Serial.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available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  <w:rtl w:val="0"/>
              </w:rPr>
              <w:t xml:space="preserve"> // Checks whether data is coming from the serial port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  state = Serial.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  <w:rtl w:val="0"/>
              </w:rPr>
              <w:t xml:space="preserve"> // Reads the data from the serial port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state ==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d1144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ledPin, LOW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  <w:rtl w:val="0"/>
              </w:rPr>
              <w:t xml:space="preserve"> // Turn LED OFF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Serial.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d1144"/>
                <w:sz w:val="18"/>
                <w:szCs w:val="18"/>
                <w:rtl w:val="0"/>
              </w:rPr>
              <w:t xml:space="preserve">"LED: OFF"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9999aa"/>
                <w:sz w:val="18"/>
                <w:szCs w:val="18"/>
                <w:rtl w:val="0"/>
              </w:rPr>
              <w:t xml:space="preserve"> // Send back, to the phone, the String "LED: ON"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state = 0;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28649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state ==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d1144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digitalWrite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ledPin, HIGH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Serial.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0086b3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d1144"/>
                <w:sz w:val="18"/>
                <w:szCs w:val="18"/>
                <w:rtl w:val="0"/>
              </w:rPr>
              <w:t xml:space="preserve">"LED: ON"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;;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8"/>
                <w:szCs w:val="18"/>
                <w:rtl w:val="0"/>
              </w:rPr>
              <w:t xml:space="preserve"> state = 0;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f" w:val="clear"/>
              <w:spacing w:line="324.00000000000006" w:lineRule="auto"/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cd3" w:val="clear"/>
              <w:spacing w:line="324.00000000000006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777777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Serial.begin(9600);    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long int xa = Esplora.readAccelerometer(X_AXIS);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long int ya = Esplora.readAccelerometer(Y_AXIS);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long int za = Esplora.readAccelerometer(Z_AXIS);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float at = sqrt(xa*xa + ya*ya + za*za);           // total acceleration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Serial.print(xa);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Serial.print(ya);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Serial.print(za);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Serial.print(at);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Serial.println();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// since esplora accelerometer output is in 0 to 1023 range, we can assume that the acceleration during free fall will drop below value 50.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if (at &lt; 50)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Esplora.writeRGB(255,0,0);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Esplora.writeRGB(0,0,0);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delay(10);   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.arduino.cc/projecthub/akshayjoseph666/interfacing-bluetooth-module-hc-05-with-arduino-uno-f5209b" TargetMode="External"/><Relationship Id="rId7" Type="http://schemas.openxmlformats.org/officeDocument/2006/relationships/hyperlink" Target="https://howtomechatronics.com/tutorials/arduino/arduino-and-hc-05-bluetooth-module-tutor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