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3ci22b"/>
        <w:rPr/>
      </w:pPr>
      <w:r>
        <w:rPr/>
        <w:t>卫健委规定性别重置手术前必须提交的材料(2022 年版）</w:t>
      </w:r>
    </w:p>
    <w:p>
      <w:pPr>
        <w:pStyle w:val="ahkdxm"/>
        <w:numPr/>
        <w:jc w:val="left"/>
        <w:rPr/>
      </w:pP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u w:val="none"/>
        </w:rPr>
      </w:pPr>
    </w:p>
    <w:p>
      <w:pPr>
        <w:numPr>
          <w:ilvl w:val="0"/>
          <w:numId w:val="1"/>
        </w:numPr>
        <w:pBdr/>
        <w:snapToGrid/>
        <w:spacing w:before="0" w:after="0" w:line="240"/>
        <w:ind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三级医院精神科或心理科医师开具“易性症”、“性别焦虑”、“性别不一致”的诊断证明</w:t>
      </w:r>
    </w:p>
    <w:p>
      <w:pPr>
        <w:pBdr/>
        <w:snapToGrid/>
        <w:spacing w:before="0" w:after="0" w:line="240"/>
        <w:ind w:left="462"/>
        <w:rPr>
          <w:b/>
          <w:i w:val="false"/>
          <w:strike w:val="false"/>
          <w:color w:val="000000"/>
          <w:u w:val="none"/>
        </w:rPr>
      </w:pPr>
    </w:p>
    <w:p>
      <w:pPr>
        <w:pBdr/>
        <w:snapToGrid/>
        <w:spacing w:before="0" w:after="0"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部分符合条什的医师参考</w:t>
      </w:r>
    </w:p>
    <w:p>
      <w:pPr>
        <w:pBdr/>
        <w:snapToGrid/>
        <w:spacing w:before="0" w:after="0"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医疗机构：</w:t>
      </w:r>
    </w:p>
    <w:tbl>
      <w:tblPr>
        <w:tblStyle w:val="78hfdj"/>
        <w:tblLayout w:type="fixed"/>
      </w:tblPr>
      <w:tblGrid>
        <w:gridCol w:w="1110"/>
        <w:gridCol w:w="4620"/>
        <w:gridCol w:w="3315"/>
      </w:tblGrid>
      <w:tr>
        <w:trPr/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城市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医院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医师</w:t>
            </w:r>
          </w:p>
        </w:tc>
      </w:tr>
      <w:tr>
        <w:trPr/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北京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北京回龙观医院 精神科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过斌、牛雅娟、邸晓兰</w:t>
            </w:r>
          </w:p>
        </w:tc>
      </w:tr>
      <w:tr>
        <w:trPr/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北京大学第六医院 精神科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丛中、唐宏宇</w:t>
            </w:r>
          </w:p>
        </w:tc>
      </w:tr>
      <w:tr>
        <w:trPr/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北京大学第三医院 心理咨询科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胡佩诚</w:t>
            </w:r>
          </w:p>
        </w:tc>
      </w:tr>
      <w:tr>
        <w:trPr/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上海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上海精神卫生中心 精神科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陆峥 等</w:t>
            </w:r>
          </w:p>
        </w:tc>
      </w:tr>
      <w:tr>
        <w:trPr/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上海忻奥临床心理诊所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诸索宇 等</w:t>
            </w:r>
          </w:p>
        </w:tc>
      </w:tr>
      <w:tr>
        <w:trPr/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广州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暨南大学广州华侨医院 精神科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贾艳滨</w:t>
            </w:r>
          </w:p>
        </w:tc>
      </w:tr>
      <w:tr>
        <w:trPr/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深圳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深圳市康宁医院 心理健康门诊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位照国、刘文英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西安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西安交大第一附院 精神心理卫生门诊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高成阁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成都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四川省人民医院 精医心身医学门诊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李慧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重庆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重庆医科大学附属第三医院 临床心理科门诊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宁洁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哈尔滨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哈尔滨医科大学附属第四医院 精神心理科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张磊晶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沈阳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沈阳市精神卫生中心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郭影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大连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大连市第七人民医院 精神科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张亮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济南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山东省精神卫生中心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刘金同、寻广磊、于晓东 等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南京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南京鼓楼医院医学 心理科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曹秋云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南京脑科医院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陈建国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徐州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徐州市东方人民医院 精神科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靳自斌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杭州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浙大一附院 精神卫生科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胡少华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泉州</w:t>
            </w:r>
          </w:p>
        </w:tc>
        <w:tc>
          <w:tcPr>
            <w:tcW w:w="4620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福建省泉州市第一医院 心理科</w:t>
            </w:r>
          </w:p>
        </w:tc>
        <w:tc>
          <w:tcPr>
            <w:tcW w:w="3315" w:type="dxa"/>
          </w:tcPr>
          <w:p>
            <w:pPr>
              <w:snapToGrid/>
              <w:spacing w:before="0" w:after="0" w:line="240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孔东燕</w:t>
            </w:r>
          </w:p>
        </w:tc>
      </w:tr>
    </w:tbl>
    <w:p>
      <w:pPr>
        <w:snapToGrid/>
        <w:spacing w:before="0" w:after="0" w:line="240"/>
        <w:ind w:left="0"/>
        <w:rPr/>
      </w:pPr>
    </w:p>
    <w:p>
      <w:pPr>
        <w:numPr>
          <w:ilvl w:val="0"/>
          <w:numId w:val="2"/>
        </w:numPr>
        <w:pBdr/>
        <w:snapToGrid/>
        <w:spacing w:before="0" w:after="0" w:line="240"/>
        <w:rPr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本人要求手术的书面报告《本人申请书》</w:t>
      </w:r>
    </w:p>
    <w:p>
      <w:pPr>
        <w:snapToGrid/>
        <w:spacing w:before="0" w:after="0" w:line="240"/>
        <w:ind w:left="0"/>
        <w:rPr/>
      </w:pPr>
      <w:r>
        <w:rPr/>
        <w:t>参考格式：</w:t>
      </w:r>
    </w:p>
    <w:p>
      <w:pPr>
        <w:pStyle w:val="xug3f3"/>
        <w:jc w:val="center"/>
        <w:rPr/>
      </w:pPr>
      <w:r>
        <w:rPr/>
        <w:t>本人申请书</w:t>
      </w:r>
    </w:p>
    <w:p>
      <w:pPr>
        <w:snapToGrid/>
        <w:spacing w:before="0" w:after="0" w:line="240"/>
        <w:ind w:left="0" w:right="0"/>
        <w:rPr/>
      </w:pPr>
      <w:r>
        <w:rPr>
          <w:i w:val="false"/>
          <w:strike w:val="false"/>
          <w:color w:val="000000"/>
          <w:u w:val="single"/>
        </w:rPr>
        <w:t>（姓名）、(生理性别）、（身份证号)、(出生年月日）</w:t>
      </w:r>
      <w:r>
        <w:rPr>
          <w:i w:val="false"/>
          <w:strike w:val="false"/>
          <w:color w:val="000000"/>
          <w:u w:val="none"/>
        </w:rPr>
        <w:t>，经精神科医生诊断为“易性症”，本人目前存在性别焦虑状态，了解并已尝试通过心理疏导、异装与化妆、以及激素替代等方法缓解焦虑，但未能如愿，了解性别重置手术可能是最后唯一可以实现自我接纳的可行方法，并且对手术可能达到的效果以及可能出现的并发症也充分了解，最终决定申请接受性别重置手术。特此声明。</w:t>
      </w:r>
    </w:p>
    <w:p>
      <w:pPr>
        <w:pBdr/>
        <w:snapToGrid/>
        <w:spacing w:before="0" w:after="0" w:line="240"/>
        <w:ind w:left="0" w:right="0"/>
        <w:jc w:val="righ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(本人签字)</w:t>
      </w:r>
    </w:p>
    <w:p>
      <w:pPr>
        <w:snapToGrid/>
        <w:spacing w:before="0" w:after="0" w:line="240"/>
        <w:ind w:left="0" w:right="0"/>
        <w:rPr/>
      </w:pPr>
    </w:p>
    <w:p>
      <w:pPr>
        <w:numPr>
          <w:ilvl w:val="0"/>
          <w:numId w:val="3"/>
        </w:numPr>
        <w:pBdr/>
        <w:snapToGrid/>
        <w:spacing w:before="0" w:after="0" w:line="24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直系亲属(父母)表示知情理解的《父母知情声明》并进行公证</w:t>
      </w:r>
    </w:p>
    <w:p>
      <w:pPr>
        <w:snapToGrid/>
        <w:spacing w:before="0" w:after="0" w:line="240"/>
        <w:ind w:left="0"/>
        <w:rPr>
          <w:b/>
        </w:rPr>
      </w:pPr>
    </w:p>
    <w:p>
      <w:pPr>
        <w:pStyle w:val="xug3f3"/>
        <w:jc w:val="center"/>
        <w:rPr/>
      </w:pPr>
      <w:r>
        <w:rPr/>
        <w:t>父母知情声明</w:t>
      </w: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家长父,母，了解儿子/女儿诊断为"易性症”，了解其是对自身生理性别的不认同，并且由此带来焦虑状态，并且无法扭转，了解并曾经尝试心理疏导，异装与化妆、以及激素替代等方法仍无法使儿子/女儿脱离焦虑状态，了解性别重置手术可能是最后唯一让儿子/女儿实现自我接纳的可行方法，并且对手术可能达到的效果以及可能产生的并发症也充分了解，同意儿了/女儿接受性别重置手术。特此声明。</w:t>
      </w:r>
    </w:p>
    <w:p>
      <w:pPr>
        <w:pBdr/>
        <w:snapToGrid/>
        <w:spacing w:before="0" w:after="0" w:line="240"/>
        <w:ind w:left="0" w:right="0"/>
        <w:jc w:val="right"/>
        <w:rPr/>
      </w:pPr>
      <w:r>
        <w:rPr/>
        <w:t>（父母签字）</w:t>
      </w:r>
    </w:p>
    <w:p>
      <w:pPr>
        <w:pBdr/>
        <w:snapToGrid/>
        <w:spacing w:before="0" w:after="0" w:line="240"/>
        <w:ind w:left="0" w:right="0"/>
        <w:rPr/>
      </w:pPr>
    </w:p>
    <w:p>
      <w:pPr>
        <w:pBdr>
          <w:bottom/>
        </w:pBdr>
        <w:snapToGrid/>
        <w:spacing w:before="0" w:after="0" w:line="240"/>
        <w:ind w:left="0" w:right="0"/>
        <w:rPr/>
      </w:pPr>
    </w:p>
    <w:p>
      <w:pPr>
        <w:numPr>
          <w:ilvl w:val="0"/>
          <w:numId w:val="4"/>
        </w:numPr>
        <w:pBdr/>
        <w:snapToGrid/>
        <w:spacing w:before="0" w:after="0" w:line="24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当地公安部门出具的患者《无在案犯罪记录证明》（半年内有效）</w:t>
      </w:r>
    </w:p>
    <w:p>
      <w:pPr>
        <w:snapToGrid/>
        <w:spacing w:before="0" w:after="0" w:line="240"/>
        <w:ind w:left="0"/>
        <w:rPr>
          <w:b/>
        </w:rPr>
      </w:pP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办理地点：户籍所在地派出所。可以先前往咨询一下都需要事先准备何种材料办理此证明。由于《无犯罪证明》是对公业务，一般除了身份证明材料以外，还需要有效机构的介绍信。可以到户口所在居住地街道办事处开具。或者可以尝试到当地公证处索取相关表格。《无犯罪记录证明》手术前半年内有效。</w:t>
      </w:r>
    </w:p>
    <w:p>
      <w:pPr>
        <w:pBdr/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>
          <w:b/>
        </w:rPr>
      </w:pPr>
      <w:r>
        <w:rPr>
          <w:b/>
          <w:i w:val="false"/>
          <w:strike w:val="false"/>
          <w:color w:val="000000"/>
          <w:u w:val="none"/>
        </w:rPr>
        <w:t>五、个人情况简介及手术申请：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u w:val="single"/>
        </w:rPr>
      </w:pPr>
      <w:r>
        <w:rPr>
          <w:i w:val="false"/>
          <w:strike w:val="false"/>
          <w:color w:val="000000"/>
          <w:u w:val="none"/>
        </w:rPr>
        <w:t>姓名、生理性别、出生年月、身份证号、自</w:t>
      </w:r>
      <w:r>
        <w:rPr>
          <w:i w:val="false"/>
          <w:strike w:val="false"/>
          <w:color w:val="000000"/>
          <w:u w:val="single"/>
        </w:rPr>
        <w:t xml:space="preserve">       </w:t>
      </w:r>
      <w:r>
        <w:rPr>
          <w:i w:val="false"/>
          <w:strike w:val="false"/>
          <w:color w:val="000000"/>
          <w:u w:val="none"/>
        </w:rPr>
        <w:t>岁开始萌发对自身性别不认同的想法，希望通过医学手段改变性別。</w:t>
      </w:r>
      <w:r>
        <w:rPr>
          <w:i w:val="false"/>
          <w:strike w:val="false"/>
          <w:color w:val="000000"/>
          <w:u w:val="single"/>
        </w:rPr>
        <w:t xml:space="preserve">      </w:t>
      </w:r>
      <w:r>
        <w:rPr>
          <w:i w:val="false"/>
          <w:strike w:val="false"/>
          <w:color w:val="000000"/>
          <w:u w:val="none"/>
        </w:rPr>
        <w:t>年</w:t>
      </w:r>
      <w:r>
        <w:rPr>
          <w:i w:val="false"/>
          <w:strike w:val="false"/>
          <w:color w:val="000000"/>
          <w:u w:val="single"/>
        </w:rPr>
        <w:t xml:space="preserve">     </w:t>
      </w:r>
      <w:r>
        <w:rPr>
          <w:i w:val="false"/>
          <w:strike w:val="false"/>
          <w:color w:val="000000"/>
          <w:u w:val="none"/>
        </w:rPr>
        <w:t>月于</w:t>
      </w:r>
      <w:r>
        <w:rPr>
          <w:i w:val="false"/>
          <w:strike w:val="false"/>
          <w:color w:val="000000"/>
          <w:u w:val="single"/>
        </w:rPr>
        <w:t xml:space="preserve">                           </w:t>
      </w:r>
      <w:r>
        <w:rPr>
          <w:i w:val="false"/>
          <w:strike w:val="false"/>
          <w:color w:val="000000"/>
          <w:u w:val="none"/>
        </w:rPr>
        <w:t>医院诊断“易性症”，已尝试以异性身份生活</w:t>
      </w:r>
      <w:r>
        <w:rPr>
          <w:i w:val="false"/>
          <w:strike w:val="false"/>
          <w:color w:val="000000"/>
          <w:u w:val="single"/>
        </w:rPr>
        <w:t xml:space="preserve">        年</w:t>
      </w:r>
      <w:r>
        <w:rPr>
          <w:i w:val="false"/>
          <w:strike w:val="false"/>
          <w:color w:val="000000"/>
          <w:u w:val="none"/>
        </w:rPr>
        <w:t>，应用激素治疗</w:t>
      </w:r>
      <w:r>
        <w:rPr>
          <w:i w:val="false"/>
          <w:strike w:val="false"/>
          <w:color w:val="000000"/>
          <w:u w:val="single"/>
        </w:rPr>
        <w:t xml:space="preserve">       </w:t>
      </w:r>
      <w:r>
        <w:rPr>
          <w:i w:val="false"/>
          <w:strike w:val="false"/>
          <w:color w:val="000000"/>
          <w:u w:val="none"/>
        </w:rPr>
        <w:t>年/月。曾进行</w:t>
      </w:r>
      <w:r>
        <w:rPr>
          <w:i w:val="false"/>
          <w:strike w:val="false"/>
          <w:color w:val="000000"/>
          <w:u w:val="single"/>
        </w:rPr>
        <w:t xml:space="preserve">              </w:t>
      </w:r>
      <w:r>
        <w:rPr>
          <w:i w:val="false"/>
          <w:strike w:val="false"/>
          <w:color w:val="000000"/>
          <w:u w:val="none"/>
        </w:rPr>
        <w:t>（性别相关手水或治疗） 予</w:t>
      </w:r>
      <w:r>
        <w:rPr>
          <w:i w:val="false"/>
          <w:strike w:val="false"/>
          <w:color w:val="000000"/>
          <w:u w:val="single"/>
        </w:rPr>
        <w:t xml:space="preserve">        </w:t>
      </w:r>
      <w:r>
        <w:rPr>
          <w:i w:val="false"/>
          <w:strike w:val="false"/>
          <w:color w:val="000000"/>
          <w:u w:val="none"/>
        </w:rPr>
        <w:t>年</w:t>
      </w:r>
      <w:r>
        <w:rPr>
          <w:i w:val="false"/>
          <w:strike w:val="false"/>
          <w:color w:val="000000"/>
          <w:u w:val="single"/>
        </w:rPr>
        <w:t xml:space="preserve">       </w:t>
      </w:r>
      <w:r>
        <w:rPr>
          <w:i w:val="false"/>
          <w:strike w:val="false"/>
          <w:color w:val="000000"/>
          <w:u w:val="none"/>
        </w:rPr>
        <w:t>月开始在中国医学科学院整形外科医院</w:t>
      </w:r>
      <w:r>
        <w:rPr>
          <w:i w:val="false"/>
          <w:strike w:val="false"/>
          <w:color w:val="000000"/>
          <w:u w:val="single"/>
        </w:rPr>
        <w:t xml:space="preserve">      </w:t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i w:val="false"/>
          <w:strike w:val="false"/>
          <w:color w:val="000000"/>
          <w:u w:val="none"/>
        </w:rPr>
        <w:t>医生就诊，共就诊</w:t>
      </w:r>
      <w:r>
        <w:rPr>
          <w:i w:val="false"/>
          <w:strike w:val="false"/>
          <w:color w:val="000000"/>
          <w:u w:val="single"/>
        </w:rPr>
        <w:t xml:space="preserve">      </w:t>
      </w:r>
      <w:r>
        <w:rPr>
          <w:i w:val="false"/>
          <w:strike w:val="false"/>
          <w:color w:val="000000"/>
          <w:u w:val="none"/>
        </w:rPr>
        <w:t>次，经慎重考虑，拟进行</w:t>
      </w:r>
      <w:r>
        <w:rPr>
          <w:i w:val="false"/>
          <w:strike w:val="false"/>
          <w:color w:val="000000"/>
          <w:u w:val="single"/>
        </w:rPr>
        <w:t xml:space="preserve">                              </w:t>
      </w:r>
      <w:r>
        <w:rPr>
          <w:i w:val="false"/>
          <w:strike w:val="false"/>
          <w:color w:val="000000"/>
          <w:u w:val="none"/>
        </w:rPr>
        <w:t>手术。</w:t>
      </w:r>
    </w:p>
    <w:p>
      <w:pPr>
        <w:pBdr/>
        <w:snapToGrid/>
        <w:spacing w:before="0" w:after="0" w:line="240"/>
        <w:ind w:left="0" w:right="0"/>
        <w:jc w:val="righ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签字：</w:t>
      </w:r>
    </w:p>
    <w:p>
      <w:pPr>
        <w:pBdr/>
        <w:snapToGrid/>
        <w:spacing w:before="0" w:after="0" w:line="240"/>
        <w:ind w:left="0" w:right="0"/>
        <w:jc w:val="righ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日期：</w:t>
      </w:r>
    </w:p>
    <w:p>
      <w:pPr>
        <w:pBdr>
          <w:bottom/>
        </w:pBdr>
        <w:snapToGrid/>
        <w:spacing w:before="0" w:after="0" w:line="240"/>
        <w:ind w:left="0" w:right="0"/>
        <w:jc w:val="righ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联系方式：</w:t>
      </w: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>
          <w:b/>
        </w:rPr>
      </w:pPr>
      <w:r>
        <w:rPr>
          <w:b/>
          <w:i w:val="false"/>
          <w:strike w:val="false"/>
          <w:color w:val="000000"/>
          <w:u w:val="none"/>
        </w:rPr>
        <w:t>六、未在婚姻状态证明</w:t>
      </w:r>
    </w:p>
    <w:p>
      <w:pPr>
        <w:pBdr>
          <w:bottom/>
        </w:pBdr>
        <w:snapToGrid/>
        <w:spacing w:before="0" w:after="0" w:line="240"/>
        <w:ind w:left="0" w:righ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与派出所或民政局联系开具《婚姻状态证明》，或到公证处协助开具，半年内有效。</w:t>
      </w:r>
    </w:p>
    <w:p>
      <w:pPr>
        <w:snapToGrid/>
        <w:spacing w:before="0" w:after="0" w:line="240"/>
        <w:ind w:left="0" w:right="0"/>
        <w:rPr/>
      </w:pPr>
    </w:p>
    <w:p>
      <w:pPr>
        <w:numPr>
          <w:ilvl w:val="0"/>
          <w:numId w:val="5"/>
        </w:numPr>
        <w:pBdr/>
        <w:snapToGrid/>
        <w:spacing w:before="0" w:after="0" w:line="240"/>
        <w:ind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个人身份证复印件（正反面）</w:t>
      </w:r>
    </w:p>
    <w:p>
      <w:pPr>
        <w:pBdr/>
        <w:snapToGrid/>
        <w:spacing w:before="0" w:after="0" w:line="240"/>
        <w:ind w:left="462"/>
        <w:rPr>
          <w:b/>
          <w:i w:val="false"/>
          <w:strike w:val="false"/>
          <w:color w:val="000000"/>
          <w:u w:val="none"/>
        </w:rPr>
      </w:pPr>
    </w:p>
    <w:p>
      <w:pPr>
        <w:numPr>
          <w:ilvl w:val="0"/>
          <w:numId w:val="5"/>
        </w:numPr>
        <w:pBdr/>
        <w:snapToGrid/>
        <w:spacing w:before="0" w:after="0" w:line="24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个人及家属户口本复印件（整本正反面）</w:t>
      </w:r>
    </w:p>
    <w:p>
      <w:pPr>
        <w:snapToGrid/>
        <w:spacing w:before="0" w:after="0" w:line="240"/>
        <w:ind w:left="462"/>
        <w:rPr/>
      </w:pPr>
    </w:p>
    <w:p>
      <w:pPr>
        <w:pStyle w:val="xug3f3"/>
        <w:pBdr>
          <w:bottom/>
        </w:pBdr>
        <w:rPr>
          <w:u w:val="single"/>
        </w:rPr>
      </w:pPr>
      <w:r>
        <w:rPr>
          <w:u w:val="single"/>
        </w:rPr>
        <w:t>以上材料都准备齐以后，请复印两份，交到李峰永医生处，进行医院伦理申报审批，审批通过后可以约手术。</w:t>
      </w: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>
          <w:b/>
        </w:rPr>
      </w:pPr>
      <w:r>
        <w:rPr>
          <w:b/>
          <w:i w:val="false"/>
          <w:strike w:val="false"/>
          <w:color w:val="000000"/>
          <w:u w:val="none"/>
        </w:rPr>
        <w:t>附：术前公证准备材料参考</w:t>
      </w: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可到可提供该内容公证服务业务的任何一家机构公证。</w:t>
      </w: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>
          <w:b/>
          <w:u w:val="single"/>
        </w:rPr>
      </w:pPr>
      <w:r>
        <w:rPr>
          <w:i w:val="false"/>
          <w:strike w:val="false"/>
          <w:color w:val="000000"/>
          <w:u w:val="none"/>
        </w:rPr>
        <w:t>北京地区推荐机构：</w:t>
      </w:r>
      <w:r>
        <w:rPr>
          <w:b/>
          <w:i w:val="false"/>
          <w:strike w:val="false"/>
          <w:color w:val="000000"/>
          <w:u w:val="single"/>
        </w:rPr>
        <w:t>北京市国信公证处</w:t>
      </w:r>
    </w:p>
    <w:p>
      <w:pPr>
        <w:snapToGrid/>
        <w:spacing w:before="0" w:after="0" w:line="240"/>
        <w:ind w:left="0" w:right="0"/>
        <w:rPr/>
      </w:pPr>
      <w:r>
        <w:rPr>
          <w:i w:val="false"/>
          <w:strike w:val="false"/>
          <w:color w:val="000000"/>
          <w:u w:val="none"/>
        </w:rPr>
        <w:t>地址：北京市海淀区北太平庄路18号城建大厦C座9层  电话：010-82255185 网址：</w:t>
      </w:r>
      <w:r>
        <w:rPr>
          <w:i w:val="false"/>
          <w:strike w:val="false"/>
          <w:color w:val="000000"/>
          <w:u w:val="single"/>
        </w:rPr>
        <w:t>www.gongzheng.com.cn</w:t>
      </w: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时间：周一至周五上午 9:00至11:30，下午13:00至16:30：周六上午9:00至11:30.，下午13:00 至16:00</w:t>
      </w:r>
    </w:p>
    <w:p>
      <w:pPr>
        <w:pBdr/>
        <w:snapToGrid/>
        <w:spacing w:before="0" w:after="0" w:line="240"/>
        <w:ind w:left="0" w:righ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注：工作时间以公证处官方网站及官方微信公众号为准。</w:t>
      </w:r>
    </w:p>
    <w:p>
      <w:pPr>
        <w:pBdr/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>
          <w:b/>
        </w:rPr>
      </w:pPr>
      <w:r>
        <w:rPr>
          <w:b/>
          <w:i w:val="false"/>
          <w:strike w:val="false"/>
          <w:color w:val="000000"/>
          <w:u w:val="none"/>
        </w:rPr>
        <w:t>携带材料：</w:t>
      </w:r>
    </w:p>
    <w:p>
      <w:pPr>
        <w:numPr>
          <w:ilvl w:val="0"/>
          <w:numId w:val="6"/>
        </w:numPr>
        <w:snapToGrid/>
        <w:spacing w:before="0" w:after="0" w:line="240"/>
        <w:ind/>
        <w:rPr/>
      </w:pPr>
      <w:r>
        <w:rPr>
          <w:i w:val="false"/>
          <w:strike w:val="false"/>
          <w:color w:val="000000"/>
          <w:u w:val="none"/>
        </w:rPr>
        <w:t xml:space="preserve">  需要公证的材料：《父母知情声明》、未婚证明等</w:t>
      </w:r>
    </w:p>
    <w:p>
      <w:pPr>
        <w:numPr>
          <w:ilvl w:val="0"/>
          <w:numId w:val="6"/>
        </w:numPr>
        <w:snapToGrid/>
        <w:spacing w:before="0" w:after="0" w:line="240"/>
        <w:ind/>
        <w:rPr/>
      </w:pPr>
      <w:r>
        <w:rPr>
          <w:i w:val="false"/>
          <w:strike w:val="false"/>
          <w:color w:val="000000"/>
          <w:u w:val="none"/>
        </w:rPr>
        <w:t xml:space="preserve">  精神科“易性症”诊断证明</w:t>
      </w:r>
    </w:p>
    <w:p>
      <w:pPr>
        <w:numPr>
          <w:ilvl w:val="0"/>
          <w:numId w:val="6"/>
        </w:numPr>
        <w:snapToGrid/>
        <w:spacing w:before="0" w:after="0" w:line="240"/>
        <w:rPr/>
      </w:pPr>
      <w:r>
        <w:rPr>
          <w:i w:val="false"/>
          <w:strike w:val="false"/>
          <w:color w:val="000000"/>
          <w:u w:val="none"/>
        </w:rPr>
        <w:t xml:space="preserve">  易性症者本人到场，携带身份证、户口本</w:t>
      </w:r>
    </w:p>
    <w:p>
      <w:pPr>
        <w:numPr>
          <w:ilvl w:val="0"/>
          <w:numId w:val="6"/>
        </w:numPr>
        <w:pBdr/>
        <w:snapToGrid/>
        <w:spacing w:before="0" w:after="0" w:line="240"/>
        <w:ind/>
        <w:rPr/>
      </w:pPr>
      <w:r>
        <w:rPr>
          <w:i w:val="false"/>
          <w:strike w:val="false"/>
          <w:color w:val="000000"/>
          <w:u w:val="none"/>
        </w:rPr>
        <w:t xml:space="preserve">  父母双方本人到场，摄带身份证、户口本、结婚证，孩子的《出生医学证明》（如没有出生医学证明或出生医学证明有涂改，信息不完善，则需另外提供子女和父母的亲属关系证明，如独生子女证、派出所或者人事档案管理部门出具的证明信）；如已离婚，子女归属方本人到场携带身份证，户口本、离婚证、离婚协议，如是法院调解离婚，需提供调解书（如是法院判决离婚，需提供判决书，一审判决另需生效证明）；如一方或双方已死亡，需要携带死亡证明。</w:t>
      </w:r>
    </w:p>
    <w:p>
      <w:pPr>
        <w:numPr>
          <w:ilvl w:val="0"/>
          <w:numId w:val="6"/>
        </w:numPr>
        <w:rPr>
          <w:b/>
        </w:rPr>
      </w:pPr>
      <w:r>
        <w:rPr>
          <w:b/>
        </w:rPr>
        <w:t xml:space="preserve"> 注：以上为基本材料，如有其他特殊情况，可能需要其他资料，具体以公证员要求为准。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chineseCountingThousand"/>
      <w:lvlText w:val="%4、"/>
      <w:lvlJc w:val="left"/>
      <w:pPr>
        <w:ind w:left="178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0">
      <w:start w:val="3"/>
      <w:numFmt w:val="chineseCountingThousand"/>
      <w:lvlText w:val="%1、"/>
      <w:lvlJc w:val="left"/>
      <w:pPr>
        <w:ind w:left="462" w:hanging="462"/>
      </w:pPr>
      <w:rPr/>
    </w:lvl>
    <w:lvl w:ilvl="1">
      <w:start w:val="1"/>
      <w:numFmt w:val="decimal"/>
      <w:lvlText w:val="%2、"/>
      <w:lvlJc w:val="left"/>
      <w:pPr>
        <w:ind w:left="776" w:hanging="336"/>
      </w:pPr>
    </w:lvl>
  </w:abstractNum>
  <w:abstractNum w:abstractNumId="2">
    <w:lvl>
      <w:pPr>
        <w:tabs>
          <w:tab w:val="num" w:pos="2160"/>
        </w:tabs>
      </w:pPr>
    </w:lvl>
    <w:lvl>
      <w:pPr>
        <w:tabs>
          <w:tab w:val="num" w:pos="1440"/>
        </w:tabs>
      </w:pPr>
    </w:lvl>
    <w:lvl>
      <w:pPr>
        <w:tabs>
          <w:tab w:val="num" w:pos="5040"/>
        </w:tabs>
      </w:pPr>
    </w:lvl>
    <w:lvl>
      <w:pPr>
        <w:tabs>
          <w:tab w:val="num" w:pos="3600"/>
        </w:tabs>
      </w:pPr>
    </w:lvl>
    <w:lvl>
      <w:pPr>
        <w:tabs>
          <w:tab w:val="num" w:pos="2880"/>
        </w:tabs>
      </w:pPr>
    </w:lvl>
    <w:lvl>
      <w:pPr>
        <w:tabs>
          <w:tab w:val="num" w:pos="720"/>
        </w:tabs>
      </w:pPr>
    </w:lvl>
    <w:lvl>
      <w:pPr>
        <w:tabs>
          <w:tab w:val="num" w:pos="5760"/>
        </w:tabs>
      </w:pPr>
    </w:lvl>
    <w:lvl>
      <w:pPr>
        <w:tabs>
          <w:tab w:val="num" w:pos="4320"/>
        </w:tabs>
      </w:pPr>
    </w:lvl>
  </w:abstractNum>
  <w:abstractNum w:abstractNumId="3">
    <w:lvl w:ilvl="6">
      <w:start w:val="1"/>
      <w:numFmt w:val="chineseCountingThousand"/>
      <w:lvlText w:val="%7、"/>
      <w:lvlJc w:val="left"/>
      <w:pPr>
        <w:ind w:left="3102" w:hanging="462"/>
      </w:pPr>
    </w:lvl>
    <w:lvl w:ilvl="0">
      <w:start w:val="2"/>
      <w:numFmt w:val="chineseCountingThousand"/>
      <w:lvlText w:val="%1、"/>
      <w:lvlJc w:val="left"/>
      <w:pPr>
        <w:ind w:left="462" w:hanging="462"/>
      </w:pPr>
      <w:rPr>
        <w:b/>
        <w:i w:val="false"/>
        <w:strike w:val="false"/>
        <w:color w:val="000000"/>
        <w:w w:val="100"/>
        <w:kern w:val="2"/>
        <w:sz w:val="22"/>
        <w:szCs w:val="22"/>
        <w:u w:val="none"/>
        <w:shd/>
      </w:rPr>
    </w:lvl>
    <w:lvl w:ilvl="8">
      <w:start w:val="1"/>
      <w:numFmt w:val="lowerLetter"/>
      <w:lvlText w:val="%9)"/>
      <w:lvlJc w:val="left"/>
      <w:pPr>
        <w:ind w:left="385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</w:abstractNum>
  <w:abstractNum w:abstractNumId="4">
    <w:lvl>
      <w:pPr>
        <w:tabs>
          <w:tab w:val="num" w:pos="5760"/>
        </w:tabs>
      </w:pPr>
    </w:lvl>
    <w:lvl>
      <w:pPr>
        <w:tabs>
          <w:tab w:val="num" w:pos="1440"/>
        </w:tabs>
      </w:pPr>
    </w:lvl>
    <w:lvl>
      <w:pPr>
        <w:tabs>
          <w:tab w:val="num" w:pos="4320"/>
        </w:tabs>
      </w:pPr>
    </w:lvl>
    <w:lvl>
      <w:pPr>
        <w:tabs>
          <w:tab w:val="num" w:pos="5040"/>
        </w:tabs>
      </w:pPr>
    </w:lvl>
    <w:lvl>
      <w:pPr>
        <w:tabs>
          <w:tab w:val="num" w:pos="2160"/>
        </w:tabs>
      </w:pPr>
    </w:lvl>
    <w:lvl>
      <w:pPr>
        <w:tabs>
          <w:tab w:val="num" w:pos="3600"/>
        </w:tabs>
      </w:pPr>
    </w:lvl>
    <w:lvl>
      <w:pPr>
        <w:tabs>
          <w:tab w:val="num" w:pos="720"/>
        </w:tabs>
      </w:pPr>
    </w:lvl>
    <w:lvl>
      <w:pPr>
        <w:tabs>
          <w:tab w:val="num" w:pos="2880"/>
        </w:tabs>
      </w:pPr>
    </w:lvl>
  </w:abstractNum>
  <w:abstractNum w:abstractNumId="5"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6">
    <w:lvl w:ilvl="3">
      <w:start w:val="1"/>
      <w:numFmt w:val="chineseCountingThousand"/>
      <w:lvlText w:val="%4、"/>
      <w:lvlJc w:val="left"/>
      <w:pPr>
        <w:ind w:left="1782" w:hanging="462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/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</w:abstractNum>
  <w:abstractNum w:abstractNumId="7">
    <w:lvl w:ilvl="6">
      <w:start w:val="1"/>
      <w:numFmt w:val="chineseCountingThousand"/>
      <w:lvlText w:val="%7、"/>
      <w:lvlJc w:val="left"/>
      <w:pPr>
        <w:ind w:left="3102" w:hanging="462"/>
      </w:pPr>
    </w:lvl>
    <w:lvl w:ilvl="0">
      <w:start w:val="4"/>
      <w:numFmt w:val="chineseCountingThousand"/>
      <w:lvlText w:val="%1、"/>
      <w:lvlJc w:val="left"/>
      <w:pPr>
        <w:ind w:left="462" w:hanging="462"/>
      </w:pPr>
      <w:rPr/>
    </w:lvl>
    <w:lvl w:ilvl="8">
      <w:start w:val="1"/>
      <w:numFmt w:val="lowerLetter"/>
      <w:lvlText w:val="%9)"/>
      <w:lvlJc w:val="left"/>
      <w:pPr>
        <w:ind w:left="385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</w:abstractNum>
  <w:abstractNum w:abstractNumId="8">
    <w:lvl w:ilvl="5">
      <w:start w:val="1"/>
      <w:numFmt w:val="lowerLetter"/>
      <w:lvlText w:val="%6)"/>
      <w:lvlJc w:val="left"/>
      <w:pPr>
        <w:ind w:left="2536" w:hanging="336"/>
      </w:pPr>
    </w:lvl>
    <w:lvl w:ilvl="0">
      <w:start w:val="7"/>
      <w:numFmt w:val="chineseCountingThousand"/>
      <w:lvlText w:val="%1、"/>
      <w:lvlJc w:val="left"/>
      <w:pPr>
        <w:ind w:left="462" w:hanging="462"/>
      </w:pPr>
      <w:rPr/>
    </w:lvl>
    <w:lvl w:ilvl="2">
      <w:start w:val="1"/>
      <w:numFmt w:val="lowerLetter"/>
      <w:lvlText w:val="%3)"/>
      <w:lvlJc w:val="left"/>
      <w:pPr>
        <w:ind w:left="12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</w:abstractNum>
  <w:num w:numId="3">
    <w:abstractNumId w:val="1"/>
  </w:num>
  <w:num w:numId="4">
    <w:abstractNumId w:val="7"/>
  </w:num>
  <w:num w:numId="2">
    <w:abstractNumId w:val="3"/>
  </w:num>
  <w:num w:numId="1">
    <w:abstractNumId w:val="6"/>
  </w:num>
  <w:num w:numId="5">
    <w:abstractNumId w:val="8"/>
  </w:num>
  <w:num w:numId="6">
    <w:abstractNumId w:val="5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hkdxm">
    <w:name w:val="Title"/>
    <w:basedOn w:val="shjalb"/>
    <w:next w:val="5znyks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xug3f3">
    <w:name w:val="heading 4"/>
    <w:basedOn w:val="shjalb"/>
    <w:next w:val="shjalb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r5oov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5maxpi">
    <w:name w:val="heading 1"/>
    <w:basedOn w:val="5znyks"/>
    <w:next w:val="5znyks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78hfdj">
    <w:name w:val="Table Grid"/>
    <w:basedOn w:val="r5oov6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ci22b">
    <w:name w:val="heading 2"/>
    <w:basedOn w:val="5znyks"/>
    <w:next w:val="5znyks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shjalb" w:default="true">
    <w:name w:val="Normal"/>
    <w:basedOn w:val=""/>
    <w:next w:val=""/>
    <w:pPr>
      <w:widowControl w:val="false"/>
      <w:jc w:val="left"/>
    </w:pPr>
  </w:style>
  <w:style w:type="paragraph" w:styleId="5znyks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2025-06-13T14:08:34Z</dcterms:created>
  <dcterms:modified xsi:type="dcterms:W3CDTF">2025-06-13T14:08:34Z</dcterms:modified>
</cp:coreProperties>
</file>