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F1D" w:rsidRPr="00B01A10" w:rsidRDefault="00515F1D" w:rsidP="00515F1D">
      <w:pPr>
        <w:jc w:val="left"/>
        <w:rPr>
          <w:rFonts w:asciiTheme="minorEastAsia" w:hAnsiTheme="minorEastAsia"/>
          <w:b/>
          <w:sz w:val="32"/>
          <w:szCs w:val="26"/>
        </w:rPr>
      </w:pPr>
      <w:r w:rsidRPr="00C1375E">
        <w:rPr>
          <w:rFonts w:asciiTheme="minorEastAsia" w:hAnsiTheme="minorEastAsia"/>
          <w:b/>
          <w:sz w:val="32"/>
          <w:szCs w:val="26"/>
        </w:rPr>
        <w:t>Youth Protection Policy</w:t>
      </w:r>
    </w:p>
    <w:p w:rsidR="00515F1D" w:rsidRDefault="00515F1D" w:rsidP="00515F1D">
      <w:pPr>
        <w:pStyle w:val="paragraph"/>
        <w:spacing w:before="0" w:beforeAutospacing="0" w:after="0" w:afterAutospacing="0"/>
        <w:textAlignment w:val="baseline"/>
        <w:rPr>
          <w:rStyle w:val="eop"/>
          <w:rFonts w:asciiTheme="minorEastAsia" w:eastAsiaTheme="minorEastAsia" w:hAnsiTheme="minorEastAsia"/>
          <w:color w:val="000000"/>
          <w:sz w:val="22"/>
          <w:szCs w:val="22"/>
        </w:rPr>
      </w:pPr>
      <w:r w:rsidRPr="00DC2924">
        <w:rPr>
          <w:rStyle w:val="eop"/>
          <w:rFonts w:asciiTheme="minorEastAsia" w:eastAsiaTheme="minorEastAsia" w:hAnsiTheme="minorEastAsia"/>
          <w:color w:val="000000"/>
          <w:sz w:val="22"/>
          <w:szCs w:val="22"/>
        </w:rPr>
        <w:t>In accordance with the "Act on Promotion of Information and Communications Network Utilization and Information Protection" and the "Act on the Protection of Children and Youth Against Sex Offenses," GOM &amp; Company Co., Ltd. (hereinafter referred to as the "Company") appoints a person in charge of youth protection as follows and establishes and implements a protection policy so that youth can protect youth from sound and harmful media and grow into sound youth.</w:t>
      </w:r>
    </w:p>
    <w:p w:rsidR="00515F1D" w:rsidRDefault="00515F1D" w:rsidP="00515F1D">
      <w:pPr>
        <w:pStyle w:val="paragraph"/>
        <w:spacing w:before="0" w:beforeAutospacing="0" w:after="0" w:afterAutospacing="0"/>
        <w:textAlignment w:val="baseline"/>
        <w:rPr>
          <w:rStyle w:val="eop"/>
          <w:rFonts w:asciiTheme="minorEastAsia" w:eastAsiaTheme="minorEastAsia" w:hAnsiTheme="minorEastAsia"/>
          <w:color w:val="000000"/>
          <w:sz w:val="22"/>
          <w:szCs w:val="22"/>
        </w:rPr>
      </w:pPr>
    </w:p>
    <w:p w:rsidR="00515F1D" w:rsidRPr="00275458" w:rsidRDefault="00515F1D" w:rsidP="00515F1D">
      <w:pPr>
        <w:jc w:val="left"/>
        <w:rPr>
          <w:b/>
          <w:bCs/>
          <w:color w:val="000000" w:themeColor="text1"/>
          <w:sz w:val="27"/>
          <w:szCs w:val="27"/>
        </w:rPr>
      </w:pPr>
      <w:r w:rsidRPr="00165CC0">
        <w:rPr>
          <w:b/>
          <w:bCs/>
          <w:color w:val="000000" w:themeColor="text1"/>
          <w:sz w:val="27"/>
          <w:szCs w:val="27"/>
        </w:rPr>
        <w:t>Article 1 [Restriction on Access to Harmful Information and Management Measures for Youth]</w:t>
      </w:r>
    </w:p>
    <w:p w:rsidR="00515F1D" w:rsidRPr="00567532" w:rsidRDefault="00515F1D" w:rsidP="00515F1D">
      <w:pPr>
        <w:jc w:val="left"/>
        <w:rPr>
          <w:color w:val="000000" w:themeColor="text1"/>
          <w:sz w:val="22"/>
        </w:rPr>
      </w:pPr>
      <w:r w:rsidRPr="00BF11D9">
        <w:rPr>
          <w:rStyle w:val="normaltextrun"/>
          <w:rFonts w:asciiTheme="minorEastAsia" w:hAnsiTheme="minorEastAsia"/>
          <w:color w:val="000000"/>
          <w:position w:val="1"/>
          <w:sz w:val="22"/>
        </w:rPr>
        <w:t>The Company is preparing an authentication device to prevent youth from accessing harmful media without any restrictions while using the Company's services and taking precautionary measures to prevent harmful information from being exposed.</w:t>
      </w:r>
    </w:p>
    <w:p w:rsidR="00515F1D" w:rsidRPr="003222FE" w:rsidRDefault="00515F1D" w:rsidP="00515F1D">
      <w:pPr>
        <w:pStyle w:val="paragraph"/>
        <w:spacing w:before="0" w:beforeAutospacing="0" w:after="0" w:afterAutospacing="0"/>
        <w:textAlignment w:val="baseline"/>
        <w:rPr>
          <w:rFonts w:asciiTheme="minorEastAsia" w:eastAsiaTheme="minorEastAsia" w:hAnsiTheme="minorEastAsia"/>
          <w:sz w:val="10"/>
          <w:szCs w:val="10"/>
        </w:rPr>
      </w:pPr>
      <w:r w:rsidRPr="00AA0DA1">
        <w:rPr>
          <w:rStyle w:val="eop"/>
          <w:rFonts w:asciiTheme="minorEastAsia" w:eastAsiaTheme="minorEastAsia" w:hAnsiTheme="minorEastAsia" w:hint="eastAsia"/>
          <w:color w:val="000000"/>
          <w:sz w:val="22"/>
          <w:szCs w:val="22"/>
        </w:rPr>
        <w:t>​</w:t>
      </w:r>
    </w:p>
    <w:p w:rsidR="00515F1D" w:rsidRPr="00275458" w:rsidRDefault="00515F1D" w:rsidP="00515F1D">
      <w:pPr>
        <w:jc w:val="left"/>
        <w:rPr>
          <w:b/>
          <w:bCs/>
          <w:color w:val="000000" w:themeColor="text1"/>
          <w:sz w:val="27"/>
          <w:szCs w:val="27"/>
        </w:rPr>
      </w:pPr>
      <w:r w:rsidRPr="00464294">
        <w:rPr>
          <w:b/>
          <w:bCs/>
          <w:color w:val="000000" w:themeColor="text1"/>
          <w:sz w:val="27"/>
          <w:szCs w:val="27"/>
        </w:rPr>
        <w:t>Article 2 [Training Staff in Charge to Protect Youth]</w:t>
      </w:r>
    </w:p>
    <w:p w:rsidR="00515F1D" w:rsidRPr="00857E55" w:rsidRDefault="00515F1D" w:rsidP="00515F1D">
      <w:pPr>
        <w:jc w:val="left"/>
        <w:rPr>
          <w:rStyle w:val="normaltextrun"/>
          <w:color w:val="000000" w:themeColor="text1"/>
          <w:sz w:val="22"/>
        </w:rPr>
      </w:pPr>
      <w:r w:rsidRPr="00DF17CA">
        <w:rPr>
          <w:color w:val="000000" w:themeColor="text1"/>
          <w:sz w:val="22"/>
        </w:rPr>
        <w:t>The Company trains service staff on youth protection-related laws and control standards, actions to take when harmful information is found, and reporting procedures for handling violations.</w:t>
      </w:r>
    </w:p>
    <w:p w:rsidR="00515F1D" w:rsidRPr="003222FE" w:rsidRDefault="00515F1D" w:rsidP="00515F1D">
      <w:pPr>
        <w:pStyle w:val="paragraph"/>
        <w:spacing w:before="0" w:beforeAutospacing="0" w:after="0" w:afterAutospacing="0"/>
        <w:textAlignment w:val="baseline"/>
        <w:rPr>
          <w:rFonts w:asciiTheme="minorEastAsia" w:eastAsiaTheme="minorEastAsia" w:hAnsiTheme="minorEastAsia"/>
          <w:sz w:val="10"/>
          <w:szCs w:val="10"/>
        </w:rPr>
      </w:pPr>
      <w:r w:rsidRPr="00AA0DA1">
        <w:rPr>
          <w:rStyle w:val="eop"/>
          <w:rFonts w:asciiTheme="minorEastAsia" w:eastAsiaTheme="minorEastAsia" w:hAnsiTheme="minorEastAsia" w:hint="eastAsia"/>
          <w:color w:val="000000"/>
          <w:sz w:val="22"/>
          <w:szCs w:val="22"/>
        </w:rPr>
        <w:t>​</w:t>
      </w:r>
    </w:p>
    <w:p w:rsidR="00515F1D" w:rsidRPr="00275458" w:rsidRDefault="00515F1D" w:rsidP="00515F1D">
      <w:pPr>
        <w:jc w:val="left"/>
        <w:rPr>
          <w:b/>
          <w:bCs/>
          <w:color w:val="000000" w:themeColor="text1"/>
          <w:sz w:val="27"/>
          <w:szCs w:val="27"/>
        </w:rPr>
      </w:pPr>
      <w:r w:rsidRPr="00734CBD">
        <w:rPr>
          <w:b/>
          <w:bCs/>
          <w:color w:val="000000" w:themeColor="text1"/>
          <w:sz w:val="27"/>
          <w:szCs w:val="27"/>
        </w:rPr>
        <w:t>Article 3 [Counseling for Damage Incurred by Harmful Information and Handling Grievances]</w:t>
      </w:r>
    </w:p>
    <w:p w:rsidR="00515F1D" w:rsidRPr="00857E55" w:rsidRDefault="00515F1D" w:rsidP="00515F1D">
      <w:pPr>
        <w:jc w:val="left"/>
        <w:rPr>
          <w:rStyle w:val="normaltextrun"/>
          <w:color w:val="000000" w:themeColor="text1"/>
          <w:sz w:val="22"/>
        </w:rPr>
      </w:pPr>
      <w:r w:rsidRPr="001A0FA8">
        <w:rPr>
          <w:color w:val="000000" w:themeColor="text1"/>
          <w:sz w:val="22"/>
        </w:rPr>
        <w:t>The Company appoints staff in charge of counseling and grievance handling due to harmful information, receives reports, and makes an effort to prevent the spread of damage.</w:t>
      </w:r>
    </w:p>
    <w:p w:rsidR="00515F1D" w:rsidRPr="003222FE" w:rsidRDefault="00515F1D" w:rsidP="00515F1D">
      <w:pPr>
        <w:pStyle w:val="paragraph"/>
        <w:spacing w:before="0" w:beforeAutospacing="0" w:after="0" w:afterAutospacing="0"/>
        <w:textAlignment w:val="baseline"/>
        <w:rPr>
          <w:rFonts w:asciiTheme="minorEastAsia" w:eastAsiaTheme="minorEastAsia" w:hAnsiTheme="minorEastAsia"/>
          <w:sz w:val="10"/>
          <w:szCs w:val="10"/>
        </w:rPr>
      </w:pPr>
      <w:r w:rsidRPr="00AA0DA1">
        <w:rPr>
          <w:rStyle w:val="eop"/>
          <w:rFonts w:asciiTheme="minorEastAsia" w:eastAsiaTheme="minorEastAsia" w:hAnsiTheme="minorEastAsia" w:hint="eastAsia"/>
          <w:color w:val="000000"/>
          <w:sz w:val="22"/>
          <w:szCs w:val="22"/>
        </w:rPr>
        <w:t>​</w:t>
      </w:r>
    </w:p>
    <w:p w:rsidR="00515F1D" w:rsidRPr="00275458" w:rsidRDefault="00515F1D" w:rsidP="00515F1D">
      <w:pPr>
        <w:jc w:val="left"/>
        <w:rPr>
          <w:b/>
          <w:bCs/>
          <w:color w:val="000000" w:themeColor="text1"/>
          <w:sz w:val="27"/>
          <w:szCs w:val="27"/>
        </w:rPr>
      </w:pPr>
      <w:r w:rsidRPr="002B0B7D">
        <w:rPr>
          <w:b/>
          <w:bCs/>
          <w:color w:val="000000" w:themeColor="text1"/>
          <w:sz w:val="27"/>
          <w:szCs w:val="27"/>
        </w:rPr>
        <w:t>Article 4 [Chief and Staff in Charge of Protecting Youth]</w:t>
      </w:r>
    </w:p>
    <w:p w:rsidR="00515F1D" w:rsidRPr="00567532" w:rsidRDefault="00515F1D" w:rsidP="00515F1D">
      <w:pPr>
        <w:jc w:val="left"/>
        <w:rPr>
          <w:color w:val="000000" w:themeColor="text1"/>
          <w:sz w:val="22"/>
        </w:rPr>
      </w:pPr>
      <w:r>
        <w:rPr>
          <w:rFonts w:asciiTheme="minorEastAsia" w:hAnsiTheme="minorEastAsia" w:hint="eastAsia"/>
          <w:color w:val="000000" w:themeColor="text1"/>
          <w:sz w:val="22"/>
        </w:rPr>
        <w:t xml:space="preserve">▶ </w:t>
      </w:r>
      <w:r w:rsidRPr="00D44F5A">
        <w:rPr>
          <w:color w:val="000000" w:themeColor="text1"/>
          <w:sz w:val="22"/>
        </w:rPr>
        <w:t>Chief Officer of Youth Protection</w:t>
      </w:r>
    </w:p>
    <w:p w:rsidR="00515F1D" w:rsidRPr="00567532" w:rsidRDefault="00515F1D" w:rsidP="00515F1D">
      <w:pPr>
        <w:jc w:val="left"/>
        <w:rPr>
          <w:color w:val="000000" w:themeColor="text1"/>
          <w:sz w:val="22"/>
        </w:rPr>
      </w:pPr>
      <w:r w:rsidRPr="63BDF945">
        <w:rPr>
          <w:rFonts w:ascii="Wingdings 2" w:eastAsia="Wingdings 2" w:hAnsi="Wingdings 2" w:cs="Wingdings 2"/>
          <w:color w:val="000000" w:themeColor="text1"/>
        </w:rPr>
        <w:t>□</w:t>
      </w:r>
      <w:r w:rsidRPr="63BDF945">
        <w:rPr>
          <w:color w:val="000000" w:themeColor="text1"/>
          <w:sz w:val="22"/>
        </w:rPr>
        <w:t xml:space="preserve"> Name: Kwangsub Kim</w:t>
      </w:r>
    </w:p>
    <w:p w:rsidR="00515F1D" w:rsidRPr="00567532" w:rsidRDefault="00515F1D" w:rsidP="00515F1D">
      <w:pPr>
        <w:jc w:val="left"/>
        <w:rPr>
          <w:color w:val="000000" w:themeColor="text1"/>
          <w:sz w:val="22"/>
        </w:rPr>
      </w:pPr>
      <w:r w:rsidRPr="63BDF945">
        <w:rPr>
          <w:rFonts w:ascii="Wingdings 2" w:eastAsia="Wingdings 2" w:hAnsi="Wingdings 2" w:cs="Wingdings 2"/>
          <w:color w:val="000000" w:themeColor="text1"/>
        </w:rPr>
        <w:t>□</w:t>
      </w:r>
      <w:r w:rsidRPr="63BDF945">
        <w:rPr>
          <w:color w:val="000000" w:themeColor="text1"/>
          <w:sz w:val="22"/>
        </w:rPr>
        <w:t xml:space="preserve"> Position: Vice President</w:t>
      </w:r>
    </w:p>
    <w:p w:rsidR="00515F1D" w:rsidRPr="00567532" w:rsidRDefault="00515F1D" w:rsidP="00515F1D">
      <w:pPr>
        <w:jc w:val="left"/>
        <w:rPr>
          <w:color w:val="000000" w:themeColor="text1"/>
          <w:sz w:val="22"/>
        </w:rPr>
      </w:pPr>
      <w:r w:rsidRPr="63BDF945">
        <w:rPr>
          <w:rFonts w:ascii="Wingdings 2" w:eastAsia="Wingdings 2" w:hAnsi="Wingdings 2" w:cs="Wingdings 2"/>
          <w:color w:val="000000" w:themeColor="text1"/>
        </w:rPr>
        <w:lastRenderedPageBreak/>
        <w:t>□</w:t>
      </w:r>
      <w:r w:rsidRPr="63BDF945">
        <w:rPr>
          <w:color w:val="000000" w:themeColor="text1"/>
          <w:sz w:val="22"/>
        </w:rPr>
        <w:t xml:space="preserve"> Contact Number: 1668-2370</w:t>
      </w:r>
    </w:p>
    <w:p w:rsidR="00515F1D" w:rsidRPr="00567532" w:rsidRDefault="00515F1D" w:rsidP="00515F1D">
      <w:pPr>
        <w:jc w:val="left"/>
        <w:rPr>
          <w:color w:val="000000" w:themeColor="text1"/>
          <w:sz w:val="22"/>
          <w:u w:val="single"/>
        </w:rPr>
      </w:pPr>
      <w:r w:rsidRPr="63BDF945">
        <w:rPr>
          <w:rFonts w:ascii="Wingdings 2" w:eastAsia="Wingdings 2" w:hAnsi="Wingdings 2" w:cs="Wingdings 2"/>
          <w:color w:val="000000" w:themeColor="text1"/>
        </w:rPr>
        <w:t>□</w:t>
      </w:r>
      <w:r w:rsidRPr="63BDF945">
        <w:rPr>
          <w:color w:val="000000" w:themeColor="text1"/>
          <w:sz w:val="22"/>
        </w:rPr>
        <w:t xml:space="preserve"> E-mail: </w:t>
      </w:r>
      <w:hyperlink r:id="rId4">
        <w:r w:rsidRPr="63BDF945">
          <w:rPr>
            <w:rStyle w:val="a3"/>
            <w:sz w:val="22"/>
          </w:rPr>
          <w:t>gom.privacy@gomcorp.com</w:t>
        </w:r>
      </w:hyperlink>
    </w:p>
    <w:p w:rsidR="00515F1D" w:rsidRPr="00567532" w:rsidRDefault="00515F1D" w:rsidP="00515F1D">
      <w:pPr>
        <w:jc w:val="left"/>
        <w:rPr>
          <w:color w:val="000000" w:themeColor="text1"/>
          <w:sz w:val="22"/>
        </w:rPr>
      </w:pPr>
      <w:r>
        <w:rPr>
          <w:rFonts w:asciiTheme="minorEastAsia" w:hAnsiTheme="minorEastAsia" w:hint="eastAsia"/>
          <w:color w:val="000000" w:themeColor="text1"/>
          <w:sz w:val="22"/>
        </w:rPr>
        <w:t xml:space="preserve">▶ </w:t>
      </w:r>
      <w:r w:rsidRPr="00D44F5A">
        <w:rPr>
          <w:color w:val="000000" w:themeColor="text1"/>
          <w:sz w:val="22"/>
        </w:rPr>
        <w:t>Youth Protection Personnel</w:t>
      </w:r>
    </w:p>
    <w:p w:rsidR="00515F1D" w:rsidRPr="006428E1" w:rsidRDefault="00515F1D" w:rsidP="00515F1D">
      <w:pPr>
        <w:jc w:val="left"/>
        <w:rPr>
          <w:color w:val="000000" w:themeColor="text1"/>
          <w:sz w:val="22"/>
        </w:rPr>
      </w:pPr>
      <w:r w:rsidRPr="006428E1">
        <w:rPr>
          <w:rFonts w:ascii="Wingdings 2" w:eastAsia="Wingdings 2" w:hAnsi="Wingdings 2" w:cs="Wingdings 2"/>
          <w:color w:val="000000" w:themeColor="text1"/>
        </w:rPr>
        <w:t>□</w:t>
      </w:r>
      <w:r w:rsidRPr="006428E1">
        <w:rPr>
          <w:color w:val="000000" w:themeColor="text1"/>
          <w:sz w:val="22"/>
        </w:rPr>
        <w:t xml:space="preserve"> Name: </w:t>
      </w:r>
      <w:r w:rsidRPr="006428E1">
        <w:rPr>
          <w:rFonts w:hint="eastAsia"/>
          <w:color w:val="000000" w:themeColor="text1"/>
          <w:sz w:val="22"/>
        </w:rPr>
        <w:t>Eunha Na</w:t>
      </w:r>
    </w:p>
    <w:p w:rsidR="00515F1D" w:rsidRPr="00567532" w:rsidRDefault="00515F1D" w:rsidP="00515F1D">
      <w:pPr>
        <w:jc w:val="left"/>
        <w:rPr>
          <w:color w:val="000000" w:themeColor="text1"/>
          <w:sz w:val="22"/>
        </w:rPr>
      </w:pPr>
      <w:r w:rsidRPr="006428E1">
        <w:rPr>
          <w:rFonts w:ascii="Wingdings 2" w:eastAsia="Wingdings 2" w:hAnsi="Wingdings 2" w:cs="Wingdings 2"/>
          <w:color w:val="000000" w:themeColor="text1"/>
        </w:rPr>
        <w:t>□</w:t>
      </w:r>
      <w:r w:rsidRPr="006428E1">
        <w:rPr>
          <w:color w:val="000000" w:themeColor="text1"/>
          <w:sz w:val="22"/>
        </w:rPr>
        <w:t xml:space="preserve"> Position: </w:t>
      </w:r>
      <w:r w:rsidRPr="006428E1">
        <w:rPr>
          <w:rFonts w:hint="eastAsia"/>
          <w:color w:val="000000" w:themeColor="text1"/>
          <w:kern w:val="0"/>
          <w:sz w:val="22"/>
        </w:rPr>
        <w:t>Manager</w:t>
      </w:r>
    </w:p>
    <w:p w:rsidR="00515F1D" w:rsidRPr="00567532" w:rsidRDefault="00515F1D" w:rsidP="00515F1D">
      <w:pPr>
        <w:jc w:val="left"/>
        <w:rPr>
          <w:color w:val="000000" w:themeColor="text1"/>
          <w:sz w:val="22"/>
        </w:rPr>
      </w:pPr>
      <w:r w:rsidRPr="63BDF945">
        <w:rPr>
          <w:color w:val="000000" w:themeColor="text1"/>
        </w:rPr>
        <w:t>□</w:t>
      </w:r>
      <w:r w:rsidRPr="63BDF945">
        <w:rPr>
          <w:color w:val="000000" w:themeColor="text1"/>
          <w:sz w:val="22"/>
        </w:rPr>
        <w:t xml:space="preserve"> Contact Number: 1668-2370</w:t>
      </w:r>
    </w:p>
    <w:p w:rsidR="000D7FBF" w:rsidRPr="00515F1D" w:rsidRDefault="00515F1D" w:rsidP="00515F1D">
      <w:pPr>
        <w:jc w:val="left"/>
        <w:rPr>
          <w:rFonts w:hint="eastAsia"/>
          <w:sz w:val="22"/>
        </w:rPr>
      </w:pPr>
      <w:r w:rsidRPr="63BDF945">
        <w:rPr>
          <w:rFonts w:ascii="Wingdings 2" w:eastAsia="Wingdings 2" w:hAnsi="Wingdings 2" w:cs="Wingdings 2"/>
          <w:color w:val="000000" w:themeColor="text1"/>
        </w:rPr>
        <w:t>□</w:t>
      </w:r>
      <w:r w:rsidRPr="63BDF945">
        <w:rPr>
          <w:color w:val="000000" w:themeColor="text1"/>
          <w:sz w:val="22"/>
        </w:rPr>
        <w:t xml:space="preserve"> E-mail: </w:t>
      </w:r>
      <w:hyperlink r:id="rId5">
        <w:r w:rsidRPr="63BDF945">
          <w:rPr>
            <w:rStyle w:val="a3"/>
            <w:sz w:val="22"/>
          </w:rPr>
          <w:t>gom.privacy</w:t>
        </w:r>
      </w:hyperlink>
      <w:r w:rsidRPr="63BDF945">
        <w:rPr>
          <w:rStyle w:val="a3"/>
          <w:sz w:val="22"/>
        </w:rPr>
        <w:t>@gomcorp.com</w:t>
      </w:r>
      <w:bookmarkStart w:id="0" w:name="_GoBack"/>
      <w:bookmarkEnd w:id="0"/>
    </w:p>
    <w:sectPr w:rsidR="000D7FBF" w:rsidRPr="00515F1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F1D"/>
    <w:rsid w:val="00515F1D"/>
    <w:rsid w:val="006776EB"/>
    <w:rsid w:val="00911A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91F1"/>
  <w15:chartTrackingRefBased/>
  <w15:docId w15:val="{13EF0A52-50A7-4744-8B4E-7B541582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F1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515F1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normaltextrun">
    <w:name w:val="normaltextrun"/>
    <w:basedOn w:val="a0"/>
    <w:rsid w:val="00515F1D"/>
  </w:style>
  <w:style w:type="character" w:customStyle="1" w:styleId="eop">
    <w:name w:val="eop"/>
    <w:basedOn w:val="a0"/>
    <w:rsid w:val="00515F1D"/>
  </w:style>
  <w:style w:type="character" w:styleId="a3">
    <w:name w:val="Hyperlink"/>
    <w:basedOn w:val="a0"/>
    <w:uiPriority w:val="99"/>
    <w:unhideWhenUsed/>
    <w:rsid w:val="00515F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om.privacy@gomcorp.com" TargetMode="External"/><Relationship Id="rId10" Type="http://schemas.openxmlformats.org/officeDocument/2006/relationships/customXml" Target="../customXml/item3.xml"/><Relationship Id="rId4" Type="http://schemas.openxmlformats.org/officeDocument/2006/relationships/hyperlink" Target="mailto:gom.privacy@gomcorp.com" TargetMode="External"/><Relationship Id="rId9" Type="http://schemas.openxmlformats.org/officeDocument/2006/relationships/customXml" Target="../customXml/item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08ECD8132B23A043BF5E7EF3B0844DF7" ma:contentTypeVersion="17" ma:contentTypeDescription="새 문서를 만듭니다." ma:contentTypeScope="" ma:versionID="bdc43e17b9a0c0e50c7611c392f6447b">
  <xsd:schema xmlns:xsd="http://www.w3.org/2001/XMLSchema" xmlns:xs="http://www.w3.org/2001/XMLSchema" xmlns:p="http://schemas.microsoft.com/office/2006/metadata/properties" xmlns:ns2="381bfc71-fb02-400b-846e-017681942cbb" xmlns:ns3="1a75d0e1-bc32-42f0-ba4a-e424d42679a4" targetNamespace="http://schemas.microsoft.com/office/2006/metadata/properties" ma:root="true" ma:fieldsID="47d81bdf0b6ed1d2875eb57a2f3621fb" ns2:_="" ns3:_="">
    <xsd:import namespace="381bfc71-fb02-400b-846e-017681942cbb"/>
    <xsd:import namespace="1a75d0e1-bc32-42f0-ba4a-e424d42679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bfc71-fb02-400b-846e-017681942c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22a56310-996b-4c5b-be14-c3b2096be5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75d0e1-bc32-42f0-ba4a-e424d42679a4"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TaxCatchAll" ma:index="23" nillable="true" ma:displayName="Taxonomy Catch All Column" ma:hidden="true" ma:list="{73f31394-7612-4e07-9805-96c553e4cedd}" ma:internalName="TaxCatchAll" ma:showField="CatchAllData" ma:web="1a75d0e1-bc32-42f0-ba4a-e424d42679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81bfc71-fb02-400b-846e-017681942cbb">
      <Terms xmlns="http://schemas.microsoft.com/office/infopath/2007/PartnerControls"/>
    </lcf76f155ced4ddcb4097134ff3c332f>
    <TaxCatchAll xmlns="1a75d0e1-bc32-42f0-ba4a-e424d42679a4" xsi:nil="true"/>
  </documentManagement>
</p:properties>
</file>

<file path=customXml/itemProps1.xml><?xml version="1.0" encoding="utf-8"?>
<ds:datastoreItem xmlns:ds="http://schemas.openxmlformats.org/officeDocument/2006/customXml" ds:itemID="{1DD5711C-9021-441F-AF74-742FA15C6210}"/>
</file>

<file path=customXml/itemProps2.xml><?xml version="1.0" encoding="utf-8"?>
<ds:datastoreItem xmlns:ds="http://schemas.openxmlformats.org/officeDocument/2006/customXml" ds:itemID="{EFB73609-0210-4D1B-8F84-DE2620AF0061}"/>
</file>

<file path=customXml/itemProps3.xml><?xml version="1.0" encoding="utf-8"?>
<ds:datastoreItem xmlns:ds="http://schemas.openxmlformats.org/officeDocument/2006/customXml" ds:itemID="{811219F3-3C7D-44AE-80B6-95BDDBBA042D}"/>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배소연</dc:creator>
  <cp:keywords/>
  <dc:description/>
  <cp:lastModifiedBy>배소연</cp:lastModifiedBy>
  <cp:revision>1</cp:revision>
  <dcterms:created xsi:type="dcterms:W3CDTF">2023-12-05T03:15:00Z</dcterms:created>
  <dcterms:modified xsi:type="dcterms:W3CDTF">2023-12-05T03:15:00Z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0x01010008ECD8132B23A043BF5E7EF3B0844DF7</vt:lpwstr>
  </property>
</Properties>
</file>