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1804" w:tblpY="1428"/>
        <w:tblOverlap w:val="never"/>
        <w:tblW w:w="5000" w:type="pct"/>
        <w:tblLook w:val="04A0" w:firstRow="1" w:lastRow="0" w:firstColumn="1" w:lastColumn="0" w:noHBand="0" w:noVBand="1"/>
      </w:tblPr>
      <w:tblGrid>
        <w:gridCol w:w="793"/>
        <w:gridCol w:w="3985"/>
        <w:gridCol w:w="3483"/>
        <w:gridCol w:w="35"/>
      </w:tblGrid>
      <w:tr w:rsidR="00AC3B56" w14:paraId="5EFEE67A" w14:textId="77777777" w:rsidTr="00AC3B56">
        <w:trPr>
          <w:trHeight w:val="699"/>
        </w:trPr>
        <w:tc>
          <w:tcPr>
            <w:tcW w:w="5000" w:type="pct"/>
            <w:gridSpan w:val="4"/>
            <w:vAlign w:val="center"/>
          </w:tcPr>
          <w:p w14:paraId="6FA318E4" w14:textId="5530A462" w:rsidR="00AC3B56" w:rsidRPr="00AC3B56" w:rsidRDefault="00AC3B56" w:rsidP="00AC3B56">
            <w:pPr>
              <w:jc w:val="center"/>
              <w:rPr>
                <w:rFonts w:ascii="华文仿宋" w:eastAsia="华文仿宋" w:hAnsi="华文仿宋" w:cs="华文仿宋" w:hint="eastAsia"/>
                <w:sz w:val="32"/>
                <w:szCs w:val="32"/>
              </w:rPr>
            </w:pPr>
            <w:r w:rsidRPr="00AC3B56">
              <w:rPr>
                <w:rFonts w:ascii="华文仿宋" w:eastAsia="华文仿宋" w:hAnsi="华文仿宋" w:cs="华文仿宋"/>
                <w:sz w:val="32"/>
                <w:szCs w:val="32"/>
              </w:rPr>
              <w:t>1.干涉与衍射的对比</w:t>
            </w:r>
          </w:p>
        </w:tc>
      </w:tr>
      <w:tr w:rsidR="00831CF5" w14:paraId="0C0F9B80" w14:textId="77777777" w:rsidTr="00822CE4">
        <w:trPr>
          <w:trHeight w:val="1054"/>
        </w:trPr>
        <w:tc>
          <w:tcPr>
            <w:tcW w:w="478" w:type="pct"/>
            <w:vAlign w:val="center"/>
          </w:tcPr>
          <w:p w14:paraId="0C5EBE31" w14:textId="271EF502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对比维度</w:t>
            </w:r>
          </w:p>
        </w:tc>
        <w:tc>
          <w:tcPr>
            <w:tcW w:w="2402" w:type="pct"/>
            <w:vAlign w:val="center"/>
          </w:tcPr>
          <w:p w14:paraId="0F598297" w14:textId="0E33FD89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干涉</w:t>
            </w:r>
          </w:p>
        </w:tc>
        <w:tc>
          <w:tcPr>
            <w:tcW w:w="2120" w:type="pct"/>
            <w:gridSpan w:val="2"/>
            <w:vAlign w:val="center"/>
          </w:tcPr>
          <w:p w14:paraId="74CEF0DC" w14:textId="77777777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衍射</w:t>
            </w:r>
          </w:p>
        </w:tc>
      </w:tr>
      <w:tr w:rsidR="00831CF5" w14:paraId="5C5257E2" w14:textId="77777777" w:rsidTr="00822CE4">
        <w:trPr>
          <w:trHeight w:val="1468"/>
        </w:trPr>
        <w:tc>
          <w:tcPr>
            <w:tcW w:w="478" w:type="pct"/>
            <w:vAlign w:val="center"/>
          </w:tcPr>
          <w:p w14:paraId="629C155D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核心定义</w:t>
            </w:r>
          </w:p>
        </w:tc>
        <w:tc>
          <w:tcPr>
            <w:tcW w:w="2402" w:type="pct"/>
            <w:vAlign w:val="center"/>
          </w:tcPr>
          <w:p w14:paraId="7A6D66B1" w14:textId="2D80C058" w:rsidR="00327CC2" w:rsidRDefault="00CF790B" w:rsidP="00CF790B">
            <w:pPr>
              <w:widowControl/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两束</w:t>
            </w:r>
            <w:r w:rsidR="00F94B4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或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两束以上满足相干条件（频率相同、振动方向存在相互平行的分量、相位差稳定）的光叠加，形成明暗相间的稳定强度分布</w:t>
            </w:r>
          </w:p>
        </w:tc>
        <w:tc>
          <w:tcPr>
            <w:tcW w:w="2120" w:type="pct"/>
            <w:gridSpan w:val="2"/>
            <w:vAlign w:val="center"/>
          </w:tcPr>
          <w:p w14:paraId="033EDEFE" w14:textId="77777777" w:rsidR="00327CC2" w:rsidRDefault="00CF790B" w:rsidP="00271498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光在传播过程中遇到障碍物时，偏离直线传播的现象</w:t>
            </w:r>
          </w:p>
        </w:tc>
      </w:tr>
      <w:tr w:rsidR="00831CF5" w14:paraId="494CDA1D" w14:textId="77777777" w:rsidTr="00822CE4">
        <w:trPr>
          <w:trHeight w:val="2250"/>
        </w:trPr>
        <w:tc>
          <w:tcPr>
            <w:tcW w:w="478" w:type="pct"/>
            <w:vAlign w:val="center"/>
          </w:tcPr>
          <w:p w14:paraId="093A9A83" w14:textId="77777777" w:rsidR="00822CE4" w:rsidRDefault="00822CE4" w:rsidP="00822CE4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关键公式</w:t>
            </w:r>
          </w:p>
        </w:tc>
        <w:tc>
          <w:tcPr>
            <w:tcW w:w="2402" w:type="pct"/>
          </w:tcPr>
          <w:p w14:paraId="0B97D527" w14:textId="77777777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①干涉合成光强：</w:t>
            </w:r>
          </w:p>
          <w:p w14:paraId="3D862CDA" w14:textId="5EA8C4EE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eastAsia="华文仿宋" w:hAnsi="Cambria Math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华文仿宋" w:hAnsi="Cambria Math"/>
                      </w:rPr>
                    </m:ctrlPr>
                  </m:e>
                </m:rad>
                <m:func>
                  <m:funcPr>
                    <m:ctrlPr>
                      <w:rPr>
                        <w:rFonts w:ascii="Cambria Math" w:eastAsia="华文仿宋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="华文仿宋" w:hAnsi="Cambria Math"/>
                      </w:rPr>
                      <m:t>δ</m:t>
                    </m:r>
                  </m:e>
                </m:func>
              </m:oMath>
            </m:oMathPara>
          </w:p>
          <w:p w14:paraId="4D5D5A3C" w14:textId="77777777" w:rsidR="00822CE4" w:rsidRPr="00271498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②杨氏双缝干涉条纹间距：</w:t>
            </w:r>
          </w:p>
          <w:p w14:paraId="4DBBD621" w14:textId="376780FD" w:rsidR="00822CE4" w:rsidRPr="00271498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/>
                  </w:rPr>
                  <m:t>Δ</m:t>
                </m:r>
                <m:r>
                  <w:rPr>
                    <w:rFonts w:ascii="Cambria Math" w:eastAsia="华文仿宋" w:hAnsi="Cambria Math"/>
                  </w:rPr>
                  <m:t>x=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</w:rPr>
                      <m:t>λD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</w:rPr>
                      <m:t>d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den>
                </m:f>
              </m:oMath>
            </m:oMathPara>
          </w:p>
          <w:p w14:paraId="4F063F8D" w14:textId="0B0FCFE1" w:rsidR="00822CE4" w:rsidRDefault="00822CE4" w:rsidP="00822CE4">
            <w:pPr>
              <w:widowControl/>
              <w:rPr>
                <w:rFonts w:eastAsia="华文仿宋" w:hAnsi="Cambria Math"/>
              </w:rPr>
            </w:pPr>
            <w:r>
              <w:rPr>
                <w:rFonts w:eastAsia="华文仿宋" w:hAnsi="Cambria Math" w:hint="eastAsia"/>
              </w:rPr>
              <w:t>其中</w:t>
            </w:r>
          </w:p>
          <w:p w14:paraId="4ED30693" w14:textId="22D159D1" w:rsidR="00822CE4" w:rsidRPr="00AE0346" w:rsidRDefault="00000000" w:rsidP="00822CE4">
            <w:pPr>
              <w:widowControl/>
              <w:rPr>
                <w:rFonts w:eastAsia="华文仿宋" w:hAnsi="Cambria Math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：光束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的强度</m:t>
                    </m:r>
                    <m:ctrlPr>
                      <w:rPr>
                        <w:rFonts w:ascii="Cambria Math" w:eastAsia="华文仿宋" w:hAnsi="Cambria Math" w:hint="eastAsia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：光束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的强度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华文仿宋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：两束光在该点的光程差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：入射光的波长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 xml:space="preserve"> </m:t>
                    </m:r>
                    <m:ctrlPr>
                      <w:rPr>
                        <w:rFonts w:ascii="Cambria Math" w:eastAsia="华文仿宋" w:hAnsi="Cambria Math" w:hint="eastAsia"/>
                      </w:rPr>
                    </m:ctrlPr>
                  </m:e>
                  <m:e>
                    <m:r>
                      <w:rPr>
                        <w:rFonts w:ascii="Cambria Math" w:eastAsia="华文仿宋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：双缝到接收屏的垂直距离</m:t>
                    </m:r>
                  </m:e>
                  <m:e>
                    <m:r>
                      <w:rPr>
                        <w:rFonts w:ascii="Cambria Math" w:eastAsia="华文仿宋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：双缝之间的间距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 xml:space="preserve"> </m:t>
                    </m:r>
                  </m:e>
                </m:eqArr>
              </m:oMath>
            </m:oMathPara>
          </w:p>
        </w:tc>
        <w:tc>
          <w:tcPr>
            <w:tcW w:w="21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5402" w14:textId="77777777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①单缝衍射光强：</w:t>
            </w:r>
          </w:p>
          <w:p w14:paraId="4BB6CFA8" w14:textId="77777777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=</m:t>
                </m:r>
                <m:sSub>
                  <m:sSub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 w:cs="华文仿宋"/>
                                <w:kern w:val="0"/>
                                <w:szCs w:val="21"/>
                                <w:lang w:bidi="ar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 w:cs="华文仿宋"/>
                                    <w:kern w:val="0"/>
                                    <w:szCs w:val="21"/>
                                    <w:lang w:bidi="ar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 w:cs="华文仿宋"/>
                                    <w:kern w:val="0"/>
                                    <w:szCs w:val="21"/>
                                    <w:lang w:bidi="ar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华文仿宋" w:hAnsi="Cambria Math" w:cs="华文仿宋"/>
                                    <w:kern w:val="0"/>
                                    <w:szCs w:val="21"/>
                                    <w:lang w:bidi="ar"/>
                                  </w:rPr>
                                  <m:t>α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="华文仿宋" w:hAnsi="Cambria Math" w:cs="华文仿宋"/>
                                <w:kern w:val="0"/>
                                <w:szCs w:val="21"/>
                                <w:lang w:bidi="ar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 w:hint="eastAsia"/>
                    <w:kern w:val="0"/>
                    <w:szCs w:val="21"/>
                    <w:lang w:bidi="ar"/>
                  </w:rPr>
                  <m:t>其中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 xml:space="preserve"> </m:t>
                </m:r>
                <m: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=</m:t>
                </m:r>
                <m:f>
                  <m:f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πa</m:t>
                    </m:r>
                    <m:func>
                      <m:funcPr>
                        <m:ctrlP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)</m:t>
                </m:r>
              </m:oMath>
            </m:oMathPara>
          </w:p>
          <w:p w14:paraId="3F492E7B" w14:textId="77777777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②夫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琅禾费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单缝衍射中央明纹宽度：</w:t>
            </w:r>
          </w:p>
          <w:p w14:paraId="75890557" w14:textId="77777777" w:rsidR="00822CE4" w:rsidRPr="00BE4BE5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Δ</m:t>
                </m:r>
                <m:sSub>
                  <m:sSub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kern w:val="0"/>
                    <w:szCs w:val="21"/>
                    <w:lang w:bidi="ar"/>
                  </w:rPr>
                  <m:t>=</m:t>
                </m:r>
                <m:f>
                  <m:f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2</m:t>
                    </m:r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λD</m:t>
                    </m:r>
                  </m:num>
                  <m:den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a</m:t>
                    </m:r>
                  </m:den>
                </m:f>
              </m:oMath>
            </m:oMathPara>
          </w:p>
          <w:p w14:paraId="249EC096" w14:textId="77777777" w:rsidR="00822CE4" w:rsidRPr="00BE4BE5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 w:rsidRPr="00BE4BE5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其中</w:t>
            </w:r>
          </w:p>
          <w:p w14:paraId="3F5D04DF" w14:textId="1649070F" w:rsidR="00822CE4" w:rsidRDefault="00000000" w:rsidP="00822CE4">
            <w:pPr>
              <w:widowControl/>
              <w:rPr>
                <w:rFonts w:eastAsia="华文仿宋" w:hAnsi="Cambria Math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华文仿宋" w:hAnsi="Cambria Math" w:cs="华文仿宋"/>
                            <w:kern w:val="0"/>
                            <w:szCs w:val="21"/>
                            <w:lang w:bidi="ar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kern w:val="0"/>
                        <w:szCs w:val="21"/>
                        <w:lang w:bidi="ar"/>
                      </w:rPr>
                      <m:t>：衍射场中心强度</m:t>
                    </m:r>
                  </m:e>
                  <m:e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kern w:val="0"/>
                        <w:szCs w:val="21"/>
                        <w:lang w:bidi="ar"/>
                      </w:rPr>
                      <m:t>：单缝衍射辅助量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  <w:lang w:bidi="ar"/>
                      </w:rPr>
                    </m:ctrlPr>
                  </m:e>
                  <m:e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kern w:val="0"/>
                        <w:szCs w:val="21"/>
                        <w:lang w:bidi="ar"/>
                      </w:rPr>
                      <m:t>：单缝宽度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  <w:lang w:bidi="ar"/>
                      </w:rPr>
                    </m:ctrlPr>
                  </m:e>
                  <m:e>
                    <m: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kern w:val="0"/>
                        <w:szCs w:val="21"/>
                        <w:lang w:bidi="ar"/>
                      </w:rPr>
                      <m:t>：衍射角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Cs w:val="21"/>
                        <w:lang w:bidi="ar"/>
                      </w:rPr>
                    </m:ctrlPr>
                  </m:e>
                  <m:e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：入射光的波长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kern w:val="0"/>
                        <w:szCs w:val="21"/>
                        <w:lang w:bidi="ar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1"/>
                        <w:lang w:bidi="a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Cs w:val="21"/>
                        <w:lang w:bidi="ar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Cambria Math" w:hint="eastAsia"/>
                        <w:kern w:val="0"/>
                        <w:szCs w:val="21"/>
                        <w:lang w:bidi="ar"/>
                      </w:rPr>
                      <m:t>：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 w:hint="eastAsia"/>
                        <w:kern w:val="0"/>
                        <w:szCs w:val="21"/>
                        <w:lang w:bidi="ar"/>
                      </w:rPr>
                      <m:t>单缝到接受屏的距离</m:t>
                    </m:r>
                  </m:e>
                </m:eqArr>
              </m:oMath>
            </m:oMathPara>
          </w:p>
        </w:tc>
      </w:tr>
      <w:tr w:rsidR="00831CF5" w14:paraId="0C8CF01B" w14:textId="77777777" w:rsidTr="00181B19">
        <w:trPr>
          <w:trHeight w:val="929"/>
        </w:trPr>
        <w:tc>
          <w:tcPr>
            <w:tcW w:w="478" w:type="pct"/>
            <w:vAlign w:val="center"/>
          </w:tcPr>
          <w:p w14:paraId="03FD3797" w14:textId="5B3C97FC" w:rsidR="00181B19" w:rsidRDefault="00181B19" w:rsidP="00822CE4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典型图例</w:t>
            </w:r>
          </w:p>
        </w:tc>
        <w:tc>
          <w:tcPr>
            <w:tcW w:w="2402" w:type="pct"/>
            <w:vAlign w:val="center"/>
          </w:tcPr>
          <w:p w14:paraId="244A3E8D" w14:textId="775AB743" w:rsidR="00181B19" w:rsidRDefault="00181B19" w:rsidP="00181B19">
            <w:pPr>
              <w:widowControl/>
              <w:jc w:val="center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622DD6C3" wp14:editId="586B28D0">
                  <wp:extent cx="1800428" cy="1315258"/>
                  <wp:effectExtent l="0" t="0" r="0" b="0"/>
                  <wp:docPr id="2050018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0184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24" cy="132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0" w:type="pct"/>
            <w:gridSpan w:val="2"/>
            <w:vAlign w:val="center"/>
          </w:tcPr>
          <w:p w14:paraId="4F4E5E85" w14:textId="7AEF98D4" w:rsidR="00181B19" w:rsidRDefault="00831CF5" w:rsidP="00181B19">
            <w:pPr>
              <w:widowControl/>
              <w:jc w:val="center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05E6D796" wp14:editId="2A93FE57">
                  <wp:extent cx="1772529" cy="1353972"/>
                  <wp:effectExtent l="0" t="0" r="0" b="0"/>
                  <wp:docPr id="1336668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683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16" cy="136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CF5" w14:paraId="0CCFFDC7" w14:textId="77777777" w:rsidTr="00822CE4">
        <w:trPr>
          <w:trHeight w:val="929"/>
        </w:trPr>
        <w:tc>
          <w:tcPr>
            <w:tcW w:w="478" w:type="pct"/>
            <w:vAlign w:val="center"/>
          </w:tcPr>
          <w:p w14:paraId="1174788D" w14:textId="77777777" w:rsidR="00822CE4" w:rsidRDefault="00822CE4" w:rsidP="00822CE4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典型事例</w:t>
            </w:r>
          </w:p>
        </w:tc>
        <w:tc>
          <w:tcPr>
            <w:tcW w:w="2402" w:type="pct"/>
            <w:vAlign w:val="center"/>
          </w:tcPr>
          <w:p w14:paraId="025B8D12" w14:textId="23F3C0BF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杨氏双缝干涉、薄膜干涉、迈克尔逊干涉仪</w:t>
            </w:r>
          </w:p>
        </w:tc>
        <w:tc>
          <w:tcPr>
            <w:tcW w:w="2120" w:type="pct"/>
            <w:gridSpan w:val="2"/>
            <w:vAlign w:val="center"/>
          </w:tcPr>
          <w:p w14:paraId="2874BF67" w14:textId="77777777" w:rsidR="00822CE4" w:rsidRDefault="00822CE4" w:rsidP="00822CE4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单缝衍射、圆孔衍射（艾里斑）、光栅衍射</w:t>
            </w:r>
          </w:p>
        </w:tc>
      </w:tr>
      <w:tr w:rsidR="00CE7517" w14:paraId="57908354" w14:textId="77777777" w:rsidTr="00AC3B56">
        <w:trPr>
          <w:gridAfter w:val="1"/>
          <w:wAfter w:w="21" w:type="pct"/>
          <w:trHeight w:val="2294"/>
        </w:trPr>
        <w:tc>
          <w:tcPr>
            <w:tcW w:w="478" w:type="pct"/>
            <w:vAlign w:val="center"/>
          </w:tcPr>
          <w:p w14:paraId="71B0FFB8" w14:textId="77777777" w:rsidR="00CE7517" w:rsidRDefault="00CE7517" w:rsidP="00822CE4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主要区别</w:t>
            </w:r>
          </w:p>
        </w:tc>
        <w:tc>
          <w:tcPr>
            <w:tcW w:w="4501" w:type="pct"/>
            <w:gridSpan w:val="2"/>
            <w:vAlign w:val="center"/>
          </w:tcPr>
          <w:p w14:paraId="560A2BEE" w14:textId="77777777" w:rsidR="00CE7517" w:rsidRDefault="00CE7517" w:rsidP="00822CE4">
            <w:pPr>
              <w:widowControl/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1. 叠加本质：干涉是</w:t>
            </w: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>“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有限束相干光</w:t>
            </w: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>”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的直接叠加，衍射是</w:t>
            </w: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>“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无限次波</w:t>
            </w: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>”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的相干叠加</w:t>
            </w:r>
          </w:p>
          <w:p w14:paraId="5F443090" w14:textId="77777777" w:rsidR="00CE7517" w:rsidRDefault="00CE7517" w:rsidP="00822CE4">
            <w:pPr>
              <w:widowControl/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2. 图样特征：干涉条纹等宽、等间距、强度均匀（理想情况），衍射条纹中央亮纹占比大部分光能，两侧条纹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不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等宽、强度衰减</w:t>
            </w:r>
          </w:p>
          <w:p w14:paraId="3A232CD1" w14:textId="5632F9E0" w:rsidR="00CE7517" w:rsidRDefault="00CE7517" w:rsidP="006A6F3E">
            <w:pPr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3. 边界关联：干涉</w:t>
            </w:r>
            <w:r w:rsidR="006A6F3E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分析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中可忽略衍射</w:t>
            </w:r>
            <w:r w:rsidR="006A6F3E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调制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（如双缝间距远大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于缝宽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），衍射</w:t>
            </w:r>
            <w:r w:rsidR="006A6F3E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过程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中必然伴随</w:t>
            </w:r>
            <w:r w:rsidR="006A6F3E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次波间的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</w:p>
        </w:tc>
      </w:tr>
    </w:tbl>
    <w:p w14:paraId="4C1E16AB" w14:textId="63193AB0" w:rsidR="00327CC2" w:rsidRDefault="00327CC2">
      <w:pPr>
        <w:rPr>
          <w:rFonts w:hint="eastAsia"/>
        </w:rPr>
      </w:pPr>
    </w:p>
    <w:tbl>
      <w:tblPr>
        <w:tblStyle w:val="a3"/>
        <w:tblW w:w="4998" w:type="pct"/>
        <w:tblLook w:val="04A0" w:firstRow="1" w:lastRow="0" w:firstColumn="1" w:lastColumn="0" w:noHBand="0" w:noVBand="1"/>
      </w:tblPr>
      <w:tblGrid>
        <w:gridCol w:w="1172"/>
        <w:gridCol w:w="3039"/>
        <w:gridCol w:w="4082"/>
      </w:tblGrid>
      <w:tr w:rsidR="00AC3B56" w14:paraId="3FD681E8" w14:textId="77777777" w:rsidTr="00AC3B56">
        <w:trPr>
          <w:trHeight w:val="949"/>
        </w:trPr>
        <w:tc>
          <w:tcPr>
            <w:tcW w:w="5000" w:type="pct"/>
            <w:gridSpan w:val="3"/>
            <w:vAlign w:val="center"/>
          </w:tcPr>
          <w:p w14:paraId="3364DF47" w14:textId="3E896CEB" w:rsidR="00AC3B56" w:rsidRPr="0057268A" w:rsidRDefault="00AC3B56" w:rsidP="00AC3B56">
            <w:pPr>
              <w:jc w:val="center"/>
              <w:rPr>
                <w:rFonts w:ascii="华文仿宋" w:eastAsia="华文仿宋" w:hAnsi="华文仿宋" w:cs="华文仿宋" w:hint="eastAsia"/>
                <w:sz w:val="32"/>
                <w:szCs w:val="32"/>
              </w:rPr>
            </w:pPr>
            <w:r w:rsidRPr="00AC3B56">
              <w:rPr>
                <w:rFonts w:ascii="华文仿宋" w:eastAsia="华文仿宋" w:hAnsi="华文仿宋" w:cs="华文仿宋"/>
                <w:sz w:val="32"/>
                <w:szCs w:val="32"/>
              </w:rPr>
              <w:t>2.光的相干性基本分类</w:t>
            </w:r>
          </w:p>
        </w:tc>
      </w:tr>
      <w:tr w:rsidR="00327CC2" w14:paraId="2BC5CE52" w14:textId="77777777" w:rsidTr="00AC3B56">
        <w:trPr>
          <w:trHeight w:val="949"/>
        </w:trPr>
        <w:tc>
          <w:tcPr>
            <w:tcW w:w="707" w:type="pct"/>
            <w:vAlign w:val="center"/>
          </w:tcPr>
          <w:p w14:paraId="12A5B278" w14:textId="77777777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对比维度</w:t>
            </w:r>
          </w:p>
        </w:tc>
        <w:tc>
          <w:tcPr>
            <w:tcW w:w="1832" w:type="pct"/>
            <w:vAlign w:val="center"/>
          </w:tcPr>
          <w:p w14:paraId="2B784457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时间干涉</w:t>
            </w:r>
          </w:p>
        </w:tc>
        <w:tc>
          <w:tcPr>
            <w:tcW w:w="2461" w:type="pct"/>
            <w:vAlign w:val="center"/>
          </w:tcPr>
          <w:p w14:paraId="690F18DF" w14:textId="77777777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空间干涉</w:t>
            </w:r>
          </w:p>
        </w:tc>
      </w:tr>
      <w:tr w:rsidR="00327CC2" w14:paraId="187642F4" w14:textId="77777777" w:rsidTr="00AC3B56">
        <w:trPr>
          <w:trHeight w:val="1266"/>
        </w:trPr>
        <w:tc>
          <w:tcPr>
            <w:tcW w:w="707" w:type="pct"/>
            <w:vAlign w:val="center"/>
          </w:tcPr>
          <w:p w14:paraId="4DA2A7AA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核心定义</w:t>
            </w:r>
          </w:p>
        </w:tc>
        <w:tc>
          <w:tcPr>
            <w:tcW w:w="1832" w:type="pct"/>
            <w:vAlign w:val="center"/>
          </w:tcPr>
          <w:p w14:paraId="4E1D4173" w14:textId="752A3599" w:rsidR="00327CC2" w:rsidRDefault="00CF790B" w:rsidP="005E529C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同一光源在不同时刻</w:t>
            </w:r>
            <w:r w:rsidR="005E529C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发出的光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（</w:t>
            </w:r>
            <w:r w:rsidR="005E529C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即</w:t>
            </w:r>
            <w:r w:rsidR="005E529C" w:rsidRPr="005E529C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同一光源的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不同波列）在空间某点相遇时的相干性，反映光</w:t>
            </w:r>
            <w:r w:rsidR="005E529C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源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的单色性</w:t>
            </w:r>
          </w:p>
        </w:tc>
        <w:tc>
          <w:tcPr>
            <w:tcW w:w="2461" w:type="pct"/>
            <w:vAlign w:val="center"/>
          </w:tcPr>
          <w:p w14:paraId="3B76BBC8" w14:textId="71E5A992" w:rsidR="00327CC2" w:rsidRDefault="005E529C" w:rsidP="005E529C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扩展</w:t>
            </w:r>
            <w:r w:rsidR="00CF790B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光源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上</w:t>
            </w:r>
            <w:r w:rsidR="00CF790B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不同点发出的光在空间某点相遇时的相干性，反映光源的空间扩展程度</w:t>
            </w:r>
          </w:p>
        </w:tc>
      </w:tr>
      <w:tr w:rsidR="00327CC2" w14:paraId="5961D8DE" w14:textId="77777777" w:rsidTr="00AC3B56">
        <w:trPr>
          <w:trHeight w:val="3989"/>
        </w:trPr>
        <w:tc>
          <w:tcPr>
            <w:tcW w:w="707" w:type="pct"/>
            <w:vAlign w:val="center"/>
          </w:tcPr>
          <w:p w14:paraId="51C19A37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关键公式</w:t>
            </w:r>
          </w:p>
        </w:tc>
        <w:tc>
          <w:tcPr>
            <w:tcW w:w="1832" w:type="pct"/>
            <w:vAlign w:val="center"/>
          </w:tcPr>
          <w:p w14:paraId="7B130C7B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①相干长度：</w:t>
            </w:r>
          </w:p>
          <w:p w14:paraId="54E69221" w14:textId="77777777" w:rsidR="00327CC2" w:rsidRDefault="00000000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华文仿宋" w:hAnsi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华文仿宋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华文仿宋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</w:rPr>
                      <m:t>Δ</m:t>
                    </m:r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den>
                </m:f>
              </m:oMath>
            </m:oMathPara>
          </w:p>
          <w:p w14:paraId="31946C35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②相干时间：</w:t>
            </w:r>
          </w:p>
          <w:p w14:paraId="0F0FE726" w14:textId="77777777" w:rsidR="00327CC2" w:rsidRDefault="00000000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eastAsia="华文仿宋" w:hAnsi="Cambria Math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</w:rPr>
                      <m:t>c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den>
                </m:f>
              </m:oMath>
            </m:oMathPara>
          </w:p>
          <w:p w14:paraId="228DEBF2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③时间相干性反比关系：</w:t>
            </w:r>
          </w:p>
          <w:p w14:paraId="7B54EB23" w14:textId="77777777" w:rsidR="00327CC2" w:rsidRPr="00A74E3C" w:rsidRDefault="00000000">
            <w:pPr>
              <w:widowControl/>
              <w:rPr>
                <w:rFonts w:ascii="华文仿宋" w:eastAsia="华文仿宋" w:hAnsi="华文仿宋" w:cs="华文仿宋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eastAsia="华文仿宋" w:hAnsi="Cambria Math"/>
                  </w:rPr>
                  <m:t>Δ</m:t>
                </m:r>
                <m:r>
                  <w:rPr>
                    <w:rFonts w:ascii="Cambria Math" w:eastAsia="华文仿宋" w:hAnsi="Cambria Math"/>
                  </w:rPr>
                  <m:t>ν=1</m:t>
                </m:r>
              </m:oMath>
            </m:oMathPara>
          </w:p>
          <w:p w14:paraId="21C13BAD" w14:textId="6E8D6B53" w:rsidR="00A74E3C" w:rsidRPr="00A74E3C" w:rsidRDefault="00A74E3C">
            <w:pPr>
              <w:widowControl/>
              <w:rPr>
                <w:rFonts w:ascii="华文仿宋" w:eastAsia="华文仿宋" w:hAnsi="华文仿宋" w:cs="华文仿宋" w:hint="eastAsia"/>
              </w:rPr>
            </w:pPr>
            <w:r>
              <w:rPr>
                <w:rFonts w:ascii="华文仿宋" w:eastAsia="华文仿宋" w:hAnsi="华文仿宋" w:cs="华文仿宋" w:hint="eastAsia"/>
              </w:rPr>
              <w:t>其中</w:t>
            </w:r>
          </w:p>
          <w:p w14:paraId="6F114409" w14:textId="3BCEBC1D" w:rsidR="00327CC2" w:rsidRDefault="00000000">
            <w:pPr>
              <w:widowControl/>
              <w:rPr>
                <w:rFonts w:eastAsia="华文仿宋" w:hAnsi="Cambria Math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华文仿宋" w:hAnsi="Cambria Math" w:hint="eastAsia"/>
                      </w:rPr>
                    </m:ctrlPr>
                  </m:eqArrPr>
                  <m:e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：光的中心波长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</w:rPr>
                      <m:t>Δ</m:t>
                    </m:r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：光谱线宽度</m:t>
                    </m:r>
                  </m:e>
                  <m:e>
                    <m:r>
                      <w:rPr>
                        <w:rFonts w:ascii="Cambria Math" w:eastAsia="华文仿宋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：真空中的光速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</w:rPr>
                      <m:t>Δ</m:t>
                    </m:r>
                    <m:r>
                      <w:rPr>
                        <w:rFonts w:ascii="Cambria Math" w:eastAsia="华文仿宋" w:hAnsi="Cambria Math"/>
                      </w:rPr>
                      <m:t>ν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：光源发光的频率范围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2461" w:type="pct"/>
            <w:vAlign w:val="center"/>
          </w:tcPr>
          <w:p w14:paraId="03927E46" w14:textId="12A73011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①相干孔径角：</w:t>
            </w:r>
          </w:p>
          <w:p w14:paraId="73E537FD" w14:textId="77777777" w:rsidR="00327CC2" w:rsidRDefault="00000000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≈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</w:rPr>
                      <m:t>b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den>
                </m:f>
              </m:oMath>
            </m:oMathPara>
          </w:p>
          <w:p w14:paraId="79CED7BF" w14:textId="32EBB08D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②相干面积：</w:t>
            </w:r>
          </w:p>
          <w:p w14:paraId="25AE7C2A" w14:textId="77777777" w:rsidR="00327CC2" w:rsidRDefault="00000000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eastAsia="华文仿宋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华文仿宋" w:hAnsi="Cambria Math"/>
                              </w:rPr>
                              <m:t>λR</m:t>
                            </m:r>
                            <m:ctrlPr>
                              <w:rPr>
                                <w:rFonts w:ascii="Cambria Math" w:eastAsia="华文仿宋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="华文仿宋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eastAsia="华文仿宋" w:hAnsi="Cambria Math"/>
                              </w:rPr>
                            </m:ctrlPr>
                          </m:den>
                        </m:f>
                      </m:e>
                    </m:d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eastAsia="华文仿宋" w:hAnsi="Cambria Math"/>
                      </w:rPr>
                      <m:t>2</m:t>
                    </m: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up>
                </m:sSup>
              </m:oMath>
            </m:oMathPara>
          </w:p>
          <w:p w14:paraId="2C4CC7DB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③横向相干宽度：</w:t>
            </w:r>
          </w:p>
          <w:p w14:paraId="277967E5" w14:textId="77777777" w:rsidR="00327CC2" w:rsidRDefault="00000000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</w:rPr>
                      <m:t>λR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</w:rPr>
                      <m:t>b</m:t>
                    </m:r>
                    <m:ctrlPr>
                      <w:rPr>
                        <w:rFonts w:ascii="Cambria Math" w:eastAsia="华文仿宋" w:hAnsi="Cambria Math"/>
                      </w:rPr>
                    </m:ctrlPr>
                  </m:den>
                </m:f>
              </m:oMath>
            </m:oMathPara>
          </w:p>
          <w:p w14:paraId="2E3677FA" w14:textId="245F103A" w:rsidR="008968A8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④相干条件：</w:t>
            </w:r>
          </w:p>
          <w:p w14:paraId="3CE490CF" w14:textId="77777777" w:rsidR="00327CC2" w:rsidRPr="008968A8" w:rsidRDefault="00CF790B">
            <w:pPr>
              <w:widowControl/>
              <w:rPr>
                <w:rFonts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华文仿宋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eastAsia="华文仿宋" w:hAnsi="Cambria Math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≈λ</m:t>
                </m:r>
              </m:oMath>
            </m:oMathPara>
          </w:p>
          <w:p w14:paraId="30593402" w14:textId="3E7D0DC3" w:rsidR="008968A8" w:rsidRDefault="008968A8">
            <w:pPr>
              <w:widowControl/>
              <w:rPr>
                <w:rFonts w:eastAsia="华文仿宋" w:hAnsi="Cambria Math"/>
              </w:rPr>
            </w:pPr>
            <w:r>
              <w:rPr>
                <w:rFonts w:eastAsia="华文仿宋" w:hAnsi="Cambria Math" w:hint="eastAsia"/>
              </w:rPr>
              <w:t>其中</w:t>
            </w:r>
          </w:p>
          <w:p w14:paraId="3313B595" w14:textId="383AE44C" w:rsidR="00327CC2" w:rsidRDefault="00000000" w:rsidP="00DF2BC8">
            <w:pPr>
              <w:widowControl/>
              <w:rPr>
                <w:rFonts w:eastAsia="华文仿宋" w:hAnsi="Cambria Math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华文仿宋" w:hAnsi="Cambria Math" w:hint="eastAsia"/>
                      </w:rPr>
                    </m:ctrlPr>
                  </m:eqArrPr>
                  <m:e>
                    <m:r>
                      <w:rPr>
                        <w:rFonts w:ascii="Cambria Math" w:eastAsia="华文仿宋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：光的中心波长</m:t>
                    </m:r>
                  </m:e>
                  <m:e>
                    <m:r>
                      <w:rPr>
                        <w:rFonts w:ascii="Cambria Math" w:eastAsia="华文仿宋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：光源横向线度</m:t>
                    </m:r>
                  </m:e>
                  <m:e>
                    <m:r>
                      <w:rPr>
                        <w:rFonts w:ascii="Cambria Math" w:eastAsia="华文仿宋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：光源到干涉平面的距离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华文仿宋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</w:rPr>
                      <m:t>：相干孔径角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</w:tc>
      </w:tr>
      <w:tr w:rsidR="00327CC2" w14:paraId="6D7CB8A1" w14:textId="77777777" w:rsidTr="00AC3B56">
        <w:trPr>
          <w:trHeight w:val="1153"/>
        </w:trPr>
        <w:tc>
          <w:tcPr>
            <w:tcW w:w="707" w:type="pct"/>
            <w:vAlign w:val="center"/>
          </w:tcPr>
          <w:p w14:paraId="5D6CB7C8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典型事例</w:t>
            </w:r>
          </w:p>
        </w:tc>
        <w:tc>
          <w:tcPr>
            <w:tcW w:w="1832" w:type="pct"/>
            <w:vAlign w:val="center"/>
          </w:tcPr>
          <w:p w14:paraId="49F6D219" w14:textId="1C7056C3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激光（相干长度可达千米</w:t>
            </w:r>
            <w:r w:rsidR="00DF2BC8" w:rsidRP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级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）、普通单色光（相干长度毫米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至厘米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级）</w:t>
            </w:r>
          </w:p>
        </w:tc>
        <w:tc>
          <w:tcPr>
            <w:tcW w:w="2461" w:type="pct"/>
            <w:vAlign w:val="center"/>
          </w:tcPr>
          <w:p w14:paraId="1B9668A9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点光源（空间相干性好）、扩展光源（空间相干性差）</w:t>
            </w:r>
          </w:p>
        </w:tc>
      </w:tr>
      <w:tr w:rsidR="00327CC2" w14:paraId="09EA765F" w14:textId="77777777" w:rsidTr="00AC3B56">
        <w:trPr>
          <w:trHeight w:val="1089"/>
        </w:trPr>
        <w:tc>
          <w:tcPr>
            <w:tcW w:w="707" w:type="pct"/>
            <w:vMerge w:val="restart"/>
            <w:vAlign w:val="center"/>
          </w:tcPr>
          <w:p w14:paraId="54868173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主要区别</w:t>
            </w:r>
          </w:p>
        </w:tc>
        <w:tc>
          <w:tcPr>
            <w:tcW w:w="4293" w:type="pct"/>
            <w:gridSpan w:val="2"/>
            <w:vAlign w:val="center"/>
          </w:tcPr>
          <w:p w14:paraId="3830CB6E" w14:textId="540A81E4" w:rsidR="00327CC2" w:rsidRDefault="00CF790B" w:rsidP="008968A8">
            <w:pPr>
              <w:widowControl/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1. 决定因素：时间相干由光源单色性（波列长度）决定，单色性越好，相干长度越长；空间相干由光源尺寸决定，光源越小，空间相干性越好</w:t>
            </w:r>
          </w:p>
        </w:tc>
      </w:tr>
      <w:tr w:rsidR="00327CC2" w14:paraId="1D8DA3FA" w14:textId="77777777" w:rsidTr="00AC3B56">
        <w:trPr>
          <w:trHeight w:val="1168"/>
        </w:trPr>
        <w:tc>
          <w:tcPr>
            <w:tcW w:w="707" w:type="pct"/>
            <w:vMerge/>
            <w:vAlign w:val="center"/>
          </w:tcPr>
          <w:p w14:paraId="09F995EF" w14:textId="77777777" w:rsidR="00327CC2" w:rsidRDefault="00327CC2">
            <w:pPr>
              <w:jc w:val="center"/>
            </w:pPr>
          </w:p>
        </w:tc>
        <w:tc>
          <w:tcPr>
            <w:tcW w:w="4293" w:type="pct"/>
            <w:gridSpan w:val="2"/>
            <w:vAlign w:val="center"/>
          </w:tcPr>
          <w:p w14:paraId="2D5D7421" w14:textId="251AFB4C" w:rsidR="00327CC2" w:rsidRDefault="00CF790B" w:rsidP="00DF2BC8">
            <w:pPr>
              <w:widowControl/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2. 实验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表现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：时间相干影响干涉条纹的衬比度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单色性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越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差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条纹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对比度越低；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空间相干限制干涉装置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中允许的最大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缝间距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超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过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相干</w:t>
            </w:r>
            <w:r w:rsidR="00DF2BC8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宽度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则无干涉条纹）</w:t>
            </w:r>
          </w:p>
        </w:tc>
      </w:tr>
      <w:tr w:rsidR="00327CC2" w14:paraId="4BBEA818" w14:textId="77777777" w:rsidTr="00AC3B56">
        <w:trPr>
          <w:trHeight w:val="1037"/>
        </w:trPr>
        <w:tc>
          <w:tcPr>
            <w:tcW w:w="707" w:type="pct"/>
            <w:vMerge/>
            <w:vAlign w:val="center"/>
          </w:tcPr>
          <w:p w14:paraId="3A8475D9" w14:textId="77777777" w:rsidR="00327CC2" w:rsidRDefault="00327CC2">
            <w:pPr>
              <w:jc w:val="center"/>
            </w:pPr>
          </w:p>
        </w:tc>
        <w:tc>
          <w:tcPr>
            <w:tcW w:w="4293" w:type="pct"/>
            <w:gridSpan w:val="2"/>
            <w:vAlign w:val="center"/>
          </w:tcPr>
          <w:p w14:paraId="1288C8E8" w14:textId="77777777" w:rsidR="00327CC2" w:rsidRDefault="00CF790B" w:rsidP="008968A8">
            <w:pPr>
              <w:widowControl/>
              <w:ind w:left="252" w:hangingChars="120" w:hanging="252"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3. 物理本质：时间相干源于光源发光的断续性（波列有限长），空间相干源于扩展光源各点发光的独立性</w:t>
            </w:r>
          </w:p>
        </w:tc>
      </w:tr>
    </w:tbl>
    <w:p w14:paraId="70879554" w14:textId="77777777" w:rsidR="00327CC2" w:rsidRDefault="00327CC2"/>
    <w:p w14:paraId="58FCC6FB" w14:textId="77777777" w:rsidR="00327CC2" w:rsidRDefault="00327CC2"/>
    <w:tbl>
      <w:tblPr>
        <w:tblStyle w:val="a3"/>
        <w:tblW w:w="4998" w:type="pct"/>
        <w:tblLook w:val="04A0" w:firstRow="1" w:lastRow="0" w:firstColumn="1" w:lastColumn="0" w:noHBand="0" w:noVBand="1"/>
      </w:tblPr>
      <w:tblGrid>
        <w:gridCol w:w="1943"/>
        <w:gridCol w:w="3194"/>
        <w:gridCol w:w="3156"/>
      </w:tblGrid>
      <w:tr w:rsidR="00AC3B56" w14:paraId="21C471F6" w14:textId="77777777" w:rsidTr="00AC3B56">
        <w:trPr>
          <w:trHeight w:val="1162"/>
        </w:trPr>
        <w:tc>
          <w:tcPr>
            <w:tcW w:w="5000" w:type="pct"/>
            <w:gridSpan w:val="3"/>
            <w:vAlign w:val="center"/>
          </w:tcPr>
          <w:p w14:paraId="5835C49C" w14:textId="0CA100B3" w:rsidR="00AC3B56" w:rsidRPr="0057268A" w:rsidRDefault="00AC3B56" w:rsidP="00AC3B56">
            <w:pPr>
              <w:jc w:val="center"/>
              <w:rPr>
                <w:rFonts w:ascii="华文仿宋" w:eastAsia="华文仿宋" w:hAnsi="华文仿宋" w:cs="华文仿宋" w:hint="eastAsia"/>
                <w:sz w:val="32"/>
                <w:szCs w:val="32"/>
              </w:rPr>
            </w:pPr>
            <w:r w:rsidRPr="00AC3B56">
              <w:rPr>
                <w:rFonts w:ascii="华文仿宋" w:eastAsia="华文仿宋" w:hAnsi="华文仿宋" w:cs="华文仿宋"/>
                <w:sz w:val="32"/>
                <w:szCs w:val="32"/>
              </w:rPr>
              <w:lastRenderedPageBreak/>
              <w:t>3.定域相干光与非定域相干光的对比</w:t>
            </w:r>
          </w:p>
        </w:tc>
      </w:tr>
      <w:tr w:rsidR="00327CC2" w14:paraId="3A8E1399" w14:textId="77777777" w:rsidTr="00AC3B56">
        <w:trPr>
          <w:trHeight w:val="1162"/>
        </w:trPr>
        <w:tc>
          <w:tcPr>
            <w:tcW w:w="1171" w:type="pct"/>
            <w:vAlign w:val="center"/>
          </w:tcPr>
          <w:p w14:paraId="6D9E5EEA" w14:textId="77777777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对比维度</w:t>
            </w:r>
          </w:p>
        </w:tc>
        <w:tc>
          <w:tcPr>
            <w:tcW w:w="1926" w:type="pct"/>
            <w:vAlign w:val="center"/>
          </w:tcPr>
          <w:p w14:paraId="0760AD0E" w14:textId="17275646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定域</w:t>
            </w:r>
            <w:r w:rsidR="00FC42A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干涉</w:t>
            </w:r>
          </w:p>
        </w:tc>
        <w:tc>
          <w:tcPr>
            <w:tcW w:w="1903" w:type="pct"/>
            <w:vAlign w:val="center"/>
          </w:tcPr>
          <w:p w14:paraId="5549E4D4" w14:textId="5B256FBA" w:rsidR="00327CC2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非定域</w:t>
            </w:r>
            <w:r w:rsidR="00FC42A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干涉</w:t>
            </w:r>
          </w:p>
        </w:tc>
      </w:tr>
      <w:tr w:rsidR="00327CC2" w14:paraId="57AB683A" w14:textId="77777777" w:rsidTr="00AC3B56">
        <w:trPr>
          <w:trHeight w:val="2279"/>
        </w:trPr>
        <w:tc>
          <w:tcPr>
            <w:tcW w:w="1171" w:type="pct"/>
            <w:vAlign w:val="center"/>
          </w:tcPr>
          <w:p w14:paraId="5DD561E6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核心定义</w:t>
            </w:r>
          </w:p>
        </w:tc>
        <w:tc>
          <w:tcPr>
            <w:tcW w:w="1926" w:type="pct"/>
            <w:vAlign w:val="center"/>
          </w:tcPr>
          <w:p w14:paraId="69536CAF" w14:textId="463C2A88" w:rsidR="00327CC2" w:rsidRDefault="00FC42AF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 w:rsidRP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使用扩展光源照明时，由于光源上不同点产生的干涉图样相互叠加，仅在特定曲面（定域面）附近区域能观察到衬比度较高的干涉条纹，超出该区域条纹对比度迅速下降</w:t>
            </w:r>
            <w:proofErr w:type="gramStart"/>
            <w:r w:rsidRP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直至不</w:t>
            </w:r>
            <w:proofErr w:type="gramEnd"/>
            <w:r w:rsidRP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可见。此类干涉现象称为定域干涉。</w:t>
            </w:r>
          </w:p>
        </w:tc>
        <w:tc>
          <w:tcPr>
            <w:tcW w:w="1903" w:type="pct"/>
            <w:vAlign w:val="center"/>
          </w:tcPr>
          <w:p w14:paraId="7B85B42C" w14:textId="0D3875D5" w:rsidR="00FC42AF" w:rsidRDefault="00FC42AF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</w:p>
          <w:p w14:paraId="2861C6AA" w14:textId="5967BB35" w:rsidR="00327CC2" w:rsidRDefault="00FC42AF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 w:rsidRP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使用点光源照明时，在相干光叠加区域内的任意位置均可观察到清晰的干涉条纹，条纹不局限于特定空间区域。此类干涉现象称为非定域干涉。</w:t>
            </w:r>
          </w:p>
        </w:tc>
      </w:tr>
      <w:tr w:rsidR="00327CC2" w14:paraId="08047440" w14:textId="77777777" w:rsidTr="00AC3B56">
        <w:trPr>
          <w:trHeight w:val="1880"/>
        </w:trPr>
        <w:tc>
          <w:tcPr>
            <w:tcW w:w="1171" w:type="pct"/>
            <w:vAlign w:val="center"/>
          </w:tcPr>
          <w:p w14:paraId="122A9117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关键特性</w:t>
            </w:r>
          </w:p>
        </w:tc>
        <w:tc>
          <w:tcPr>
            <w:tcW w:w="1926" w:type="pct"/>
            <w:vAlign w:val="center"/>
          </w:tcPr>
          <w:p w14:paraId="7A905D86" w14:textId="736C7329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1. 定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域面位置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由干涉装置</w:t>
            </w:r>
            <w:r w:rsidR="00FC42AF" w:rsidRP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与光源几何共同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决定（如</w:t>
            </w:r>
            <w:r w:rsidR="00FC42A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等厚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定域于薄膜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表面附近）</w:t>
            </w:r>
          </w:p>
          <w:p w14:paraId="425339E6" w14:textId="45039EAD" w:rsidR="00327CC2" w:rsidRDefault="00CF790B" w:rsidP="00C503EF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 xml:space="preserve">2. 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可采用扩展光源提高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条纹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亮度，且不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显著降低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条纹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对比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度</w:t>
            </w:r>
          </w:p>
        </w:tc>
        <w:tc>
          <w:tcPr>
            <w:tcW w:w="1903" w:type="pct"/>
            <w:vAlign w:val="center"/>
          </w:tcPr>
          <w:p w14:paraId="07D4F4B5" w14:textId="36EB2C76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1. 条纹遍布</w:t>
            </w:r>
            <w:r w:rsidR="00C503EF" w:rsidRP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整个相干光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叠加区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域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，任意</w:t>
            </w:r>
            <w:r w:rsidR="00C503EF" w:rsidRP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垂直于光路的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截面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上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均</w:t>
            </w:r>
            <w:r w:rsidR="00C503EF" w:rsidRP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可观察到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稳定条纹</w:t>
            </w:r>
          </w:p>
          <w:p w14:paraId="30592B1C" w14:textId="6F71D404" w:rsidR="00327CC2" w:rsidRDefault="00CF790B" w:rsidP="00C503EF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/>
                <w:kern w:val="0"/>
                <w:szCs w:val="21"/>
                <w:lang w:bidi="ar"/>
              </w:rPr>
              <w:t xml:space="preserve">2. </w:t>
            </w:r>
            <w:r w:rsidR="00C503EF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要求光源具有较好的空间相干性（如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点光源或极细缝光源）</w:t>
            </w:r>
          </w:p>
        </w:tc>
      </w:tr>
      <w:tr w:rsidR="00327CC2" w14:paraId="29D6600F" w14:textId="77777777" w:rsidTr="00AC3B56">
        <w:trPr>
          <w:trHeight w:val="916"/>
        </w:trPr>
        <w:tc>
          <w:tcPr>
            <w:tcW w:w="1171" w:type="pct"/>
            <w:vAlign w:val="center"/>
          </w:tcPr>
          <w:p w14:paraId="25EC2694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典型事例</w:t>
            </w:r>
          </w:p>
        </w:tc>
        <w:tc>
          <w:tcPr>
            <w:tcW w:w="1926" w:type="pct"/>
            <w:vAlign w:val="center"/>
          </w:tcPr>
          <w:p w14:paraId="66B33E51" w14:textId="77777777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薄膜等厚干涉、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劈尖干涉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、牛顿环</w:t>
            </w:r>
          </w:p>
        </w:tc>
        <w:tc>
          <w:tcPr>
            <w:tcW w:w="1903" w:type="pct"/>
            <w:vAlign w:val="center"/>
          </w:tcPr>
          <w:p w14:paraId="28BE2603" w14:textId="439A751D" w:rsidR="00327CC2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杨氏双缝干涉（点光源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照明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）、激光干涉</w:t>
            </w:r>
          </w:p>
        </w:tc>
      </w:tr>
      <w:tr w:rsidR="00327CC2" w14:paraId="6BFE1B5D" w14:textId="77777777" w:rsidTr="00AC3B56">
        <w:trPr>
          <w:trHeight w:val="962"/>
        </w:trPr>
        <w:tc>
          <w:tcPr>
            <w:tcW w:w="1171" w:type="pct"/>
            <w:vMerge w:val="restart"/>
            <w:vAlign w:val="center"/>
          </w:tcPr>
          <w:p w14:paraId="62DCBC26" w14:textId="77777777" w:rsidR="00327CC2" w:rsidRDefault="00CF790B">
            <w:pPr>
              <w:jc w:val="center"/>
            </w:pPr>
            <w:r>
              <w:rPr>
                <w:rFonts w:ascii="华文仿宋" w:eastAsia="华文仿宋" w:hAnsi="华文仿宋" w:cs="华文仿宋" w:hint="eastAsia"/>
                <w:b/>
                <w:bCs/>
                <w:sz w:val="24"/>
              </w:rPr>
              <w:t>主要区别</w:t>
            </w:r>
          </w:p>
        </w:tc>
        <w:tc>
          <w:tcPr>
            <w:tcW w:w="3829" w:type="pct"/>
            <w:gridSpan w:val="2"/>
            <w:vAlign w:val="center"/>
          </w:tcPr>
          <w:p w14:paraId="194E02E1" w14:textId="3D347B97" w:rsidR="00327CC2" w:rsidRDefault="00CF790B" w:rsidP="00F50141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1. 干涉区域：定域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条纹局限于特定平面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或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曲面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附近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，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非定域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条纹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遍布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整个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相干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光叠加区</w:t>
            </w:r>
          </w:p>
        </w:tc>
      </w:tr>
      <w:tr w:rsidR="00327CC2" w14:paraId="1FEAE822" w14:textId="77777777" w:rsidTr="00AC3B56">
        <w:trPr>
          <w:trHeight w:val="1046"/>
        </w:trPr>
        <w:tc>
          <w:tcPr>
            <w:tcW w:w="1171" w:type="pct"/>
            <w:vMerge/>
            <w:vAlign w:val="center"/>
          </w:tcPr>
          <w:p w14:paraId="523A0071" w14:textId="77777777" w:rsidR="00327CC2" w:rsidRDefault="00327CC2">
            <w:pPr>
              <w:jc w:val="center"/>
            </w:pPr>
          </w:p>
        </w:tc>
        <w:tc>
          <w:tcPr>
            <w:tcW w:w="3829" w:type="pct"/>
            <w:gridSpan w:val="2"/>
            <w:vAlign w:val="center"/>
          </w:tcPr>
          <w:p w14:paraId="5EDB6513" w14:textId="4ECA89C1" w:rsidR="00327CC2" w:rsidRDefault="00CF790B" w:rsidP="00F50141">
            <w:pPr>
              <w:widowControl/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2. 光源要求：定域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可使用扩展光源（兼顾亮度与相干性），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非定域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必须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使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用点光源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或相干性极好的光源</w:t>
            </w:r>
          </w:p>
        </w:tc>
      </w:tr>
      <w:tr w:rsidR="00327CC2" w14:paraId="59BA81BF" w14:textId="77777777" w:rsidTr="00AC3B56">
        <w:trPr>
          <w:trHeight w:val="932"/>
        </w:trPr>
        <w:tc>
          <w:tcPr>
            <w:tcW w:w="1171" w:type="pct"/>
            <w:vMerge/>
            <w:vAlign w:val="center"/>
          </w:tcPr>
          <w:p w14:paraId="0D9B4EA2" w14:textId="77777777" w:rsidR="00327CC2" w:rsidRDefault="00327CC2">
            <w:pPr>
              <w:jc w:val="center"/>
            </w:pPr>
          </w:p>
        </w:tc>
        <w:tc>
          <w:tcPr>
            <w:tcW w:w="3829" w:type="pct"/>
            <w:gridSpan w:val="2"/>
            <w:vAlign w:val="center"/>
          </w:tcPr>
          <w:p w14:paraId="6E5B66EA" w14:textId="48A3DA5B" w:rsidR="00327CC2" w:rsidRDefault="00CF790B" w:rsidP="00F50141">
            <w:pPr>
              <w:widowControl/>
            </w:pP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3. 应用场景：定域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干涉常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用于精密测量（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如劈尖测厚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度</w:t>
            </w:r>
            <w:r w:rsidR="00F50141" w:rsidRP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、牛顿环测曲率半径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），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而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非定域</w:t>
            </w:r>
            <w:r w:rsidR="00F50141"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干涉多</w:t>
            </w:r>
            <w:r>
              <w:rPr>
                <w:rFonts w:ascii="华文仿宋" w:eastAsia="华文仿宋" w:hAnsi="华文仿宋" w:cs="华文仿宋" w:hint="eastAsia"/>
                <w:kern w:val="0"/>
                <w:szCs w:val="21"/>
                <w:lang w:bidi="ar"/>
              </w:rPr>
              <w:t>用于基础干涉实验（如验证波动特性）</w:t>
            </w:r>
          </w:p>
        </w:tc>
      </w:tr>
    </w:tbl>
    <w:p w14:paraId="1AF3FAA2" w14:textId="77777777" w:rsidR="00327CC2" w:rsidRDefault="00327CC2"/>
    <w:p w14:paraId="081451DA" w14:textId="77777777" w:rsidR="00327CC2" w:rsidRDefault="00327CC2"/>
    <w:p w14:paraId="01536C73" w14:textId="77777777" w:rsidR="00327CC2" w:rsidRDefault="00327CC2"/>
    <w:p w14:paraId="344D802F" w14:textId="77777777" w:rsidR="00327CC2" w:rsidRDefault="00327CC2"/>
    <w:p w14:paraId="6FBC730B" w14:textId="77777777" w:rsidR="00327CC2" w:rsidRDefault="00327CC2"/>
    <w:p w14:paraId="272F8FBE" w14:textId="77777777" w:rsidR="00AC3B56" w:rsidRDefault="00AC3B56"/>
    <w:p w14:paraId="2ADA1CE5" w14:textId="77777777" w:rsidR="00AC3B56" w:rsidRDefault="00AC3B56"/>
    <w:p w14:paraId="06D8951F" w14:textId="77777777" w:rsidR="00AC3B56" w:rsidRDefault="00AC3B56"/>
    <w:p w14:paraId="773A7ACF" w14:textId="77777777" w:rsidR="00AC3B56" w:rsidRDefault="00AC3B56"/>
    <w:p w14:paraId="4FBD3438" w14:textId="77777777" w:rsidR="00AC3B56" w:rsidRDefault="00AC3B56"/>
    <w:p w14:paraId="2240BE22" w14:textId="77777777" w:rsidR="00AC3B56" w:rsidRDefault="00AC3B56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3444"/>
        <w:gridCol w:w="2157"/>
        <w:gridCol w:w="2250"/>
      </w:tblGrid>
      <w:tr w:rsidR="00AC3B56" w:rsidRPr="005D439D" w14:paraId="6E93EC1F" w14:textId="77777777" w:rsidTr="00AC3B56">
        <w:trPr>
          <w:trHeight w:val="975"/>
        </w:trPr>
        <w:tc>
          <w:tcPr>
            <w:tcW w:w="5000" w:type="pct"/>
            <w:gridSpan w:val="4"/>
            <w:vAlign w:val="center"/>
          </w:tcPr>
          <w:p w14:paraId="2F15B37F" w14:textId="6A474128" w:rsidR="00AC3B56" w:rsidRPr="0057268A" w:rsidRDefault="0057268A" w:rsidP="0057268A">
            <w:pPr>
              <w:jc w:val="center"/>
              <w:rPr>
                <w:rFonts w:ascii="华文仿宋" w:eastAsia="华文仿宋" w:hAnsi="华文仿宋" w:cs="华文仿宋" w:hint="eastAsia"/>
                <w:sz w:val="32"/>
                <w:szCs w:val="32"/>
              </w:rPr>
            </w:pPr>
            <w:r w:rsidRPr="0057268A">
              <w:rPr>
                <w:rFonts w:ascii="华文仿宋" w:eastAsia="华文仿宋" w:hAnsi="华文仿宋" w:cs="华文仿宋"/>
                <w:sz w:val="32"/>
                <w:szCs w:val="32"/>
              </w:rPr>
              <w:lastRenderedPageBreak/>
              <w:t>4.完全相干光、部分相干光与非相干光的对比</w:t>
            </w:r>
          </w:p>
        </w:tc>
      </w:tr>
      <w:tr w:rsidR="00327CC2" w:rsidRPr="005D439D" w14:paraId="7CC7C8DC" w14:textId="77777777" w:rsidTr="0004411B">
        <w:trPr>
          <w:trHeight w:val="975"/>
        </w:trPr>
        <w:tc>
          <w:tcPr>
            <w:tcW w:w="268" w:type="pct"/>
            <w:vAlign w:val="center"/>
          </w:tcPr>
          <w:p w14:paraId="13D5857A" w14:textId="77777777" w:rsidR="00327CC2" w:rsidRPr="005D439D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对比维度</w:t>
            </w:r>
          </w:p>
        </w:tc>
        <w:tc>
          <w:tcPr>
            <w:tcW w:w="2076" w:type="pct"/>
            <w:vAlign w:val="center"/>
          </w:tcPr>
          <w:p w14:paraId="561CACD1" w14:textId="77777777" w:rsidR="00327CC2" w:rsidRPr="005D439D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完全相干光</w:t>
            </w:r>
          </w:p>
        </w:tc>
        <w:tc>
          <w:tcPr>
            <w:tcW w:w="1300" w:type="pct"/>
            <w:vAlign w:val="center"/>
          </w:tcPr>
          <w:p w14:paraId="6FC57120" w14:textId="77777777" w:rsidR="00327CC2" w:rsidRPr="005D439D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部分相干光</w:t>
            </w:r>
          </w:p>
        </w:tc>
        <w:tc>
          <w:tcPr>
            <w:tcW w:w="1356" w:type="pct"/>
            <w:vAlign w:val="center"/>
          </w:tcPr>
          <w:p w14:paraId="47D5BFC3" w14:textId="77777777" w:rsidR="00327CC2" w:rsidRPr="005D439D" w:rsidRDefault="00CF790B">
            <w:pPr>
              <w:jc w:val="center"/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非相干光</w:t>
            </w:r>
          </w:p>
        </w:tc>
      </w:tr>
      <w:tr w:rsidR="00327CC2" w:rsidRPr="005D439D" w14:paraId="3885F47C" w14:textId="77777777" w:rsidTr="0004411B">
        <w:trPr>
          <w:trHeight w:val="2501"/>
        </w:trPr>
        <w:tc>
          <w:tcPr>
            <w:tcW w:w="268" w:type="pct"/>
            <w:vAlign w:val="center"/>
          </w:tcPr>
          <w:p w14:paraId="5510013C" w14:textId="77777777" w:rsidR="00327CC2" w:rsidRPr="005D439D" w:rsidRDefault="00CF790B">
            <w:pPr>
              <w:jc w:val="center"/>
              <w:rPr>
                <w:sz w:val="18"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核心定义</w:t>
            </w:r>
          </w:p>
        </w:tc>
        <w:tc>
          <w:tcPr>
            <w:tcW w:w="2076" w:type="pct"/>
            <w:vAlign w:val="center"/>
          </w:tcPr>
          <w:p w14:paraId="291DEB8C" w14:textId="033F1CC5" w:rsidR="0004411B" w:rsidRDefault="0004411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proofErr w:type="gramStart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在光场叠加</w:t>
            </w:r>
            <w:proofErr w:type="gramEnd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区域内，任意两点</w:t>
            </w:r>
            <w:proofErr w:type="gramStart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的光场具有</w:t>
            </w:r>
            <w:proofErr w:type="gramEnd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固定的相位关系，干涉条纹衬比度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γ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=1</m:t>
              </m:r>
            </m:oMath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。此</w:t>
            </w:r>
            <w:proofErr w:type="gramStart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时光场</w:t>
            </w:r>
            <w:proofErr w:type="gramEnd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具有理想的时间相干性与空间相干性。</w:t>
            </w:r>
          </w:p>
          <w:p w14:paraId="6037D60E" w14:textId="3A9D70FB" w:rsidR="00327CC2" w:rsidRPr="005D439D" w:rsidRDefault="0004411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（杨氏双缝干涉中，当扩展光源宽度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b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≪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b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c</m:t>
                  </m:r>
                </m:sub>
              </m:sSub>
            </m:oMath>
            <w:r w:rsidRPr="00AC3B56">
              <w:rPr>
                <w:rFonts w:ascii="MS Gothic" w:eastAsia="MS Gothic" w:hAnsi="MS Gothic" w:cs="MS Gothic"/>
                <w:kern w:val="0"/>
                <w:sz w:val="18"/>
                <w:szCs w:val="18"/>
                <w:lang w:bidi="ar"/>
              </w:rPr>
              <w:t>​</w:t>
            </w:r>
            <w:r w:rsidRPr="00AC3B56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 </w:t>
            </w:r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时，双缝</w:t>
            </w:r>
            <w:r w:rsidRPr="00AC3B56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 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1</m:t>
                  </m:r>
                </m:sub>
              </m:sSub>
            </m:oMath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、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2</m:t>
                  </m:r>
                </m:sub>
              </m:sSub>
            </m:oMath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处</w:t>
            </w:r>
            <w:proofErr w:type="gramStart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的光场可视</w:t>
            </w:r>
            <w:proofErr w:type="gramEnd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为完全相干</w:t>
            </w:r>
            <w:r w:rsidR="00754679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。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b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c</m:t>
                  </m:r>
                </m:sub>
              </m:sSub>
              <m:r>
                <w:rPr>
                  <w:rFonts w:ascii="Cambria Math" w:eastAsia="华文仿宋" w:hAnsi="Cambria Math" w:cs="华文仿宋" w:hint="eastAsia"/>
                  <w:kern w:val="0"/>
                  <w:sz w:val="18"/>
                  <w:szCs w:val="18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λR</m:t>
                  </m:r>
                </m:num>
                <m:den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d</m:t>
                  </m:r>
                </m:den>
              </m:f>
            </m:oMath>
            <w:r w:rsidR="00754679"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为临界宽度</w:t>
            </w:r>
            <w:r w:rsidR="00754679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（</w:t>
            </w:r>
            <w:r w:rsidR="00754679" w:rsidRPr="008A645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衬比度首次降为零时的光源宽度</w:t>
            </w:r>
            <w:r w:rsidR="00754679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），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λ</m:t>
              </m:r>
            </m:oMath>
            <w:r w:rsidR="00754679">
              <w:rPr>
                <w:rFonts w:ascii="Segoe UI" w:hAnsi="Segoe UI" w:cs="Segoe UI" w:hint="eastAsia"/>
                <w:kern w:val="0"/>
                <w:sz w:val="18"/>
                <w:szCs w:val="18"/>
                <w:lang w:bidi="ar"/>
              </w:rPr>
              <w:t>为</w:t>
            </w:r>
            <w:r w:rsidR="00754679" w:rsidRPr="008A645D">
              <w:rPr>
                <w:rFonts w:ascii="Segoe UI" w:hAnsi="Segoe UI" w:cs="Segoe UI" w:hint="eastAsia"/>
                <w:kern w:val="0"/>
                <w:sz w:val="18"/>
                <w:szCs w:val="18"/>
                <w:lang w:bidi="ar"/>
              </w:rPr>
              <w:t>光的中心波长</w:t>
            </w:r>
            <w:r w:rsidR="00754679">
              <w:rPr>
                <w:rFonts w:ascii="Segoe UI" w:hAnsi="Segoe UI" w:cs="Segoe UI" w:hint="eastAsia"/>
                <w:kern w:val="0"/>
                <w:sz w:val="18"/>
                <w:szCs w:val="18"/>
                <w:lang w:bidi="ar"/>
              </w:rPr>
              <w:t>，</w:t>
            </w:r>
            <m:oMath>
              <m:r>
                <w:rPr>
                  <w:rFonts w:ascii="Cambria Math" w:eastAsia="华文仿宋" w:hAnsi="Cambria Math" w:cs="华文仿宋" w:hint="eastAsia"/>
                  <w:kern w:val="0"/>
                  <w:sz w:val="18"/>
                  <w:szCs w:val="18"/>
                  <w:lang w:bidi="ar"/>
                </w:rPr>
                <m:t>R</m:t>
              </m:r>
            </m:oMath>
            <w:r w:rsidR="00754679"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 xml:space="preserve"> 为光源到双缝</w:t>
            </w:r>
            <w:r w:rsidR="00754679" w:rsidRPr="006A7C87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所在</w:t>
            </w:r>
            <w:r w:rsidR="00754679"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平面的垂直距离</w:t>
            </w:r>
            <w:r w:rsidR="00754679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d</m:t>
              </m:r>
            </m:oMath>
            <w:r w:rsidR="00754679"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为双缝间距</w:t>
            </w:r>
            <w:r w:rsidR="00754679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。</w:t>
            </w:r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300" w:type="pct"/>
            <w:vAlign w:val="center"/>
          </w:tcPr>
          <w:p w14:paraId="08524795" w14:textId="77777777" w:rsidR="00327CC2" w:rsidRDefault="00EE00EC" w:rsidP="00EE00EC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proofErr w:type="gramStart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光场相干性</w:t>
            </w:r>
            <w:proofErr w:type="gramEnd"/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介于完全相干与非相干之间，干涉条纹衬比度满足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0&lt;</m:t>
              </m:r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γ&lt;1</m:t>
              </m:r>
            </m:oMath>
            <w:r w:rsidRPr="00AC3B56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。相干条件部分满足。</w:t>
            </w:r>
          </w:p>
          <w:p w14:paraId="5790C5B7" w14:textId="2AAC56AD" w:rsidR="00EE00EC" w:rsidRDefault="00EE00EC" w:rsidP="00EE00EC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（杨氏双缝干涉中，当扩展光源宽度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0&lt;</m:t>
              </m:r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b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&lt;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b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c</m:t>
                  </m:r>
                </m:sub>
              </m:sSub>
            </m:oMath>
            <w:r w:rsidRPr="006A7C87">
              <w:rPr>
                <w:rFonts w:ascii="MS Gothic" w:eastAsia="MS Gothic" w:hAnsi="MS Gothic" w:cs="MS Gothic" w:hint="eastAsia"/>
                <w:kern w:val="0"/>
                <w:sz w:val="18"/>
                <w:szCs w:val="18"/>
                <w:lang w:bidi="ar"/>
              </w:rPr>
              <w:t>​</w:t>
            </w: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 时，双缝 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1</m:t>
                  </m:r>
                </m:sub>
              </m:sSub>
            </m:oMath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、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2</m:t>
                  </m:r>
                </m:sub>
              </m:sSub>
            </m:oMath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处</w:t>
            </w:r>
            <w:proofErr w:type="gramStart"/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的光场</w:t>
            </w:r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为</w:t>
            </w:r>
            <w:proofErr w:type="gramEnd"/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部分</w:t>
            </w: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相干）</w:t>
            </w:r>
          </w:p>
          <w:p w14:paraId="22F0CBC9" w14:textId="15F8E412" w:rsidR="00EE00EC" w:rsidRPr="00EE00EC" w:rsidRDefault="00EE00EC" w:rsidP="00EE00EC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56" w:type="pct"/>
            <w:vAlign w:val="center"/>
          </w:tcPr>
          <w:p w14:paraId="57974D0C" w14:textId="77777777" w:rsidR="00327CC2" w:rsidRDefault="00EE00EC" w:rsidP="00EE00EC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proofErr w:type="gramStart"/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在光场叠加</w:t>
            </w:r>
            <w:proofErr w:type="gramEnd"/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区域内，任意两点</w:t>
            </w:r>
            <w:proofErr w:type="gramStart"/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的光场相位差</w:t>
            </w:r>
            <w:proofErr w:type="gramEnd"/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随机变化，干涉项时间平均为零，干涉条纹衬比度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γ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=0</m:t>
              </m:r>
            </m:oMath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，无稳定干涉图样。</w:t>
            </w:r>
          </w:p>
          <w:p w14:paraId="6436D20F" w14:textId="15589D9C" w:rsidR="00EE00EC" w:rsidRPr="00EE00EC" w:rsidRDefault="00EE00EC" w:rsidP="00EE00EC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（杨氏双缝干涉中，当扩展光源宽度</w:t>
            </w:r>
            <m:oMath>
              <m:r>
                <w:rPr>
                  <w:rFonts w:ascii="Cambria Math" w:eastAsia="华文仿宋" w:hAnsi="Cambria Math" w:cs="华文仿宋"/>
                  <w:kern w:val="0"/>
                  <w:sz w:val="18"/>
                  <w:szCs w:val="18"/>
                  <w:lang w:bidi="ar"/>
                </w:rPr>
                <m:t>b≥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b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c</m:t>
                  </m:r>
                </m:sub>
              </m:sSub>
            </m:oMath>
            <w:r w:rsidRPr="006A7C87">
              <w:rPr>
                <w:rFonts w:ascii="MS Gothic" w:eastAsia="MS Gothic" w:hAnsi="MS Gothic" w:cs="MS Gothic" w:hint="eastAsia"/>
                <w:kern w:val="0"/>
                <w:sz w:val="18"/>
                <w:szCs w:val="18"/>
                <w:lang w:bidi="ar"/>
              </w:rPr>
              <w:t>​</w:t>
            </w: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 时，双缝 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1</m:t>
                  </m:r>
                </m:sub>
              </m:sSub>
            </m:oMath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、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kern w:val="0"/>
                      <w:sz w:val="18"/>
                      <w:szCs w:val="18"/>
                      <w:lang w:bidi="ar"/>
                    </w:rPr>
                    <m:t>2</m:t>
                  </m:r>
                </m:sub>
              </m:sSub>
            </m:oMath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处</w:t>
            </w:r>
            <w:proofErr w:type="gramStart"/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的光场</w:t>
            </w:r>
            <w:r w:rsidRPr="00EE00EC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为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非</w:t>
            </w:r>
            <w:r w:rsidRPr="006A7C87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相干）</w:t>
            </w:r>
          </w:p>
        </w:tc>
      </w:tr>
      <w:tr w:rsidR="00327CC2" w:rsidRPr="005D439D" w14:paraId="7BD029A7" w14:textId="77777777" w:rsidTr="0004411B">
        <w:trPr>
          <w:trHeight w:val="2328"/>
        </w:trPr>
        <w:tc>
          <w:tcPr>
            <w:tcW w:w="268" w:type="pct"/>
            <w:vAlign w:val="center"/>
          </w:tcPr>
          <w:p w14:paraId="06DDD7FE" w14:textId="77777777" w:rsidR="00327CC2" w:rsidRPr="005D439D" w:rsidRDefault="00CF790B">
            <w:pPr>
              <w:jc w:val="center"/>
              <w:rPr>
                <w:sz w:val="18"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关键特性</w:t>
            </w:r>
          </w:p>
        </w:tc>
        <w:tc>
          <w:tcPr>
            <w:tcW w:w="2076" w:type="pct"/>
            <w:vAlign w:val="center"/>
          </w:tcPr>
          <w:p w14:paraId="26F1E9EB" w14:textId="50FCA408" w:rsidR="00327CC2" w:rsidRPr="005D439D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 xml:space="preserve">1. 相位差稳定，干涉效应显著 </w:t>
            </w:r>
          </w:p>
          <w:p w14:paraId="4121BEAF" w14:textId="7F11B34F" w:rsidR="00327CC2" w:rsidRPr="005D439D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 xml:space="preserve">2. </w:t>
            </w:r>
            <w:r w:rsidR="00D4083F" w:rsidRP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光源具有理想的单色性（时间相干性）与极小的发光尺寸（空间相干性）</w:t>
            </w:r>
          </w:p>
        </w:tc>
        <w:tc>
          <w:tcPr>
            <w:tcW w:w="1300" w:type="pct"/>
            <w:vAlign w:val="center"/>
          </w:tcPr>
          <w:p w14:paraId="05BFBCA3" w14:textId="727F81C1" w:rsidR="00327CC2" w:rsidRPr="005D439D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1. 衬比度</w:t>
            </w:r>
            <m:oMath>
              <m:r>
                <w:rPr>
                  <w:rFonts w:ascii="Cambria Math" w:eastAsia="华文仿宋" w:hAnsi="Cambria Math"/>
                  <w:sz w:val="18"/>
                  <w:szCs w:val="21"/>
                </w:rPr>
                <m:t>γ=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sz w:val="1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华文仿宋" w:hAnsi="Cambria Math"/>
                      <w:sz w:val="1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min</m:t>
                      </m:r>
                    </m:sub>
                  </m:sSub>
                  <m:ctrlPr>
                    <w:rPr>
                      <w:rFonts w:ascii="Cambria Math" w:eastAsia="华文仿宋" w:hAnsi="Cambria Math"/>
                      <w:sz w:val="18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华文仿宋" w:hAnsi="Cambria Math"/>
                      <w:sz w:val="18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 w:val="18"/>
                          <w:szCs w:val="21"/>
                        </w:rPr>
                        <m:t>min</m:t>
                      </m:r>
                    </m:sub>
                  </m:sSub>
                  <m:ctrlPr>
                    <w:rPr>
                      <w:rFonts w:ascii="Cambria Math" w:eastAsia="华文仿宋" w:hAnsi="Cambria Math"/>
                      <w:sz w:val="18"/>
                      <w:szCs w:val="21"/>
                    </w:rPr>
                  </m:ctrlPr>
                </m:den>
              </m:f>
            </m:oMath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 xml:space="preserve"> </w:t>
            </w:r>
          </w:p>
          <w:p w14:paraId="28CEE631" w14:textId="77DAAF95" w:rsidR="00327CC2" w:rsidRPr="005D439D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>2.</w:t>
            </w: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 xml:space="preserve">条纹清晰度介于完全相干与非相干之间 </w:t>
            </w:r>
          </w:p>
        </w:tc>
        <w:tc>
          <w:tcPr>
            <w:tcW w:w="1356" w:type="pct"/>
            <w:vAlign w:val="center"/>
          </w:tcPr>
          <w:p w14:paraId="425B781E" w14:textId="1B8EEA42" w:rsidR="00327CC2" w:rsidRPr="005D439D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1. 相位差随机变化，干涉项时间平均为</w:t>
            </w:r>
            <w:r w:rsid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零</w:t>
            </w:r>
            <w:r w:rsidRPr="005D439D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 xml:space="preserve"> </w:t>
            </w:r>
          </w:p>
          <w:p w14:paraId="16CE1129" w14:textId="54BD94A8" w:rsidR="00327CC2" w:rsidRPr="005D439D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/>
                <w:kern w:val="0"/>
                <w:sz w:val="18"/>
                <w:szCs w:val="18"/>
                <w:lang w:bidi="ar"/>
              </w:rPr>
              <w:t xml:space="preserve">2. </w:t>
            </w: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光强</w:t>
            </w:r>
            <w:r w:rsid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直接</w:t>
            </w: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叠加</w:t>
            </w:r>
            <w:r w:rsid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，</w:t>
            </w: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无干涉</w:t>
            </w:r>
            <w:r w:rsid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现象</w:t>
            </w:r>
          </w:p>
        </w:tc>
      </w:tr>
      <w:tr w:rsidR="00327CC2" w:rsidRPr="005D439D" w14:paraId="1668205B" w14:textId="77777777" w:rsidTr="0004411B">
        <w:trPr>
          <w:trHeight w:val="1248"/>
        </w:trPr>
        <w:tc>
          <w:tcPr>
            <w:tcW w:w="268" w:type="pct"/>
            <w:vAlign w:val="center"/>
          </w:tcPr>
          <w:p w14:paraId="38BEB48B" w14:textId="77777777" w:rsidR="00327CC2" w:rsidRPr="005D439D" w:rsidRDefault="00CF790B">
            <w:pPr>
              <w:jc w:val="center"/>
              <w:rPr>
                <w:sz w:val="18"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典型事例</w:t>
            </w:r>
          </w:p>
        </w:tc>
        <w:tc>
          <w:tcPr>
            <w:tcW w:w="2076" w:type="pct"/>
            <w:vAlign w:val="center"/>
          </w:tcPr>
          <w:p w14:paraId="6230A1DB" w14:textId="07FCD118" w:rsidR="00D4083F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单色激光</w:t>
            </w:r>
          </w:p>
          <w:p w14:paraId="55384A1F" w14:textId="08EE33F4" w:rsidR="00327CC2" w:rsidRPr="005D439D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同波列拆分的光（如迈</w:t>
            </w:r>
            <w:proofErr w:type="gramStart"/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克尔孙干涉仪</w:t>
            </w:r>
            <w:proofErr w:type="gramEnd"/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300" w:type="pct"/>
            <w:vAlign w:val="center"/>
          </w:tcPr>
          <w:p w14:paraId="0C628AE6" w14:textId="354BCDE4" w:rsidR="00D4083F" w:rsidRDefault="00CF790B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普通钠光灯（谱线有一定宽度）</w:t>
            </w:r>
          </w:p>
          <w:p w14:paraId="203DD9D2" w14:textId="38266AC9" w:rsidR="00327CC2" w:rsidRPr="005D439D" w:rsidRDefault="00D4083F" w:rsidP="00D408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D408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有限尺寸的</w:t>
            </w:r>
            <w:r w:rsidR="00CF790B"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扩展光源</w:t>
            </w:r>
          </w:p>
        </w:tc>
        <w:tc>
          <w:tcPr>
            <w:tcW w:w="1356" w:type="pct"/>
            <w:vAlign w:val="center"/>
          </w:tcPr>
          <w:p w14:paraId="4B82F5B6" w14:textId="77777777" w:rsidR="00754679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太阳光、白炽灯</w:t>
            </w:r>
          </w:p>
          <w:p w14:paraId="1E4AC3BE" w14:textId="34DB7B62" w:rsidR="00327CC2" w:rsidRPr="005D439D" w:rsidRDefault="00CF790B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5D439D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多个独立光源叠加的光</w:t>
            </w:r>
          </w:p>
        </w:tc>
      </w:tr>
      <w:tr w:rsidR="0004411B" w:rsidRPr="005D439D" w14:paraId="078E3239" w14:textId="1C8B2EB4" w:rsidTr="0004411B">
        <w:trPr>
          <w:trHeight w:val="1242"/>
        </w:trPr>
        <w:tc>
          <w:tcPr>
            <w:tcW w:w="268" w:type="pct"/>
            <w:vAlign w:val="center"/>
          </w:tcPr>
          <w:p w14:paraId="2D1E9667" w14:textId="77777777" w:rsidR="0004411B" w:rsidRPr="005D439D" w:rsidRDefault="0004411B">
            <w:pPr>
              <w:jc w:val="center"/>
              <w:rPr>
                <w:sz w:val="18"/>
                <w:szCs w:val="21"/>
              </w:rPr>
            </w:pPr>
            <w:r w:rsidRPr="005D439D">
              <w:rPr>
                <w:rFonts w:ascii="华文仿宋" w:eastAsia="华文仿宋" w:hAnsi="华文仿宋" w:cs="华文仿宋" w:hint="eastAsia"/>
                <w:b/>
                <w:bCs/>
                <w:szCs w:val="21"/>
              </w:rPr>
              <w:t>主要区别</w:t>
            </w:r>
          </w:p>
        </w:tc>
        <w:tc>
          <w:tcPr>
            <w:tcW w:w="2076" w:type="pct"/>
            <w:vAlign w:val="center"/>
          </w:tcPr>
          <w:p w14:paraId="01E9AE9F" w14:textId="02B7DC73" w:rsidR="00754679" w:rsidRDefault="00754679" w:rsidP="00754679">
            <w:pPr>
              <w:widowControl/>
              <w:rPr>
                <w:rStyle w:val="mord"/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</w:pPr>
            <w:r w:rsidRPr="00452B3F">
              <w:rPr>
                <w:rStyle w:val="a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干涉衬比度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</w:t>
            </w:r>
            <m:oMath>
              <m:r>
                <w:rPr>
                  <w:rFonts w:ascii="Cambria Math" w:eastAsia="华文仿宋" w:hAnsi="Cambria Math"/>
                  <w:sz w:val="18"/>
                  <w:szCs w:val="21"/>
                </w:rPr>
                <m:t>γ=1</m:t>
              </m:r>
            </m:oMath>
          </w:p>
          <w:p w14:paraId="636CFE52" w14:textId="77777777" w:rsidR="00754679" w:rsidRDefault="00754679" w:rsidP="00754679">
            <w:pPr>
              <w:widowControl/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</w:pPr>
            <w:r w:rsidRPr="00452B3F">
              <w:rPr>
                <w:rStyle w:val="a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光源特性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：单一相干波源（点光源、单色性好）</w:t>
            </w:r>
          </w:p>
          <w:p w14:paraId="1C6913AA" w14:textId="30F52A8C" w:rsidR="00754679" w:rsidRPr="00452B3F" w:rsidRDefault="00754679" w:rsidP="00754679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452B3F">
              <w:rPr>
                <w:rStyle w:val="a6"/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光强分布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：明暗条纹对比度高</w:t>
            </w:r>
          </w:p>
        </w:tc>
        <w:tc>
          <w:tcPr>
            <w:tcW w:w="1300" w:type="pct"/>
            <w:vAlign w:val="center"/>
          </w:tcPr>
          <w:p w14:paraId="6D6CE020" w14:textId="77777777" w:rsidR="00452B3F" w:rsidRPr="00452B3F" w:rsidRDefault="00452B3F" w:rsidP="0004411B">
            <w:pPr>
              <w:widowControl/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</w:pPr>
            <w:r w:rsidRPr="00452B3F">
              <w:rPr>
                <w:b/>
                <w:bCs/>
                <w:sz w:val="18"/>
                <w:szCs w:val="18"/>
              </w:rPr>
              <w:t>干涉衬比度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  <w:sz w:val="18"/>
                  <w:szCs w:val="18"/>
                  <w:shd w:val="clear" w:color="auto" w:fill="FFFFFF"/>
                </w:rPr>
                <m:t>0&lt;</m:t>
              </m:r>
              <m:r>
                <w:rPr>
                  <w:rFonts w:ascii="Cambria Math" w:hAnsi="Cambria Math" w:cs="Segoe UI"/>
                  <w:color w:val="0F1115"/>
                  <w:sz w:val="18"/>
                  <w:szCs w:val="18"/>
                  <w:shd w:val="clear" w:color="auto" w:fill="FFFFFF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  <w:sz w:val="18"/>
                  <w:szCs w:val="18"/>
                  <w:shd w:val="clear" w:color="auto" w:fill="FFFFFF"/>
                </w:rPr>
                <m:t>&lt;1</m:t>
              </m:r>
            </m:oMath>
          </w:p>
          <w:p w14:paraId="14D812D6" w14:textId="77777777" w:rsidR="00452B3F" w:rsidRPr="00452B3F" w:rsidRDefault="00452B3F" w:rsidP="00452B3F">
            <w:pPr>
              <w:widowControl/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</w:pPr>
            <w:r w:rsidRPr="00452B3F">
              <w:rPr>
                <w:b/>
                <w:bCs/>
                <w:sz w:val="18"/>
                <w:szCs w:val="18"/>
              </w:rPr>
              <w:t>光源特性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：准单色、有限扩展光源</w:t>
            </w:r>
          </w:p>
          <w:p w14:paraId="4253887C" w14:textId="7D7F39C4" w:rsidR="0004411B" w:rsidRPr="00452B3F" w:rsidRDefault="00452B3F" w:rsidP="00452B3F">
            <w:pPr>
              <w:widowControl/>
              <w:rPr>
                <w:rFonts w:ascii="Segoe UI" w:hAnsi="Segoe UI" w:cs="Segoe UI"/>
                <w:kern w:val="0"/>
                <w:sz w:val="18"/>
                <w:szCs w:val="18"/>
                <w:lang w:bidi="ar"/>
              </w:rPr>
            </w:pPr>
            <w:r w:rsidRPr="00452B3F">
              <w:rPr>
                <w:b/>
                <w:bCs/>
                <w:sz w:val="18"/>
                <w:szCs w:val="18"/>
              </w:rPr>
              <w:t>光强分布</w:t>
            </w:r>
            <w:r w:rsidRPr="00452B3F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>：条纹模糊，对比度下降</w:t>
            </w:r>
          </w:p>
        </w:tc>
        <w:tc>
          <w:tcPr>
            <w:tcW w:w="1356" w:type="pct"/>
            <w:vAlign w:val="center"/>
          </w:tcPr>
          <w:p w14:paraId="06BF010A" w14:textId="77777777" w:rsidR="00452B3F" w:rsidRDefault="00452B3F" w:rsidP="00452B3F">
            <w:pPr>
              <w:widowControl/>
              <w:rPr>
                <w:rFonts w:ascii="华文仿宋" w:eastAsia="华文仿宋" w:hAnsi="华文仿宋" w:cs="华文仿宋" w:hint="eastAsia"/>
                <w:sz w:val="18"/>
                <w:szCs w:val="21"/>
              </w:rPr>
            </w:pPr>
            <w:r w:rsidRPr="00452B3F">
              <w:rPr>
                <w:rFonts w:hint="eastAsia"/>
                <w:b/>
                <w:bCs/>
                <w:sz w:val="18"/>
                <w:szCs w:val="18"/>
              </w:rPr>
              <w:t>干涉衬比度：</w:t>
            </w:r>
            <m:oMath>
              <m:r>
                <w:rPr>
                  <w:rFonts w:ascii="Cambria Math" w:eastAsia="华文仿宋" w:hAnsi="Cambria Math"/>
                  <w:sz w:val="18"/>
                  <w:szCs w:val="21"/>
                </w:rPr>
                <m:t>γ=0</m:t>
              </m:r>
            </m:oMath>
          </w:p>
          <w:p w14:paraId="7D5D42E4" w14:textId="5379E7D0" w:rsidR="00452B3F" w:rsidRPr="00452B3F" w:rsidRDefault="00452B3F" w:rsidP="00452B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452B3F">
              <w:rPr>
                <w:rFonts w:hint="eastAsia"/>
                <w:b/>
                <w:bCs/>
                <w:sz w:val="18"/>
                <w:szCs w:val="18"/>
              </w:rPr>
              <w:t>光源特性：</w:t>
            </w:r>
            <w:r w:rsidRPr="00452B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大量独立发光单元（原子/分子）</w:t>
            </w:r>
          </w:p>
          <w:p w14:paraId="228B5F7F" w14:textId="7DDC30A4" w:rsidR="0004411B" w:rsidRPr="005D439D" w:rsidRDefault="00452B3F" w:rsidP="00452B3F">
            <w:pPr>
              <w:widowControl/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</w:pPr>
            <w:r w:rsidRPr="00452B3F">
              <w:rPr>
                <w:rFonts w:hint="eastAsia"/>
                <w:b/>
                <w:bCs/>
                <w:sz w:val="18"/>
                <w:szCs w:val="18"/>
              </w:rPr>
              <w:t>光强分布：</w:t>
            </w:r>
            <w:r w:rsidRPr="00452B3F">
              <w:rPr>
                <w:rFonts w:ascii="华文仿宋" w:eastAsia="华文仿宋" w:hAnsi="华文仿宋" w:cs="华文仿宋" w:hint="eastAsia"/>
                <w:kern w:val="0"/>
                <w:sz w:val="18"/>
                <w:szCs w:val="18"/>
                <w:lang w:bidi="ar"/>
              </w:rPr>
              <w:t>无条纹，仅均匀光强叠加</w:t>
            </w:r>
          </w:p>
        </w:tc>
      </w:tr>
    </w:tbl>
    <w:p w14:paraId="0D615422" w14:textId="1B68C010" w:rsidR="00327CC2" w:rsidRDefault="00327CC2" w:rsidP="00AC3B56">
      <w:pPr>
        <w:widowControl/>
        <w:rPr>
          <w:sz w:val="18"/>
          <w:szCs w:val="21"/>
        </w:rPr>
      </w:pPr>
    </w:p>
    <w:p w14:paraId="7AD866DC" w14:textId="77777777" w:rsidR="0057268A" w:rsidRDefault="0057268A" w:rsidP="00AC3B56">
      <w:pPr>
        <w:widowControl/>
        <w:rPr>
          <w:sz w:val="18"/>
          <w:szCs w:val="21"/>
        </w:rPr>
      </w:pPr>
    </w:p>
    <w:p w14:paraId="4854489D" w14:textId="77777777" w:rsidR="0057268A" w:rsidRDefault="0057268A" w:rsidP="00AC3B56">
      <w:pPr>
        <w:widowControl/>
        <w:rPr>
          <w:sz w:val="18"/>
          <w:szCs w:val="21"/>
        </w:rPr>
      </w:pPr>
    </w:p>
    <w:p w14:paraId="1A7819D9" w14:textId="77777777" w:rsidR="0057268A" w:rsidRDefault="0057268A" w:rsidP="00AC3B56">
      <w:pPr>
        <w:widowControl/>
        <w:rPr>
          <w:sz w:val="18"/>
          <w:szCs w:val="21"/>
        </w:rPr>
      </w:pPr>
    </w:p>
    <w:p w14:paraId="4E9E92F1" w14:textId="77777777" w:rsidR="0057268A" w:rsidRDefault="0057268A" w:rsidP="00AC3B56">
      <w:pPr>
        <w:widowControl/>
        <w:rPr>
          <w:sz w:val="18"/>
          <w:szCs w:val="21"/>
        </w:rPr>
      </w:pPr>
    </w:p>
    <w:p w14:paraId="7D49EEEF" w14:textId="77777777" w:rsidR="0057268A" w:rsidRDefault="0057268A" w:rsidP="00AC3B56">
      <w:pPr>
        <w:widowControl/>
        <w:rPr>
          <w:sz w:val="18"/>
          <w:szCs w:val="21"/>
        </w:rPr>
      </w:pPr>
    </w:p>
    <w:p w14:paraId="3EB75EB4" w14:textId="77777777" w:rsidR="0057268A" w:rsidRDefault="0057268A" w:rsidP="00AC3B56">
      <w:pPr>
        <w:widowControl/>
        <w:rPr>
          <w:sz w:val="18"/>
          <w:szCs w:val="21"/>
        </w:rPr>
      </w:pPr>
    </w:p>
    <w:p w14:paraId="22AE3910" w14:textId="77777777" w:rsidR="0057268A" w:rsidRDefault="0057268A" w:rsidP="00AC3B56">
      <w:pPr>
        <w:widowControl/>
        <w:rPr>
          <w:sz w:val="18"/>
          <w:szCs w:val="21"/>
        </w:rPr>
      </w:pPr>
    </w:p>
    <w:p w14:paraId="13C169AA" w14:textId="77777777" w:rsidR="0057268A" w:rsidRDefault="0057268A" w:rsidP="00AC3B56">
      <w:pPr>
        <w:widowControl/>
        <w:rPr>
          <w:sz w:val="18"/>
          <w:szCs w:val="21"/>
        </w:rPr>
      </w:pPr>
    </w:p>
    <w:p w14:paraId="475035FA" w14:textId="77777777" w:rsidR="0057268A" w:rsidRDefault="0057268A" w:rsidP="00AC3B56">
      <w:pPr>
        <w:widowControl/>
        <w:rPr>
          <w:rFonts w:hint="eastAsia"/>
          <w:sz w:val="18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0"/>
        <w:gridCol w:w="2814"/>
        <w:gridCol w:w="1875"/>
        <w:gridCol w:w="3117"/>
      </w:tblGrid>
      <w:tr w:rsidR="0057268A" w:rsidRPr="005E186B" w14:paraId="63D4D407" w14:textId="77777777" w:rsidTr="00C424AD">
        <w:tc>
          <w:tcPr>
            <w:tcW w:w="0" w:type="auto"/>
            <w:gridSpan w:val="4"/>
          </w:tcPr>
          <w:p w14:paraId="1AD7CCB4" w14:textId="4B557406" w:rsidR="0057268A" w:rsidRPr="0057268A" w:rsidRDefault="0057268A" w:rsidP="0057268A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32"/>
                <w:szCs w:val="32"/>
              </w:rPr>
            </w:pPr>
            <w:r w:rsidRPr="0057268A">
              <w:rPr>
                <w:rFonts w:ascii="华文仿宋" w:eastAsia="华文仿宋" w:hAnsi="华文仿宋" w:cs="宋体"/>
                <w:color w:val="000000"/>
                <w:kern w:val="0"/>
                <w:sz w:val="32"/>
                <w:szCs w:val="32"/>
              </w:rPr>
              <w:lastRenderedPageBreak/>
              <w:t>5.点光源、面光源与扩展光源的对比</w:t>
            </w:r>
          </w:p>
        </w:tc>
      </w:tr>
      <w:tr w:rsidR="0057268A" w:rsidRPr="005E186B" w14:paraId="128E4832" w14:textId="77777777" w:rsidTr="00CE66A8">
        <w:tc>
          <w:tcPr>
            <w:tcW w:w="0" w:type="auto"/>
            <w:hideMark/>
          </w:tcPr>
          <w:p w14:paraId="2E108FD2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对比维度</w:t>
            </w:r>
          </w:p>
        </w:tc>
        <w:tc>
          <w:tcPr>
            <w:tcW w:w="0" w:type="auto"/>
            <w:hideMark/>
          </w:tcPr>
          <w:p w14:paraId="4C6A492C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点光源</w:t>
            </w:r>
          </w:p>
        </w:tc>
        <w:tc>
          <w:tcPr>
            <w:tcW w:w="0" w:type="auto"/>
            <w:hideMark/>
          </w:tcPr>
          <w:p w14:paraId="24860DAE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面光源</w:t>
            </w:r>
          </w:p>
        </w:tc>
        <w:tc>
          <w:tcPr>
            <w:tcW w:w="0" w:type="auto"/>
            <w:hideMark/>
          </w:tcPr>
          <w:p w14:paraId="45C786E1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扩展光源</w:t>
            </w:r>
          </w:p>
        </w:tc>
      </w:tr>
      <w:tr w:rsidR="0057268A" w:rsidRPr="005E186B" w14:paraId="52458F43" w14:textId="77777777" w:rsidTr="00CE66A8">
        <w:tc>
          <w:tcPr>
            <w:tcW w:w="0" w:type="auto"/>
            <w:hideMark/>
          </w:tcPr>
          <w:p w14:paraId="77747390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核心定义</w:t>
            </w:r>
          </w:p>
        </w:tc>
        <w:tc>
          <w:tcPr>
            <w:tcW w:w="0" w:type="auto"/>
            <w:hideMark/>
          </w:tcPr>
          <w:p w14:paraId="49824D81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点光源是指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几何尺寸可忽略的理想光源，发出球面波。来自点光源的光束在薄膜上下表面反射后，两束反射光的交叠区域内任意位置均可产生干涉条纹，这种条纹称为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非定域条纹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0" w:type="auto"/>
            <w:hideMark/>
          </w:tcPr>
          <w:p w14:paraId="26E420D0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面光源是指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在二维平面上具有一定发光面积的光源，可看作由大量不相干的点光源组成。面光源是扩展光源的一种形式。</w:t>
            </w:r>
          </w:p>
        </w:tc>
        <w:tc>
          <w:tcPr>
            <w:tcW w:w="0" w:type="auto"/>
            <w:hideMark/>
          </w:tcPr>
          <w:p w14:paraId="18CB81F7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扩展光源是指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具有一定几何尺寸的实际光源，可视为多个不相干点光源的集合。在扩展光源照射下，仅在空间某个特定曲面（称为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定域面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）上干涉条纹的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最大，在该曲面前后一定范围内条纹可被观测，超出此范围则因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趋于零而无法辨认，此类条纹称为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定域条纹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</w:t>
            </w:r>
          </w:p>
        </w:tc>
      </w:tr>
      <w:tr w:rsidR="0057268A" w:rsidRPr="005E186B" w14:paraId="643FF17A" w14:textId="77777777" w:rsidTr="00CE66A8">
        <w:tc>
          <w:tcPr>
            <w:tcW w:w="0" w:type="auto"/>
            <w:hideMark/>
          </w:tcPr>
          <w:p w14:paraId="5195CF76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关键特性</w:t>
            </w:r>
          </w:p>
        </w:tc>
        <w:tc>
          <w:tcPr>
            <w:tcW w:w="0" w:type="auto"/>
            <w:hideMark/>
          </w:tcPr>
          <w:p w14:paraId="7B44BEB3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1.空间相干性理想，可产生非定域干涉。</w:t>
            </w:r>
          </w:p>
          <w:p w14:paraId="1754DB41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</w:t>
            </w:r>
            <w:proofErr w:type="gramStart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光场分布</w:t>
            </w:r>
            <w:proofErr w:type="gramEnd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</w:t>
            </w:r>
            <m:oMath>
              <m:acc>
                <m:accPr>
                  <m:chr m:val="̃"/>
                  <m:ctrlPr>
                    <w:rPr>
                      <w:rFonts w:ascii="Cambria Math" w:eastAsia="华文仿宋" w:hAnsi="Cambria Math"/>
                    </w:rPr>
                  </m:ctrlPr>
                </m:accPr>
                <m:e>
                  <m:r>
                    <w:rPr>
                      <w:rFonts w:ascii="Cambria Math" w:eastAsia="华文仿宋" w:hAnsi="Cambria Math"/>
                    </w:rPr>
                    <m:t>U</m:t>
                  </m:r>
                </m:e>
              </m:acc>
              <m:r>
                <w:rPr>
                  <w:rFonts w:ascii="Cambria Math" w:eastAsia="华文仿宋" w:hAnsi="Cambria Math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a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r</m:t>
                  </m:r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="华文仿宋" w:hAnsi="Cambria Math"/>
                    </w:rPr>
                  </m:ctrlPr>
                </m:sSupPr>
                <m:e>
                  <m:r>
                    <w:rPr>
                      <w:rFonts w:ascii="Cambria Math" w:eastAsia="华文仿宋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华文仿宋" w:hAnsi="Cambria Math"/>
                    </w:rPr>
                    <m:t>ikr</m:t>
                  </m:r>
                </m:sup>
              </m:sSup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（球面波复振幅），其中</w:t>
            </w:r>
            <m:oMath>
              <m:r>
                <w:rPr>
                  <w:rFonts w:ascii="Cambria Math" w:eastAsia="华文仿宋" w:hAnsi="Cambria Math"/>
                  <w:szCs w:val="21"/>
                </w:rPr>
                <m:t>a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为振幅常数，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r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为观察点到点光源的距离，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k=2π</m:t>
              </m:r>
              <m:r>
                <w:rPr>
                  <w:rFonts w:ascii="Cambria Math" w:eastAsia="华文仿宋" w:hAnsi="Cambria Math" w:hint="eastAsia"/>
                  <w:szCs w:val="21"/>
                </w:rPr>
                <m:t>/</m:t>
              </m:r>
              <m:r>
                <w:rPr>
                  <w:rFonts w:ascii="Cambria Math" w:eastAsia="华文仿宋" w:hAnsi="Cambria Math"/>
                  <w:szCs w:val="21"/>
                </w:rPr>
                <m:t>λ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为波数。</w:t>
            </w:r>
          </w:p>
        </w:tc>
        <w:tc>
          <w:tcPr>
            <w:tcW w:w="0" w:type="auto"/>
            <w:hideMark/>
          </w:tcPr>
          <w:p w14:paraId="2D6C1AC4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1.横向相干宽度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c</m:t>
                  </m:r>
                </m:sub>
              </m:sSub>
              <m:r>
                <w:rPr>
                  <w:rFonts w:ascii="Cambria Math" w:eastAsia="华文仿宋" w:hAnsi="Cambria Math"/>
                </w:rPr>
                <m:t>∝1</m:t>
              </m:r>
              <m:r>
                <w:rPr>
                  <w:rFonts w:ascii="Cambria Math" w:eastAsia="华文仿宋" w:hAnsi="Cambria Math" w:hint="eastAsia"/>
                </w:rPr>
                <m:t>/b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，其中</w:t>
            </w:r>
            <m:oMath>
              <m:r>
                <w:rPr>
                  <w:rFonts w:ascii="Cambria Math" w:eastAsia="华文仿宋" w:hAnsi="Cambria Math" w:hint="eastAsia"/>
                </w:rPr>
                <m:t>b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为光源尺寸（有效宽度或直径）。</w:t>
            </w:r>
          </w:p>
          <w:p w14:paraId="274B95FD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2.亮度较高，可为定域干涉提供足够光强。</w:t>
            </w:r>
          </w:p>
          <w:p w14:paraId="19C5DB03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3.作为扩展光源的一种，其尺寸增大时衍射效应减弱，光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的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行为趋近几何光学。</w:t>
            </w:r>
          </w:p>
        </w:tc>
        <w:tc>
          <w:tcPr>
            <w:tcW w:w="0" w:type="auto"/>
            <w:hideMark/>
          </w:tcPr>
          <w:p w14:paraId="566FBC3C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1.空间相干性随光源尺寸增大而降低。</w:t>
            </w:r>
          </w:p>
          <w:p w14:paraId="179521D7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2.干涉条纹具有定域性，仅在</w:t>
            </w:r>
            <w:proofErr w:type="gramStart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定域面附近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较高。</w:t>
            </w:r>
          </w:p>
          <w:p w14:paraId="4F3FF8FD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3.光源尺寸足够大时，衍射效应可忽略，光</w:t>
            </w:r>
            <w:proofErr w:type="gramStart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近似沿</w:t>
            </w:r>
            <w:proofErr w:type="gramEnd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直线传播。</w:t>
            </w:r>
          </w:p>
        </w:tc>
      </w:tr>
      <w:tr w:rsidR="0057268A" w:rsidRPr="005E186B" w14:paraId="323330A0" w14:textId="77777777" w:rsidTr="00CE66A8">
        <w:tc>
          <w:tcPr>
            <w:tcW w:w="0" w:type="auto"/>
            <w:hideMark/>
          </w:tcPr>
          <w:p w14:paraId="041FC0EC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典型事例</w:t>
            </w:r>
          </w:p>
        </w:tc>
        <w:tc>
          <w:tcPr>
            <w:tcW w:w="0" w:type="auto"/>
            <w:hideMark/>
          </w:tcPr>
          <w:p w14:paraId="5138CAEA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激光笔（近似）、远处的星体</w:t>
            </w:r>
          </w:p>
        </w:tc>
        <w:tc>
          <w:tcPr>
            <w:tcW w:w="0" w:type="auto"/>
            <w:hideMark/>
          </w:tcPr>
          <w:p w14:paraId="0ACD6128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平板LED灯、实验室用的毛玻璃面光源</w:t>
            </w:r>
          </w:p>
        </w:tc>
        <w:tc>
          <w:tcPr>
            <w:tcW w:w="0" w:type="auto"/>
            <w:hideMark/>
          </w:tcPr>
          <w:p w14:paraId="0414EF76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太阳光、钠光灯、</w:t>
            </w:r>
            <w:proofErr w:type="gramStart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汞光灯</w:t>
            </w:r>
            <w:proofErr w:type="gramEnd"/>
          </w:p>
        </w:tc>
      </w:tr>
      <w:tr w:rsidR="0057268A" w:rsidRPr="005E186B" w14:paraId="22F45211" w14:textId="77777777" w:rsidTr="00CE66A8">
        <w:tc>
          <w:tcPr>
            <w:tcW w:w="0" w:type="auto"/>
            <w:hideMark/>
          </w:tcPr>
          <w:p w14:paraId="70DD2AC9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主要区别</w:t>
            </w:r>
          </w:p>
        </w:tc>
        <w:tc>
          <w:tcPr>
            <w:tcW w:w="0" w:type="auto"/>
            <w:hideMark/>
          </w:tcPr>
          <w:p w14:paraId="6FBF57DA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</w:t>
            </w:r>
            <w:proofErr w:type="gramStart"/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光场特性</w:t>
            </w:r>
            <w:proofErr w:type="gramEnd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</w:t>
            </w:r>
            <w:proofErr w:type="gramStart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光场为</w:t>
            </w:r>
            <w:proofErr w:type="gramEnd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单一球面波，空间相干性最佳。</w:t>
            </w:r>
          </w:p>
          <w:p w14:paraId="1A9A49B2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相干应用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：适用于非定域干涉（如杨氏双缝实验）。</w:t>
            </w:r>
          </w:p>
          <w:p w14:paraId="2C0A031D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衍射影响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：衍射效应显著，单缝衍射图样清晰。</w:t>
            </w:r>
          </w:p>
          <w:p w14:paraId="17263406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成像质量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：成像接近理想像点。</w:t>
            </w:r>
          </w:p>
        </w:tc>
        <w:tc>
          <w:tcPr>
            <w:tcW w:w="0" w:type="auto"/>
            <w:hideMark/>
          </w:tcPr>
          <w:p w14:paraId="2FA67E68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</w:t>
            </w:r>
            <w:proofErr w:type="gramStart"/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光场特性</w:t>
            </w:r>
            <w:proofErr w:type="gramEnd"/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：多个球面波的叠加，空间相干性随尺寸增大而变差。</w:t>
            </w:r>
          </w:p>
          <w:p w14:paraId="214C2669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相干应用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：用于产生定域干涉（如薄膜干涉），兼顾亮度与条纹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</w:t>
            </w:r>
          </w:p>
          <w:p w14:paraId="016A60B1" w14:textId="77777777" w:rsidR="0057268A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衍射影响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：尺寸较小时仍有衍射效应，尺寸增大时衍射逐渐减弱。</w:t>
            </w:r>
          </w:p>
          <w:p w14:paraId="690C11E8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4.</w:t>
            </w: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成像质量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：成像亮度高，但存在半影区，边缘模糊。</w:t>
            </w:r>
          </w:p>
        </w:tc>
        <w:tc>
          <w:tcPr>
            <w:tcW w:w="0" w:type="auto"/>
            <w:hideMark/>
          </w:tcPr>
          <w:p w14:paraId="0F17E68C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与面光源类似，但更强调其干涉条纹的定域性。</w:t>
            </w:r>
          </w:p>
        </w:tc>
      </w:tr>
      <w:tr w:rsidR="0057268A" w:rsidRPr="005E186B" w14:paraId="7212C37D" w14:textId="77777777" w:rsidTr="00CE66A8">
        <w:tc>
          <w:tcPr>
            <w:tcW w:w="0" w:type="auto"/>
            <w:hideMark/>
          </w:tcPr>
          <w:p w14:paraId="11FD1B6A" w14:textId="77777777" w:rsidR="0057268A" w:rsidRPr="005E186B" w:rsidRDefault="0057268A" w:rsidP="00CE66A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特殊长度</w:t>
            </w:r>
          </w:p>
        </w:tc>
        <w:tc>
          <w:tcPr>
            <w:tcW w:w="0" w:type="auto"/>
            <w:hideMark/>
          </w:tcPr>
          <w:p w14:paraId="36115EB1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两个点光源的特殊距离：当两个点光源产生的干涉条纹错开半个条纹间距（即 </w:t>
            </w:r>
            <m:oMath>
              <m:r>
                <w:rPr>
                  <w:rFonts w:ascii="Cambria Math" w:eastAsia="华文仿宋" w:hAnsi="Cambria Math"/>
                </w:rPr>
                <m:t>δx=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1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2</m:t>
                  </m:r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）时，合成强度均匀，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为零，干涉条纹消失。</w:t>
            </w:r>
          </w:p>
        </w:tc>
        <w:tc>
          <w:tcPr>
            <w:tcW w:w="0" w:type="auto"/>
            <w:hideMark/>
          </w:tcPr>
          <w:p w14:paraId="536A7415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——</w:t>
            </w:r>
          </w:p>
        </w:tc>
        <w:tc>
          <w:tcPr>
            <w:tcW w:w="0" w:type="auto"/>
            <w:hideMark/>
          </w:tcPr>
          <w:p w14:paraId="35F423EB" w14:textId="77777777" w:rsidR="0057268A" w:rsidRPr="005E186B" w:rsidRDefault="0057268A" w:rsidP="00CE66A8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扩展光源的特殊长度：对于线光源，当边缘两点产生的干涉条纹错开恰好一个条纹宽度（即</w:t>
            </w:r>
            <m:oMath>
              <m:r>
                <w:rPr>
                  <w:rFonts w:ascii="Cambria Math" w:eastAsia="华文仿宋" w:hAnsi="Cambria Math"/>
                </w:rPr>
                <m:t>δx=</m:t>
              </m:r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）时，整体干涉条纹的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衬比度</w:t>
            </w:r>
            <w:r w:rsidRPr="005E186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为零，干涉条纹消失。</w:t>
            </w:r>
          </w:p>
        </w:tc>
      </w:tr>
    </w:tbl>
    <w:p w14:paraId="54E27970" w14:textId="77777777" w:rsidR="0057268A" w:rsidRPr="005E186B" w:rsidRDefault="0057268A" w:rsidP="0057268A">
      <w:pPr>
        <w:rPr>
          <w:rFonts w:hint="eastAsia"/>
        </w:rPr>
      </w:pPr>
    </w:p>
    <w:p w14:paraId="1CF64061" w14:textId="77777777" w:rsidR="0057268A" w:rsidRPr="0057268A" w:rsidRDefault="0057268A" w:rsidP="00AC3B56">
      <w:pPr>
        <w:widowControl/>
        <w:rPr>
          <w:rFonts w:hint="eastAsia"/>
          <w:sz w:val="18"/>
          <w:szCs w:val="21"/>
        </w:rPr>
      </w:pPr>
    </w:p>
    <w:sectPr w:rsidR="0057268A" w:rsidRPr="00572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591C" w14:textId="77777777" w:rsidR="00A36F5E" w:rsidRDefault="00A36F5E" w:rsidP="00AC3B56">
      <w:r>
        <w:separator/>
      </w:r>
    </w:p>
  </w:endnote>
  <w:endnote w:type="continuationSeparator" w:id="0">
    <w:p w14:paraId="29563D5E" w14:textId="77777777" w:rsidR="00A36F5E" w:rsidRDefault="00A36F5E" w:rsidP="00AC3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2253" w14:textId="77777777" w:rsidR="00A36F5E" w:rsidRDefault="00A36F5E" w:rsidP="00AC3B56">
      <w:r>
        <w:separator/>
      </w:r>
    </w:p>
  </w:footnote>
  <w:footnote w:type="continuationSeparator" w:id="0">
    <w:p w14:paraId="1B1548A7" w14:textId="77777777" w:rsidR="00A36F5E" w:rsidRDefault="00A36F5E" w:rsidP="00AC3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506B5"/>
    <w:multiLevelType w:val="hybridMultilevel"/>
    <w:tmpl w:val="AB9AC75A"/>
    <w:lvl w:ilvl="0" w:tplc="356E45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092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C2"/>
    <w:rsid w:val="0004411B"/>
    <w:rsid w:val="000B2810"/>
    <w:rsid w:val="00121142"/>
    <w:rsid w:val="00181B19"/>
    <w:rsid w:val="001933C6"/>
    <w:rsid w:val="001F1814"/>
    <w:rsid w:val="002619D5"/>
    <w:rsid w:val="00271498"/>
    <w:rsid w:val="00327CC2"/>
    <w:rsid w:val="00360C05"/>
    <w:rsid w:val="00377E4C"/>
    <w:rsid w:val="00441C7C"/>
    <w:rsid w:val="00452B3F"/>
    <w:rsid w:val="0057268A"/>
    <w:rsid w:val="005D439D"/>
    <w:rsid w:val="005E529C"/>
    <w:rsid w:val="00656778"/>
    <w:rsid w:val="006577A3"/>
    <w:rsid w:val="006A6F3E"/>
    <w:rsid w:val="00754679"/>
    <w:rsid w:val="00783B22"/>
    <w:rsid w:val="00822CE4"/>
    <w:rsid w:val="00831CF5"/>
    <w:rsid w:val="008968A8"/>
    <w:rsid w:val="008A645D"/>
    <w:rsid w:val="00903AB0"/>
    <w:rsid w:val="009B0071"/>
    <w:rsid w:val="00A36F5E"/>
    <w:rsid w:val="00A74E3C"/>
    <w:rsid w:val="00A841FA"/>
    <w:rsid w:val="00AC3B56"/>
    <w:rsid w:val="00AE0346"/>
    <w:rsid w:val="00B65256"/>
    <w:rsid w:val="00BD5056"/>
    <w:rsid w:val="00BE4BE5"/>
    <w:rsid w:val="00C40BD9"/>
    <w:rsid w:val="00C503EF"/>
    <w:rsid w:val="00CE7517"/>
    <w:rsid w:val="00CF790B"/>
    <w:rsid w:val="00D4083F"/>
    <w:rsid w:val="00DF2BC8"/>
    <w:rsid w:val="00E01922"/>
    <w:rsid w:val="00E0263A"/>
    <w:rsid w:val="00E105B7"/>
    <w:rsid w:val="00E217B1"/>
    <w:rsid w:val="00E47D78"/>
    <w:rsid w:val="00E8792E"/>
    <w:rsid w:val="00E87FE8"/>
    <w:rsid w:val="00EE00EC"/>
    <w:rsid w:val="00F50141"/>
    <w:rsid w:val="00F94B48"/>
    <w:rsid w:val="00FC42AF"/>
    <w:rsid w:val="129F20AB"/>
    <w:rsid w:val="300D058C"/>
    <w:rsid w:val="3DA93D3F"/>
    <w:rsid w:val="633C3E21"/>
    <w:rsid w:val="6E1D5524"/>
    <w:rsid w:val="7239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2682B"/>
  <w15:docId w15:val="{595C1061-7C16-4C21-BDF1-E1617309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00E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CF790B"/>
    <w:rPr>
      <w:sz w:val="18"/>
      <w:szCs w:val="18"/>
    </w:rPr>
  </w:style>
  <w:style w:type="character" w:customStyle="1" w:styleId="a5">
    <w:name w:val="批注框文本 字符"/>
    <w:basedOn w:val="a0"/>
    <w:link w:val="a4"/>
    <w:rsid w:val="00CF790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katex-mathml">
    <w:name w:val="katex-mathml"/>
    <w:basedOn w:val="a0"/>
    <w:rsid w:val="0004411B"/>
  </w:style>
  <w:style w:type="character" w:customStyle="1" w:styleId="mord">
    <w:name w:val="mord"/>
    <w:basedOn w:val="a0"/>
    <w:rsid w:val="0004411B"/>
  </w:style>
  <w:style w:type="character" w:customStyle="1" w:styleId="mrel">
    <w:name w:val="mrel"/>
    <w:basedOn w:val="a0"/>
    <w:rsid w:val="0004411B"/>
  </w:style>
  <w:style w:type="character" w:customStyle="1" w:styleId="vlist-s">
    <w:name w:val="vlist-s"/>
    <w:basedOn w:val="a0"/>
    <w:rsid w:val="0004411B"/>
  </w:style>
  <w:style w:type="character" w:styleId="a6">
    <w:name w:val="Strong"/>
    <w:basedOn w:val="a0"/>
    <w:uiPriority w:val="22"/>
    <w:qFormat/>
    <w:rsid w:val="0004411B"/>
    <w:rPr>
      <w:b/>
      <w:bCs/>
    </w:rPr>
  </w:style>
  <w:style w:type="paragraph" w:styleId="a7">
    <w:name w:val="List Paragraph"/>
    <w:basedOn w:val="a"/>
    <w:uiPriority w:val="99"/>
    <w:unhideWhenUsed/>
    <w:rsid w:val="00754679"/>
    <w:pPr>
      <w:ind w:firstLineChars="200" w:firstLine="420"/>
    </w:pPr>
  </w:style>
  <w:style w:type="paragraph" w:styleId="a8">
    <w:name w:val="Revision"/>
    <w:hidden/>
    <w:uiPriority w:val="99"/>
    <w:unhideWhenUsed/>
    <w:rsid w:val="00AC3B56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9">
    <w:name w:val="header"/>
    <w:basedOn w:val="a"/>
    <w:link w:val="aa"/>
    <w:rsid w:val="00AC3B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AC3B5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AC3B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AC3B5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1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AE022-BFD5-41B3-9A9A-F0CB70D47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</dc:creator>
  <cp:lastModifiedBy>亚梅 赵</cp:lastModifiedBy>
  <cp:revision>2</cp:revision>
  <dcterms:created xsi:type="dcterms:W3CDTF">2026-03-30T11:40:00Z</dcterms:created>
  <dcterms:modified xsi:type="dcterms:W3CDTF">2026-03-30T11:40:00Z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eyJoZGlkIjoiZDA0MzYzNzIzOWI2M2MzZTU3ZjUwNDQxNWU5OGJmM2IiLCJ1c2VySWQiOiIxNTQzODY4MDUxIn0=</vt:lpwstr>
  </property>
  <property fmtid="{D5CDD505-2E9C-101B-9397-08002B2CF9AE}" pid="4" name="ICV">
    <vt:lpwstr>2F7C7AE0B50746659933E6FA7B48E13B_13</vt:lpwstr>
  </property>
</Properties>
</file>