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3D" w:rsidRDefault="0087323D" w:rsidP="0087323D">
      <w:pPr>
        <w:widowControl/>
        <w:jc w:val="left"/>
        <w:rPr>
          <w:rFonts w:ascii="Helvetica" w:eastAsiaTheme="minorEastAsia" w:hAnsi="Helvetica" w:cs="Times New Roman"/>
          <w:color w:val="000000"/>
          <w:sz w:val="20"/>
          <w:szCs w:val="20"/>
          <w:lang w:val="en-CA" w:eastAsia="en-US"/>
        </w:rPr>
      </w:pPr>
      <w:r>
        <w:rPr>
          <w:rFonts w:ascii="Helvetica" w:eastAsiaTheme="minorEastAsia" w:hAnsi="Helvetica" w:cs="Times New Roman"/>
          <w:color w:val="000000"/>
          <w:sz w:val="20"/>
          <w:szCs w:val="20"/>
          <w:lang w:val="en-CA" w:eastAsia="en-US"/>
        </w:rPr>
        <w:t>November 8, 2020</w:t>
      </w:r>
      <w:bookmarkStart w:id="0" w:name="_GoBack"/>
      <w:bookmarkEnd w:id="0"/>
    </w:p>
    <w:p w:rsidR="0087323D" w:rsidRDefault="0087323D" w:rsidP="0087323D">
      <w:pPr>
        <w:widowControl/>
        <w:jc w:val="left"/>
        <w:rPr>
          <w:rFonts w:ascii="Helvetica" w:eastAsiaTheme="minorEastAsia" w:hAnsi="Helvetica" w:cs="Times New Roman"/>
          <w:color w:val="000000"/>
          <w:sz w:val="20"/>
          <w:szCs w:val="20"/>
          <w:lang w:val="en-CA" w:eastAsia="en-US"/>
        </w:rPr>
      </w:pP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Dear colleagues,</w:t>
      </w:r>
    </w:p>
    <w:p w:rsidR="0087323D" w:rsidRPr="0087323D" w:rsidRDefault="0087323D" w:rsidP="0087323D">
      <w:pPr>
        <w:widowControl/>
        <w:jc w:val="left"/>
        <w:rPr>
          <w:rFonts w:eastAsiaTheme="minorEastAsia" w:cs="Times New Roman"/>
          <w:color w:val="000000"/>
          <w:sz w:val="20"/>
          <w:szCs w:val="20"/>
          <w:lang w:val="en-CA" w:eastAsia="en-US"/>
        </w:rPr>
      </w:pP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Along with so many other groups planning spring conferences, in the face of COVID-19 the Project Endings team has decided to move our April symposium on line. We are of course disappointed—we were very much looking forward to welcoming you to Victoria to work together on our special issue of </w:t>
      </w:r>
      <w:r w:rsidRPr="0087323D">
        <w:rPr>
          <w:rFonts w:ascii="Helvetica" w:eastAsiaTheme="minorEastAsia" w:hAnsi="Helvetica" w:cs="Times New Roman"/>
          <w:i/>
          <w:iCs/>
          <w:color w:val="000000"/>
          <w:sz w:val="20"/>
          <w:szCs w:val="20"/>
          <w:lang w:val="en-CA" w:eastAsia="en-US"/>
        </w:rPr>
        <w:t>Digital Humanities Quarterly</w:t>
      </w:r>
      <w:r w:rsidRPr="0087323D">
        <w:rPr>
          <w:rFonts w:ascii="Helvetica" w:eastAsiaTheme="minorEastAsia" w:hAnsi="Helvetica" w:cs="Times New Roman"/>
          <w:color w:val="000000"/>
          <w:sz w:val="20"/>
          <w:szCs w:val="20"/>
          <w:lang w:val="en-CA" w:eastAsia="en-US"/>
        </w:rPr>
        <w:t>,</w:t>
      </w:r>
      <w:r w:rsidRPr="0087323D">
        <w:rPr>
          <w:rFonts w:ascii="Helvetica" w:eastAsiaTheme="minorEastAsia" w:hAnsi="Helvetica" w:cs="Times New Roman"/>
          <w:i/>
          <w:iCs/>
          <w:color w:val="000000"/>
          <w:sz w:val="20"/>
          <w:szCs w:val="20"/>
          <w:lang w:val="en-CA" w:eastAsia="en-US"/>
        </w:rPr>
        <w:t> Project Resiliency in the Digital Humanities. </w:t>
      </w:r>
      <w:r w:rsidRPr="0087323D">
        <w:rPr>
          <w:rFonts w:ascii="Helvetica" w:eastAsiaTheme="minorEastAsia" w:hAnsi="Helvetica" w:cs="Times New Roman"/>
          <w:color w:val="000000"/>
          <w:sz w:val="20"/>
          <w:szCs w:val="20"/>
          <w:lang w:val="en-CA" w:eastAsia="en-US"/>
        </w:rPr>
        <w:t>On the positive side, the model we originally proposed for the symposium should transition fairly easily into an online event.</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i/>
          <w:iCs/>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We ask that each of you prepare </w:t>
      </w:r>
      <w:r w:rsidRPr="0087323D">
        <w:rPr>
          <w:rFonts w:ascii="Helvetica" w:eastAsiaTheme="minorEastAsia" w:hAnsi="Helvetica" w:cs="Times New Roman"/>
          <w:b/>
          <w:bCs/>
          <w:color w:val="000000"/>
          <w:sz w:val="20"/>
          <w:szCs w:val="20"/>
          <w:lang w:val="en-CA" w:eastAsia="en-US"/>
        </w:rPr>
        <w:t>a 10-15 minute video</w:t>
      </w:r>
      <w:r w:rsidRPr="0087323D">
        <w:rPr>
          <w:rFonts w:ascii="Helvetica" w:eastAsiaTheme="minorEastAsia" w:hAnsi="Helvetica" w:cs="Times New Roman"/>
          <w:color w:val="000000"/>
          <w:sz w:val="20"/>
          <w:szCs w:val="20"/>
          <w:lang w:val="en-CA" w:eastAsia="en-US"/>
        </w:rPr>
        <w:t> in lieu of the presentation you were to make on site. The recording will be </w:t>
      </w:r>
      <w:r w:rsidRPr="0087323D">
        <w:rPr>
          <w:rFonts w:ascii="Helvetica" w:eastAsiaTheme="minorEastAsia" w:hAnsi="Helvetica" w:cs="Times New Roman"/>
          <w:b/>
          <w:bCs/>
          <w:color w:val="000000"/>
          <w:sz w:val="20"/>
          <w:szCs w:val="20"/>
          <w:lang w:val="en-CA" w:eastAsia="en-US"/>
        </w:rPr>
        <w:t>due on March 15</w:t>
      </w:r>
      <w:r w:rsidRPr="0087323D">
        <w:rPr>
          <w:rFonts w:ascii="Helvetica" w:eastAsiaTheme="minorEastAsia" w:hAnsi="Helvetica" w:cs="Times New Roman"/>
          <w:color w:val="000000"/>
          <w:sz w:val="20"/>
          <w:szCs w:val="20"/>
          <w:lang w:val="en-CA" w:eastAsia="en-US"/>
        </w:rPr>
        <w:t>.</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 xml:space="preserve">The videos will be hosted on an internal server in </w:t>
      </w:r>
      <w:proofErr w:type="spellStart"/>
      <w:r w:rsidRPr="0087323D">
        <w:rPr>
          <w:rFonts w:ascii="Helvetica" w:eastAsiaTheme="minorEastAsia" w:hAnsi="Helvetica" w:cs="Times New Roman"/>
          <w:color w:val="000000"/>
          <w:sz w:val="20"/>
          <w:szCs w:val="20"/>
          <w:lang w:val="en-CA" w:eastAsia="en-US"/>
        </w:rPr>
        <w:t>UVic’s</w:t>
      </w:r>
      <w:proofErr w:type="spellEnd"/>
      <w:r w:rsidRPr="0087323D">
        <w:rPr>
          <w:rFonts w:ascii="Helvetica" w:eastAsiaTheme="minorEastAsia" w:hAnsi="Helvetica" w:cs="Times New Roman"/>
          <w:color w:val="000000"/>
          <w:sz w:val="20"/>
          <w:szCs w:val="20"/>
          <w:lang w:val="en-CA" w:eastAsia="en-US"/>
        </w:rPr>
        <w:t xml:space="preserve"> Humanities Computing and Media Centre. We invite all eight of you to join the 11 Endings team members in </w:t>
      </w:r>
      <w:r w:rsidRPr="0087323D">
        <w:rPr>
          <w:rFonts w:ascii="Helvetica" w:eastAsiaTheme="minorEastAsia" w:hAnsi="Helvetica" w:cs="Times New Roman"/>
          <w:b/>
          <w:bCs/>
          <w:color w:val="000000"/>
          <w:sz w:val="20"/>
          <w:szCs w:val="20"/>
          <w:lang w:val="en-CA" w:eastAsia="en-US"/>
        </w:rPr>
        <w:t>posting questions and comments on a message board </w:t>
      </w:r>
      <w:r w:rsidRPr="0087323D">
        <w:rPr>
          <w:rFonts w:ascii="Helvetica" w:eastAsiaTheme="minorEastAsia" w:hAnsi="Helvetica" w:cs="Times New Roman"/>
          <w:color w:val="000000"/>
          <w:sz w:val="20"/>
          <w:szCs w:val="20"/>
          <w:lang w:val="en-CA" w:eastAsia="en-US"/>
        </w:rPr>
        <w:t>over the following month.  These discussion threads will enrich the videos and provide a springboard for synchronous discussion to take place over a two-week period, beginning April 15, 2021 — the day the on-</w:t>
      </w:r>
      <w:proofErr w:type="gramStart"/>
      <w:r w:rsidRPr="0087323D">
        <w:rPr>
          <w:rFonts w:ascii="Helvetica" w:eastAsiaTheme="minorEastAsia" w:hAnsi="Helvetica" w:cs="Times New Roman"/>
          <w:color w:val="000000"/>
          <w:sz w:val="20"/>
          <w:szCs w:val="20"/>
          <w:lang w:val="en-CA" w:eastAsia="en-US"/>
        </w:rPr>
        <w:t>site  symposium</w:t>
      </w:r>
      <w:proofErr w:type="gramEnd"/>
      <w:r w:rsidRPr="0087323D">
        <w:rPr>
          <w:rFonts w:ascii="Helvetica" w:eastAsiaTheme="minorEastAsia" w:hAnsi="Helvetica" w:cs="Times New Roman"/>
          <w:color w:val="000000"/>
          <w:sz w:val="20"/>
          <w:szCs w:val="20"/>
          <w:lang w:val="en-CA" w:eastAsia="en-US"/>
        </w:rPr>
        <w:t xml:space="preserve"> was supposed to begin.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Our idea is to </w:t>
      </w:r>
      <w:r w:rsidRPr="0087323D">
        <w:rPr>
          <w:rFonts w:ascii="Helvetica" w:eastAsiaTheme="minorEastAsia" w:hAnsi="Helvetica" w:cs="Times New Roman"/>
          <w:b/>
          <w:bCs/>
          <w:color w:val="000000"/>
          <w:sz w:val="20"/>
          <w:szCs w:val="20"/>
          <w:lang w:val="en-CA" w:eastAsia="en-US"/>
        </w:rPr>
        <w:t>discuss two papers per day,</w:t>
      </w:r>
      <w:r w:rsidRPr="0087323D">
        <w:rPr>
          <w:rFonts w:ascii="Helvetica" w:eastAsiaTheme="minorEastAsia" w:hAnsi="Helvetica" w:cs="Times New Roman"/>
          <w:color w:val="000000"/>
          <w:sz w:val="20"/>
          <w:szCs w:val="20"/>
          <w:lang w:val="en-CA" w:eastAsia="en-US"/>
        </w:rPr>
        <w:t> in sessions of one hour each. These two-hour sessions will take place on </w:t>
      </w:r>
      <w:r w:rsidRPr="0087323D">
        <w:rPr>
          <w:rFonts w:ascii="Helvetica" w:eastAsiaTheme="minorEastAsia" w:hAnsi="Helvetica" w:cs="Times New Roman"/>
          <w:b/>
          <w:bCs/>
          <w:color w:val="000000"/>
          <w:sz w:val="20"/>
          <w:szCs w:val="20"/>
          <w:lang w:val="en-CA" w:eastAsia="en-US"/>
        </w:rPr>
        <w:t>Thursday April 15, Monday April 19, Thursday April 22, and end on Monday April 26 beginning in early afternoon PST</w:t>
      </w:r>
      <w:r w:rsidRPr="0087323D">
        <w:rPr>
          <w:rFonts w:ascii="Helvetica" w:eastAsiaTheme="minorEastAsia" w:hAnsi="Helvetica" w:cs="Times New Roman"/>
          <w:color w:val="000000"/>
          <w:sz w:val="20"/>
          <w:szCs w:val="20"/>
          <w:lang w:val="en-CA" w:eastAsia="en-US"/>
        </w:rPr>
        <w:t>. (These dates and times can be modified to suit individual schedules.) The sessions will be recorded. Combined with the message boards, </w:t>
      </w:r>
      <w:r w:rsidRPr="0087323D">
        <w:rPr>
          <w:rFonts w:ascii="Calibri" w:eastAsiaTheme="minorEastAsia" w:hAnsi="Calibri" w:cs="Times New Roman"/>
          <w:color w:val="000000"/>
          <w:sz w:val="21"/>
          <w:szCs w:val="21"/>
          <w:lang w:val="en-CA" w:eastAsia="en-US"/>
        </w:rPr>
        <w:t xml:space="preserve">these recordings will ensure that each you </w:t>
      </w:r>
      <w:proofErr w:type="gramStart"/>
      <w:r w:rsidRPr="0087323D">
        <w:rPr>
          <w:rFonts w:ascii="Calibri" w:eastAsiaTheme="minorEastAsia" w:hAnsi="Calibri" w:cs="Times New Roman"/>
          <w:color w:val="000000"/>
          <w:sz w:val="21"/>
          <w:szCs w:val="21"/>
          <w:lang w:val="en-CA" w:eastAsia="en-US"/>
        </w:rPr>
        <w:t>ends</w:t>
      </w:r>
      <w:proofErr w:type="gramEnd"/>
      <w:r w:rsidRPr="0087323D">
        <w:rPr>
          <w:rFonts w:ascii="Calibri" w:eastAsiaTheme="minorEastAsia" w:hAnsi="Calibri" w:cs="Times New Roman"/>
          <w:color w:val="000000"/>
          <w:sz w:val="21"/>
          <w:szCs w:val="21"/>
          <w:lang w:val="en-CA" w:eastAsia="en-US"/>
        </w:rPr>
        <w:t xml:space="preserve"> up with some rich material to include in your DHQ article.</w:t>
      </w: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b/>
          <w:bCs/>
          <w:color w:val="000000"/>
          <w:sz w:val="20"/>
          <w:szCs w:val="20"/>
          <w:lang w:val="en-CA" w:eastAsia="en-US"/>
        </w:rPr>
        <w:t>Please let us know in the next couple of weeks if you are still willing join us virtually. </w:t>
      </w:r>
      <w:r w:rsidRPr="0087323D">
        <w:rPr>
          <w:rFonts w:ascii="Helvetica" w:eastAsiaTheme="minorEastAsia" w:hAnsi="Helvetica" w:cs="Times New Roman"/>
          <w:color w:val="000000"/>
          <w:sz w:val="20"/>
          <w:szCs w:val="20"/>
          <w:lang w:val="en-CA" w:eastAsia="en-US"/>
        </w:rPr>
        <w:t>We realize that some of you are holding vouchers for </w:t>
      </w:r>
      <w:r w:rsidRPr="0087323D">
        <w:rPr>
          <w:rFonts w:ascii="Helvetica" w:eastAsiaTheme="minorEastAsia" w:hAnsi="Helvetica" w:cs="Times New Roman"/>
          <w:b/>
          <w:bCs/>
          <w:color w:val="000000"/>
          <w:sz w:val="20"/>
          <w:szCs w:val="20"/>
          <w:lang w:val="en-CA" w:eastAsia="en-US"/>
        </w:rPr>
        <w:t>plane tickets</w:t>
      </w:r>
      <w:r w:rsidRPr="0087323D">
        <w:rPr>
          <w:rFonts w:ascii="Helvetica" w:eastAsiaTheme="minorEastAsia" w:hAnsi="Helvetica" w:cs="Times New Roman"/>
          <w:color w:val="000000"/>
          <w:sz w:val="20"/>
          <w:szCs w:val="20"/>
          <w:lang w:val="en-CA" w:eastAsia="en-US"/>
        </w:rPr>
        <w:t> that you may never be able to use. Our funder, the Social Sciences and Humanities Research Council of Canada, has put forward this policy: "Provided the expenses would have been eligible had the travel/meeting taken place as planned, non-refundable costs can be reimbursed out of existing grant funds.” We are working with </w:t>
      </w:r>
      <w:proofErr w:type="spellStart"/>
      <w:r w:rsidRPr="0087323D">
        <w:rPr>
          <w:rFonts w:ascii="Helvetica" w:eastAsiaTheme="minorEastAsia" w:hAnsi="Helvetica" w:cs="Times New Roman"/>
          <w:color w:val="000000"/>
          <w:sz w:val="20"/>
          <w:szCs w:val="20"/>
          <w:lang w:val="en-CA" w:eastAsia="en-US"/>
        </w:rPr>
        <w:t>UVic</w:t>
      </w:r>
      <w:proofErr w:type="spellEnd"/>
      <w:r w:rsidRPr="0087323D">
        <w:rPr>
          <w:rFonts w:ascii="Helvetica" w:eastAsiaTheme="minorEastAsia" w:hAnsi="Helvetica" w:cs="Times New Roman"/>
          <w:color w:val="000000"/>
          <w:sz w:val="20"/>
          <w:szCs w:val="20"/>
          <w:lang w:val="en-CA" w:eastAsia="en-US"/>
        </w:rPr>
        <w:t xml:space="preserve"> Accounting to determine the exact process for refunds, but in the meantime, </w:t>
      </w:r>
      <w:r w:rsidRPr="0087323D">
        <w:rPr>
          <w:rFonts w:ascii="Helvetica" w:eastAsiaTheme="minorEastAsia" w:hAnsi="Helvetica" w:cs="Times New Roman"/>
          <w:b/>
          <w:bCs/>
          <w:color w:val="000000"/>
          <w:sz w:val="20"/>
          <w:szCs w:val="20"/>
          <w:lang w:val="en-CA" w:eastAsia="en-US"/>
        </w:rPr>
        <w:t>could you please let us know if you would like to ask for a refund?</w:t>
      </w: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Digital preservation writ large is our focus, but “endings” is a keyword in the over-all project title (</w:t>
      </w:r>
      <w:r w:rsidRPr="0087323D">
        <w:rPr>
          <w:rFonts w:ascii="Helvetica" w:eastAsiaTheme="minorEastAsia" w:hAnsi="Helvetica" w:cs="Times New Roman"/>
          <w:i/>
          <w:iCs/>
          <w:color w:val="000000"/>
          <w:sz w:val="20"/>
          <w:szCs w:val="20"/>
          <w:lang w:val="en-CA" w:eastAsia="en-US"/>
        </w:rPr>
        <w:t>Endings: Concluding, Archiving, and Preserving Digital Projects for Long-Term Usability</w:t>
      </w:r>
      <w:r w:rsidRPr="0087323D">
        <w:rPr>
          <w:rFonts w:ascii="Helvetica" w:eastAsiaTheme="minorEastAsia" w:hAnsi="Helvetica" w:cs="Times New Roman"/>
          <w:color w:val="000000"/>
          <w:sz w:val="20"/>
          <w:szCs w:val="20"/>
          <w:lang w:val="en-CA" w:eastAsia="en-US"/>
        </w:rPr>
        <w:t>) so it’s all the more appropriate that we should keep moving, with your help, toward a successful conclusion of our work together.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 </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Many thanks for your collaboration,</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ascii="Helvetica" w:eastAsiaTheme="minorEastAsia" w:hAnsi="Helvetica" w:cs="Times New Roman"/>
          <w:color w:val="000000"/>
          <w:sz w:val="20"/>
          <w:szCs w:val="20"/>
          <w:lang w:val="en-CA" w:eastAsia="en-US"/>
        </w:rPr>
        <w:t>The Project Endings Team</w:t>
      </w:r>
    </w:p>
    <w:p w:rsidR="0087323D" w:rsidRPr="0087323D" w:rsidRDefault="0087323D" w:rsidP="0087323D">
      <w:pPr>
        <w:widowControl/>
        <w:jc w:val="left"/>
        <w:rPr>
          <w:rFonts w:eastAsiaTheme="minorEastAsia" w:cs="Times New Roman"/>
          <w:color w:val="000000"/>
          <w:sz w:val="20"/>
          <w:szCs w:val="20"/>
          <w:lang w:val="en-CA" w:eastAsia="en-US"/>
        </w:rPr>
      </w:pP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 xml:space="preserve">Stewart </w:t>
      </w:r>
      <w:proofErr w:type="spellStart"/>
      <w:r w:rsidRPr="0087323D">
        <w:rPr>
          <w:rFonts w:eastAsiaTheme="minorEastAsia" w:cs="Times New Roman"/>
          <w:color w:val="000000"/>
          <w:sz w:val="20"/>
          <w:szCs w:val="20"/>
          <w:lang w:val="en-CA" w:eastAsia="en-US"/>
        </w:rPr>
        <w:t>Arneil</w:t>
      </w:r>
      <w:proofErr w:type="spellEnd"/>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Claire Carlin</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 xml:space="preserve">Emily </w:t>
      </w:r>
      <w:proofErr w:type="spellStart"/>
      <w:r w:rsidRPr="0087323D">
        <w:rPr>
          <w:rFonts w:eastAsiaTheme="minorEastAsia" w:cs="Times New Roman"/>
          <w:color w:val="000000"/>
          <w:sz w:val="20"/>
          <w:szCs w:val="20"/>
          <w:lang w:val="en-CA" w:eastAsia="en-US"/>
        </w:rPr>
        <w:t>Comeau</w:t>
      </w:r>
      <w:proofErr w:type="spellEnd"/>
    </w:p>
    <w:p w:rsidR="0087323D" w:rsidRPr="0087323D" w:rsidRDefault="0087323D" w:rsidP="0087323D">
      <w:pPr>
        <w:widowControl/>
        <w:jc w:val="left"/>
        <w:rPr>
          <w:rFonts w:eastAsiaTheme="minorEastAsia" w:cs="Times New Roman"/>
          <w:color w:val="000000"/>
          <w:sz w:val="20"/>
          <w:szCs w:val="20"/>
          <w:lang w:val="en-CA" w:eastAsia="en-US"/>
        </w:rPr>
      </w:pPr>
      <w:proofErr w:type="spellStart"/>
      <w:r w:rsidRPr="0087323D">
        <w:rPr>
          <w:rFonts w:eastAsiaTheme="minorEastAsia" w:cs="Times New Roman"/>
          <w:color w:val="000000"/>
          <w:sz w:val="20"/>
          <w:szCs w:val="20"/>
          <w:lang w:val="en-CA" w:eastAsia="en-US"/>
        </w:rPr>
        <w:t>Ewa</w:t>
      </w:r>
      <w:proofErr w:type="spellEnd"/>
      <w:r w:rsidRPr="0087323D">
        <w:rPr>
          <w:rFonts w:eastAsiaTheme="minorEastAsia" w:cs="Times New Roman"/>
          <w:color w:val="000000"/>
          <w:sz w:val="20"/>
          <w:szCs w:val="20"/>
          <w:lang w:val="en-CA" w:eastAsia="en-US"/>
        </w:rPr>
        <w:t xml:space="preserve"> </w:t>
      </w:r>
      <w:proofErr w:type="spellStart"/>
      <w:r w:rsidRPr="0087323D">
        <w:rPr>
          <w:rFonts w:eastAsiaTheme="minorEastAsia" w:cs="Times New Roman"/>
          <w:color w:val="000000"/>
          <w:sz w:val="20"/>
          <w:szCs w:val="20"/>
          <w:lang w:val="en-CA" w:eastAsia="en-US"/>
        </w:rPr>
        <w:t>Czaykowska</w:t>
      </w:r>
      <w:proofErr w:type="spellEnd"/>
      <w:r w:rsidRPr="0087323D">
        <w:rPr>
          <w:rFonts w:eastAsiaTheme="minorEastAsia" w:cs="Times New Roman"/>
          <w:color w:val="000000"/>
          <w:sz w:val="20"/>
          <w:szCs w:val="20"/>
          <w:lang w:val="en-CA" w:eastAsia="en-US"/>
        </w:rPr>
        <w:t>-Higgins</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 xml:space="preserve">John </w:t>
      </w:r>
      <w:proofErr w:type="spellStart"/>
      <w:r w:rsidRPr="0087323D">
        <w:rPr>
          <w:rFonts w:eastAsiaTheme="minorEastAsia" w:cs="Times New Roman"/>
          <w:color w:val="000000"/>
          <w:sz w:val="20"/>
          <w:szCs w:val="20"/>
          <w:lang w:val="en-CA" w:eastAsia="en-US"/>
        </w:rPr>
        <w:t>Durno</w:t>
      </w:r>
      <w:proofErr w:type="spellEnd"/>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Lisa Goddard</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Martin Holmes</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 xml:space="preserve">Matt </w:t>
      </w:r>
      <w:proofErr w:type="spellStart"/>
      <w:r w:rsidRPr="0087323D">
        <w:rPr>
          <w:rFonts w:eastAsiaTheme="minorEastAsia" w:cs="Times New Roman"/>
          <w:color w:val="000000"/>
          <w:sz w:val="20"/>
          <w:szCs w:val="20"/>
          <w:lang w:val="en-CA" w:eastAsia="en-US"/>
        </w:rPr>
        <w:t>Huculak</w:t>
      </w:r>
      <w:proofErr w:type="spellEnd"/>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 xml:space="preserve">Janelle </w:t>
      </w:r>
      <w:proofErr w:type="spellStart"/>
      <w:r w:rsidRPr="0087323D">
        <w:rPr>
          <w:rFonts w:eastAsiaTheme="minorEastAsia" w:cs="Times New Roman"/>
          <w:color w:val="000000"/>
          <w:sz w:val="20"/>
          <w:szCs w:val="20"/>
          <w:lang w:val="en-CA" w:eastAsia="en-US"/>
        </w:rPr>
        <w:t>Jenstad</w:t>
      </w:r>
      <w:proofErr w:type="spellEnd"/>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lastRenderedPageBreak/>
        <w:t>Greg Newton</w:t>
      </w:r>
    </w:p>
    <w:p w:rsidR="0087323D" w:rsidRPr="0087323D" w:rsidRDefault="0087323D" w:rsidP="0087323D">
      <w:pPr>
        <w:widowControl/>
        <w:jc w:val="left"/>
        <w:rPr>
          <w:rFonts w:eastAsiaTheme="minorEastAsia" w:cs="Times New Roman"/>
          <w:color w:val="000000"/>
          <w:sz w:val="20"/>
          <w:szCs w:val="20"/>
          <w:lang w:val="en-CA" w:eastAsia="en-US"/>
        </w:rPr>
      </w:pPr>
      <w:r w:rsidRPr="0087323D">
        <w:rPr>
          <w:rFonts w:eastAsiaTheme="minorEastAsia" w:cs="Times New Roman"/>
          <w:color w:val="000000"/>
          <w:sz w:val="20"/>
          <w:szCs w:val="20"/>
          <w:lang w:val="en-CA" w:eastAsia="en-US"/>
        </w:rPr>
        <w:t>Joey Takada</w:t>
      </w:r>
    </w:p>
    <w:p w:rsidR="00706A99" w:rsidRDefault="00706A99"/>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23D"/>
    <w:rsid w:val="000365CC"/>
    <w:rsid w:val="00474EE7"/>
    <w:rsid w:val="004969BF"/>
    <w:rsid w:val="005B60B2"/>
    <w:rsid w:val="00687AAC"/>
    <w:rsid w:val="00706A99"/>
    <w:rsid w:val="0083201A"/>
    <w:rsid w:val="0087323D"/>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8732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873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61755">
      <w:bodyDiv w:val="1"/>
      <w:marLeft w:val="0"/>
      <w:marRight w:val="0"/>
      <w:marTop w:val="0"/>
      <w:marBottom w:val="0"/>
      <w:divBdr>
        <w:top w:val="none" w:sz="0" w:space="0" w:color="auto"/>
        <w:left w:val="none" w:sz="0" w:space="0" w:color="auto"/>
        <w:bottom w:val="none" w:sz="0" w:space="0" w:color="auto"/>
        <w:right w:val="none" w:sz="0" w:space="0" w:color="auto"/>
      </w:divBdr>
      <w:divsChild>
        <w:div w:id="2065981317">
          <w:marLeft w:val="0"/>
          <w:marRight w:val="0"/>
          <w:marTop w:val="0"/>
          <w:marBottom w:val="0"/>
          <w:divBdr>
            <w:top w:val="none" w:sz="0" w:space="0" w:color="auto"/>
            <w:left w:val="none" w:sz="0" w:space="0" w:color="auto"/>
            <w:bottom w:val="none" w:sz="0" w:space="0" w:color="auto"/>
            <w:right w:val="none" w:sz="0" w:space="0" w:color="auto"/>
          </w:divBdr>
        </w:div>
        <w:div w:id="544566516">
          <w:marLeft w:val="0"/>
          <w:marRight w:val="0"/>
          <w:marTop w:val="0"/>
          <w:marBottom w:val="0"/>
          <w:divBdr>
            <w:top w:val="none" w:sz="0" w:space="0" w:color="auto"/>
            <w:left w:val="none" w:sz="0" w:space="0" w:color="auto"/>
            <w:bottom w:val="none" w:sz="0" w:space="0" w:color="auto"/>
            <w:right w:val="none" w:sz="0" w:space="0" w:color="auto"/>
          </w:divBdr>
        </w:div>
        <w:div w:id="2033266405">
          <w:marLeft w:val="0"/>
          <w:marRight w:val="0"/>
          <w:marTop w:val="0"/>
          <w:marBottom w:val="0"/>
          <w:divBdr>
            <w:top w:val="none" w:sz="0" w:space="0" w:color="auto"/>
            <w:left w:val="none" w:sz="0" w:space="0" w:color="auto"/>
            <w:bottom w:val="none" w:sz="0" w:space="0" w:color="auto"/>
            <w:right w:val="none" w:sz="0" w:space="0" w:color="auto"/>
          </w:divBdr>
        </w:div>
        <w:div w:id="708192154">
          <w:marLeft w:val="0"/>
          <w:marRight w:val="0"/>
          <w:marTop w:val="0"/>
          <w:marBottom w:val="0"/>
          <w:divBdr>
            <w:top w:val="none" w:sz="0" w:space="0" w:color="auto"/>
            <w:left w:val="none" w:sz="0" w:space="0" w:color="auto"/>
            <w:bottom w:val="none" w:sz="0" w:space="0" w:color="auto"/>
            <w:right w:val="none" w:sz="0" w:space="0" w:color="auto"/>
          </w:divBdr>
        </w:div>
        <w:div w:id="1214388752">
          <w:marLeft w:val="0"/>
          <w:marRight w:val="0"/>
          <w:marTop w:val="0"/>
          <w:marBottom w:val="0"/>
          <w:divBdr>
            <w:top w:val="none" w:sz="0" w:space="0" w:color="auto"/>
            <w:left w:val="none" w:sz="0" w:space="0" w:color="auto"/>
            <w:bottom w:val="none" w:sz="0" w:space="0" w:color="auto"/>
            <w:right w:val="none" w:sz="0" w:space="0" w:color="auto"/>
          </w:divBdr>
        </w:div>
        <w:div w:id="1510481458">
          <w:marLeft w:val="0"/>
          <w:marRight w:val="0"/>
          <w:marTop w:val="0"/>
          <w:marBottom w:val="0"/>
          <w:divBdr>
            <w:top w:val="none" w:sz="0" w:space="0" w:color="auto"/>
            <w:left w:val="none" w:sz="0" w:space="0" w:color="auto"/>
            <w:bottom w:val="none" w:sz="0" w:space="0" w:color="auto"/>
            <w:right w:val="none" w:sz="0" w:space="0" w:color="auto"/>
          </w:divBdr>
        </w:div>
        <w:div w:id="86316505">
          <w:marLeft w:val="0"/>
          <w:marRight w:val="0"/>
          <w:marTop w:val="0"/>
          <w:marBottom w:val="0"/>
          <w:divBdr>
            <w:top w:val="none" w:sz="0" w:space="0" w:color="auto"/>
            <w:left w:val="none" w:sz="0" w:space="0" w:color="auto"/>
            <w:bottom w:val="none" w:sz="0" w:space="0" w:color="auto"/>
            <w:right w:val="none" w:sz="0" w:space="0" w:color="auto"/>
          </w:divBdr>
        </w:div>
        <w:div w:id="886643133">
          <w:marLeft w:val="0"/>
          <w:marRight w:val="0"/>
          <w:marTop w:val="0"/>
          <w:marBottom w:val="0"/>
          <w:divBdr>
            <w:top w:val="none" w:sz="0" w:space="0" w:color="auto"/>
            <w:left w:val="none" w:sz="0" w:space="0" w:color="auto"/>
            <w:bottom w:val="none" w:sz="0" w:space="0" w:color="auto"/>
            <w:right w:val="none" w:sz="0" w:space="0" w:color="auto"/>
          </w:divBdr>
        </w:div>
        <w:div w:id="1981299818">
          <w:marLeft w:val="0"/>
          <w:marRight w:val="0"/>
          <w:marTop w:val="0"/>
          <w:marBottom w:val="0"/>
          <w:divBdr>
            <w:top w:val="none" w:sz="0" w:space="0" w:color="auto"/>
            <w:left w:val="none" w:sz="0" w:space="0" w:color="auto"/>
            <w:bottom w:val="none" w:sz="0" w:space="0" w:color="auto"/>
            <w:right w:val="none" w:sz="0" w:space="0" w:color="auto"/>
          </w:divBdr>
        </w:div>
        <w:div w:id="1014694223">
          <w:marLeft w:val="0"/>
          <w:marRight w:val="0"/>
          <w:marTop w:val="0"/>
          <w:marBottom w:val="0"/>
          <w:divBdr>
            <w:top w:val="none" w:sz="0" w:space="0" w:color="auto"/>
            <w:left w:val="none" w:sz="0" w:space="0" w:color="auto"/>
            <w:bottom w:val="none" w:sz="0" w:space="0" w:color="auto"/>
            <w:right w:val="none" w:sz="0" w:space="0" w:color="auto"/>
          </w:divBdr>
        </w:div>
        <w:div w:id="1182663438">
          <w:marLeft w:val="0"/>
          <w:marRight w:val="0"/>
          <w:marTop w:val="0"/>
          <w:marBottom w:val="0"/>
          <w:divBdr>
            <w:top w:val="none" w:sz="0" w:space="0" w:color="auto"/>
            <w:left w:val="none" w:sz="0" w:space="0" w:color="auto"/>
            <w:bottom w:val="none" w:sz="0" w:space="0" w:color="auto"/>
            <w:right w:val="none" w:sz="0" w:space="0" w:color="auto"/>
          </w:divBdr>
        </w:div>
        <w:div w:id="956062968">
          <w:marLeft w:val="0"/>
          <w:marRight w:val="0"/>
          <w:marTop w:val="0"/>
          <w:marBottom w:val="0"/>
          <w:divBdr>
            <w:top w:val="none" w:sz="0" w:space="0" w:color="auto"/>
            <w:left w:val="none" w:sz="0" w:space="0" w:color="auto"/>
            <w:bottom w:val="none" w:sz="0" w:space="0" w:color="auto"/>
            <w:right w:val="none" w:sz="0" w:space="0" w:color="auto"/>
          </w:divBdr>
        </w:div>
        <w:div w:id="1121613829">
          <w:marLeft w:val="0"/>
          <w:marRight w:val="0"/>
          <w:marTop w:val="0"/>
          <w:marBottom w:val="0"/>
          <w:divBdr>
            <w:top w:val="none" w:sz="0" w:space="0" w:color="auto"/>
            <w:left w:val="none" w:sz="0" w:space="0" w:color="auto"/>
            <w:bottom w:val="none" w:sz="0" w:space="0" w:color="auto"/>
            <w:right w:val="none" w:sz="0" w:space="0" w:color="auto"/>
          </w:divBdr>
        </w:div>
        <w:div w:id="47851237">
          <w:marLeft w:val="0"/>
          <w:marRight w:val="0"/>
          <w:marTop w:val="0"/>
          <w:marBottom w:val="0"/>
          <w:divBdr>
            <w:top w:val="none" w:sz="0" w:space="0" w:color="auto"/>
            <w:left w:val="none" w:sz="0" w:space="0" w:color="auto"/>
            <w:bottom w:val="none" w:sz="0" w:space="0" w:color="auto"/>
            <w:right w:val="none" w:sz="0" w:space="0" w:color="auto"/>
          </w:divBdr>
        </w:div>
        <w:div w:id="1042439543">
          <w:marLeft w:val="0"/>
          <w:marRight w:val="0"/>
          <w:marTop w:val="0"/>
          <w:marBottom w:val="0"/>
          <w:divBdr>
            <w:top w:val="none" w:sz="0" w:space="0" w:color="auto"/>
            <w:left w:val="none" w:sz="0" w:space="0" w:color="auto"/>
            <w:bottom w:val="none" w:sz="0" w:space="0" w:color="auto"/>
            <w:right w:val="none" w:sz="0" w:space="0" w:color="auto"/>
          </w:divBdr>
        </w:div>
        <w:div w:id="10343073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2397</Characters>
  <Application>Microsoft Macintosh Word</Application>
  <DocSecurity>0</DocSecurity>
  <Lines>32</Lines>
  <Paragraphs>3</Paragraphs>
  <ScaleCrop>false</ScaleCrop>
  <Company>University of Victoria</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2021-01-06T23:49:00Z</dcterms:created>
  <dcterms:modified xsi:type="dcterms:W3CDTF">2021-01-06T23:52:00Z</dcterms:modified>
</cp:coreProperties>
</file>