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CDD5C" w14:textId="711566AB" w:rsidR="004646E8" w:rsidRDefault="00724E11" w:rsidP="00724E11">
      <w:pPr>
        <w:pStyle w:val="Heading1"/>
      </w:pPr>
      <w:r>
        <w:t>CASR Part 135 Key Operational Changes</w:t>
      </w:r>
      <w:r w:rsidR="008111E6">
        <w:t xml:space="preserve"> with Suggested Text</w:t>
      </w:r>
    </w:p>
    <w:p w14:paraId="24DED394" w14:textId="2957B043" w:rsidR="00724E11" w:rsidRDefault="00224531" w:rsidP="00224531">
      <w:pPr>
        <w:pStyle w:val="Heading3"/>
      </w:pPr>
      <w:r>
        <w:t>Guide to using this document</w:t>
      </w:r>
    </w:p>
    <w:p w14:paraId="50FCB5B7" w14:textId="2C65B3F4" w:rsidR="008D5A33" w:rsidRDefault="006D4540" w:rsidP="008111E6">
      <w:r w:rsidRPr="008111E6">
        <w:rPr>
          <w:rStyle w:val="FieldContent2"/>
        </w:rPr>
        <w:t xml:space="preserve">This document is intended to assist persons who will conduct air transport operations under Part 135 or Subpart 121.Z of CASR to prioritise their actions to transition to the new flight operations regulations. It highlights the key changes in Part 135 affecting those </w:t>
      </w:r>
      <w:r w:rsidR="00666D8F" w:rsidRPr="008111E6">
        <w:rPr>
          <w:rStyle w:val="FieldContent2"/>
        </w:rPr>
        <w:t xml:space="preserve">operations </w:t>
      </w:r>
      <w:r w:rsidRPr="008111E6">
        <w:rPr>
          <w:rStyle w:val="FieldContent2"/>
        </w:rPr>
        <w:t xml:space="preserve">(compared with the rules in force up to 2 December 2021), describes who is affected by each key change and what operators </w:t>
      </w:r>
      <w:r w:rsidR="00983017" w:rsidRPr="008111E6">
        <w:rPr>
          <w:rStyle w:val="FieldContent2"/>
        </w:rPr>
        <w:t>must</w:t>
      </w:r>
      <w:r w:rsidRPr="008111E6">
        <w:rPr>
          <w:rStyle w:val="FieldContent2"/>
        </w:rPr>
        <w:t xml:space="preserve"> do. </w:t>
      </w:r>
      <w:r w:rsidR="00A52F27" w:rsidRPr="008111E6">
        <w:rPr>
          <w:rStyle w:val="FieldContent2"/>
        </w:rPr>
        <w:t>Throughout the document ‘operators’ means operators under CASR Part 135 and Subpart 121.Z, unless otherwise stated.</w:t>
      </w:r>
    </w:p>
    <w:p w14:paraId="2BA36620" w14:textId="56BDF8C0" w:rsidR="00CE4129" w:rsidRDefault="00CE4129" w:rsidP="00CE4129">
      <w:pPr>
        <w:pStyle w:val="Heading4"/>
      </w:pPr>
      <w:bookmarkStart w:id="0" w:name="_Hlk86213243"/>
      <w:r>
        <w:t>Suggested operator action</w:t>
      </w:r>
    </w:p>
    <w:bookmarkEnd w:id="0"/>
    <w:p w14:paraId="56F5A8C2" w14:textId="190BD9E5" w:rsidR="005F2905" w:rsidRDefault="00CE4129" w:rsidP="00E31C83">
      <w:r w:rsidRPr="00CE4129">
        <w:t xml:space="preserve">Part 119 </w:t>
      </w:r>
      <w:r>
        <w:t xml:space="preserve">of CASR </w:t>
      </w:r>
      <w:r w:rsidRPr="00CE4129">
        <w:t>provides the underpinning organisational regime for the air transport regulations</w:t>
      </w:r>
      <w:r>
        <w:t xml:space="preserve">. Operators should review their </w:t>
      </w:r>
      <w:r w:rsidR="008111E6">
        <w:t>existing</w:t>
      </w:r>
      <w:r>
        <w:t xml:space="preserve"> manuals</w:t>
      </w:r>
      <w:r w:rsidRPr="00CE4129">
        <w:t xml:space="preserve"> against the Part 119 key changes </w:t>
      </w:r>
      <w:r>
        <w:t xml:space="preserve">document </w:t>
      </w:r>
      <w:r w:rsidR="008111E6">
        <w:t>before</w:t>
      </w:r>
      <w:r w:rsidRPr="00CE4129">
        <w:t xml:space="preserve"> review</w:t>
      </w:r>
      <w:r w:rsidR="008111E6">
        <w:t>ing</w:t>
      </w:r>
      <w:r w:rsidRPr="00CE4129">
        <w:t xml:space="preserve"> </w:t>
      </w:r>
      <w:r w:rsidR="00DB02C0">
        <w:t>their</w:t>
      </w:r>
      <w:r w:rsidR="00DB02C0" w:rsidRPr="00CE4129">
        <w:t xml:space="preserve"> </w:t>
      </w:r>
      <w:r w:rsidRPr="00CE4129">
        <w:t>manual</w:t>
      </w:r>
      <w:r w:rsidR="008111E6">
        <w:t>s</w:t>
      </w:r>
      <w:r w:rsidRPr="00CE4129">
        <w:t xml:space="preserve"> against </w:t>
      </w:r>
      <w:r>
        <w:t>th</w:t>
      </w:r>
      <w:r w:rsidR="005F2905">
        <w:t>e key operational changes for Part 135.</w:t>
      </w:r>
    </w:p>
    <w:p w14:paraId="1F96F71B" w14:textId="77777777" w:rsidR="000E1DB4" w:rsidRDefault="00F05301" w:rsidP="00E31C83">
      <w:bookmarkStart w:id="1" w:name="_Hlk86213770"/>
      <w:r>
        <w:t xml:space="preserve">In this version of the document we have added a column </w:t>
      </w:r>
      <w:r w:rsidR="00E31C83">
        <w:t xml:space="preserve">titled ‘suggested text’. It </w:t>
      </w:r>
      <w:r>
        <w:t xml:space="preserve">contains </w:t>
      </w:r>
      <w:r w:rsidR="00E31C83">
        <w:t xml:space="preserve">additional information </w:t>
      </w:r>
      <w:r>
        <w:t>for use by operators when updating their existing procedures</w:t>
      </w:r>
      <w:r w:rsidR="00E31C83">
        <w:t xml:space="preserve">, including </w:t>
      </w:r>
      <w:r w:rsidR="00E31C83" w:rsidRPr="00E31C83">
        <w:t>suggested text,</w:t>
      </w:r>
      <w:r w:rsidR="00E31C83">
        <w:t xml:space="preserve"> which may include notes or instructions on how to use it. </w:t>
      </w:r>
      <w:bookmarkEnd w:id="1"/>
      <w:r w:rsidR="00E31C83">
        <w:t xml:space="preserve">In most cases, modification will be required to suit operator circumstances. </w:t>
      </w:r>
    </w:p>
    <w:p w14:paraId="4F610A26" w14:textId="2B60AC81" w:rsidR="00E31C83" w:rsidRDefault="00E31C83" w:rsidP="00E31C83">
      <w:bookmarkStart w:id="2" w:name="_Hlk86213708"/>
      <w:r>
        <w:t>This column also identifies</w:t>
      </w:r>
      <w:r w:rsidR="000E1DB4">
        <w:t xml:space="preserve"> requirements for which</w:t>
      </w:r>
      <w:r>
        <w:t>:</w:t>
      </w:r>
    </w:p>
    <w:p w14:paraId="67344A54" w14:textId="5CE60C10" w:rsidR="00E31C83" w:rsidRDefault="00E31C83" w:rsidP="00E31C83">
      <w:pPr>
        <w:pStyle w:val="ListParagraph"/>
        <w:numPr>
          <w:ilvl w:val="0"/>
          <w:numId w:val="4"/>
        </w:numPr>
      </w:pPr>
      <w:r>
        <w:t xml:space="preserve">no text is required to be inserted into your existing manuals, </w:t>
      </w:r>
      <w:r w:rsidR="000E1DB4">
        <w:t>for example due to the rule being</w:t>
      </w:r>
      <w:r>
        <w:t xml:space="preserve"> administrative only</w:t>
      </w:r>
    </w:p>
    <w:p w14:paraId="5A325DDD" w14:textId="3C538C71" w:rsidR="00E31C83" w:rsidRDefault="00E31C83" w:rsidP="00E31C83">
      <w:pPr>
        <w:pStyle w:val="ListParagraph"/>
        <w:numPr>
          <w:ilvl w:val="0"/>
          <w:numId w:val="4"/>
        </w:numPr>
      </w:pPr>
      <w:r>
        <w:t xml:space="preserve">no </w:t>
      </w:r>
      <w:r w:rsidR="000E1DB4">
        <w:t xml:space="preserve">suggested </w:t>
      </w:r>
      <w:r>
        <w:t xml:space="preserve">text is provided, </w:t>
      </w:r>
      <w:r w:rsidR="000E1DB4">
        <w:t>if</w:t>
      </w:r>
      <w:r>
        <w:t xml:space="preserve"> it is not practical for CASA to provide generic sample text that would be usable by most operators.</w:t>
      </w:r>
    </w:p>
    <w:p w14:paraId="2702DF6B" w14:textId="58F55769" w:rsidR="00CE4129" w:rsidRDefault="008D5A33" w:rsidP="00784C18">
      <w:r>
        <w:t>It has been anticipated that operators will take advantage of the deferrals available to them and sample text has not been provided for the deferred provisions at this time.</w:t>
      </w:r>
    </w:p>
    <w:p w14:paraId="57274058" w14:textId="20111FF8" w:rsidR="0028165A" w:rsidRDefault="0028165A" w:rsidP="00784C18">
      <w:r w:rsidRPr="0028165A">
        <w:t xml:space="preserve">Consistent with the terms of the CEO </w:t>
      </w:r>
      <w:r>
        <w:t>D</w:t>
      </w:r>
      <w:r w:rsidRPr="0028165A">
        <w:t>eclaration that must be signed and provided to CASA by 1 December</w:t>
      </w:r>
      <w:r>
        <w:t xml:space="preserve"> 2021</w:t>
      </w:r>
      <w:r w:rsidRPr="0028165A">
        <w:t xml:space="preserve"> in order to continue operations on 2 December</w:t>
      </w:r>
      <w:r>
        <w:t xml:space="preserve"> 2021</w:t>
      </w:r>
      <w:r w:rsidRPr="0028165A">
        <w:t xml:space="preserve">, CASA expects operators to use their best endeavours to </w:t>
      </w:r>
      <w:r>
        <w:t>understand and address the changes (including by updating their documented procedures) needed to operate safely under the new rules from 2 December 2021.</w:t>
      </w:r>
    </w:p>
    <w:p w14:paraId="39994C1A" w14:textId="36F1A0C6" w:rsidR="00CE4129" w:rsidRDefault="00CE4129" w:rsidP="00CE4129">
      <w:pPr>
        <w:pStyle w:val="Heading4"/>
      </w:pPr>
      <w:r>
        <w:t>Guidance material</w:t>
      </w:r>
    </w:p>
    <w:bookmarkEnd w:id="2"/>
    <w:p w14:paraId="76A6139F" w14:textId="2F1C609A" w:rsidR="00CE4129" w:rsidRDefault="00CE4129" w:rsidP="00CE4129">
      <w:pPr>
        <w:rPr>
          <w:szCs w:val="18"/>
        </w:rPr>
      </w:pPr>
      <w:r>
        <w:rPr>
          <w:szCs w:val="18"/>
        </w:rPr>
        <w:t xml:space="preserve">For guidance relating to specific regulatory provisions, refer to the </w:t>
      </w:r>
      <w:hyperlink r:id="rId11" w:history="1">
        <w:r w:rsidRPr="00D733B4">
          <w:rPr>
            <w:rStyle w:val="Hyperlink"/>
            <w:szCs w:val="18"/>
          </w:rPr>
          <w:t>Part 13</w:t>
        </w:r>
        <w:r>
          <w:rPr>
            <w:rStyle w:val="Hyperlink"/>
            <w:szCs w:val="18"/>
          </w:rPr>
          <w:t>5</w:t>
        </w:r>
        <w:r w:rsidRPr="00D733B4">
          <w:rPr>
            <w:rStyle w:val="Hyperlink"/>
            <w:szCs w:val="18"/>
          </w:rPr>
          <w:t xml:space="preserve"> AMC/GM</w:t>
        </w:r>
      </w:hyperlink>
      <w:r>
        <w:rPr>
          <w:szCs w:val="18"/>
        </w:rPr>
        <w:t xml:space="preserve"> document.</w:t>
      </w:r>
    </w:p>
    <w:p w14:paraId="5C4BAFF3" w14:textId="2C0693D9" w:rsidR="00CE4129" w:rsidRDefault="00CE4129" w:rsidP="00CE4129">
      <w:pPr>
        <w:rPr>
          <w:szCs w:val="18"/>
        </w:rPr>
      </w:pPr>
      <w:r>
        <w:rPr>
          <w:szCs w:val="18"/>
        </w:rPr>
        <w:t xml:space="preserve">Further guidance information on Part 135 of CASR can be found </w:t>
      </w:r>
      <w:hyperlink r:id="rId12" w:history="1">
        <w:r w:rsidRPr="0065344A">
          <w:rPr>
            <w:rStyle w:val="Hyperlink"/>
            <w:szCs w:val="18"/>
          </w:rPr>
          <w:t>here</w:t>
        </w:r>
      </w:hyperlink>
      <w:r>
        <w:rPr>
          <w:szCs w:val="18"/>
        </w:rPr>
        <w:t>.</w:t>
      </w:r>
    </w:p>
    <w:p w14:paraId="54D1ABA6" w14:textId="77777777" w:rsidR="00D1012E" w:rsidRDefault="00D1012E" w:rsidP="007A53FC">
      <w:pPr>
        <w:spacing w:line="240" w:lineRule="auto"/>
        <w:rPr>
          <w:rFonts w:cs="Arial"/>
          <w:szCs w:val="20"/>
        </w:rPr>
      </w:pPr>
    </w:p>
    <w:p w14:paraId="26D6ADC9" w14:textId="3A4DC6D5" w:rsidR="007A53FC" w:rsidRPr="00747217" w:rsidRDefault="007A53FC" w:rsidP="007A53FC">
      <w:pPr>
        <w:spacing w:line="240" w:lineRule="auto"/>
        <w:rPr>
          <w:rFonts w:cs="Arial"/>
          <w:szCs w:val="20"/>
        </w:rPr>
      </w:pPr>
      <w:r w:rsidRPr="00747217">
        <w:rPr>
          <w:rFonts w:cs="Arial"/>
          <w:szCs w:val="20"/>
        </w:rPr>
        <w:t>Th</w:t>
      </w:r>
      <w:r>
        <w:rPr>
          <w:rFonts w:cs="Arial"/>
          <w:szCs w:val="20"/>
        </w:rPr>
        <w:t>is</w:t>
      </w:r>
      <w:r w:rsidRPr="00747217">
        <w:rPr>
          <w:rFonts w:cs="Arial"/>
          <w:szCs w:val="20"/>
        </w:rPr>
        <w:t xml:space="preserve"> document is structured as follows:</w:t>
      </w:r>
    </w:p>
    <w:tbl>
      <w:tblPr>
        <w:tblStyle w:val="TableGrid"/>
        <w:tblW w:w="0" w:type="auto"/>
        <w:tblLook w:val="04A0" w:firstRow="1" w:lastRow="0" w:firstColumn="1" w:lastColumn="0" w:noHBand="0" w:noVBand="1"/>
      </w:tblPr>
      <w:tblGrid>
        <w:gridCol w:w="4531"/>
        <w:gridCol w:w="15593"/>
        <w:gridCol w:w="790"/>
      </w:tblGrid>
      <w:tr w:rsidR="008F147C" w:rsidRPr="00D270F3" w14:paraId="5062B697" w14:textId="77777777" w:rsidTr="00E85198">
        <w:trPr>
          <w:trHeight w:val="567"/>
        </w:trPr>
        <w:tc>
          <w:tcPr>
            <w:tcW w:w="4531" w:type="dxa"/>
            <w:shd w:val="clear" w:color="auto" w:fill="F2F2F2" w:themeFill="background1" w:themeFillShade="F2"/>
            <w:vAlign w:val="center"/>
          </w:tcPr>
          <w:p w14:paraId="7DF53E5C" w14:textId="77777777" w:rsidR="008F147C" w:rsidRPr="00107C60" w:rsidRDefault="008F147C" w:rsidP="00740DC9">
            <w:pPr>
              <w:pStyle w:val="TableHeading"/>
            </w:pPr>
            <w:r w:rsidRPr="00107C60">
              <w:t>Section</w:t>
            </w:r>
          </w:p>
        </w:tc>
        <w:tc>
          <w:tcPr>
            <w:tcW w:w="15593" w:type="dxa"/>
            <w:shd w:val="clear" w:color="auto" w:fill="F2F2F2" w:themeFill="background1" w:themeFillShade="F2"/>
            <w:vAlign w:val="center"/>
          </w:tcPr>
          <w:p w14:paraId="44665445" w14:textId="77777777" w:rsidR="008F147C" w:rsidRPr="00107C60" w:rsidRDefault="008F147C" w:rsidP="00740DC9">
            <w:pPr>
              <w:pStyle w:val="TableHeading"/>
            </w:pPr>
            <w:r w:rsidRPr="00107C60">
              <w:t>Description</w:t>
            </w:r>
          </w:p>
        </w:tc>
        <w:tc>
          <w:tcPr>
            <w:tcW w:w="790" w:type="dxa"/>
            <w:shd w:val="clear" w:color="auto" w:fill="F2F2F2" w:themeFill="background1" w:themeFillShade="F2"/>
            <w:vAlign w:val="center"/>
          </w:tcPr>
          <w:p w14:paraId="24BBB6DB" w14:textId="77777777" w:rsidR="008F147C" w:rsidRPr="00107C60" w:rsidRDefault="008F147C" w:rsidP="00740DC9">
            <w:pPr>
              <w:pStyle w:val="TableHeading"/>
            </w:pPr>
            <w:r w:rsidRPr="00107C60">
              <w:t>Page</w:t>
            </w:r>
          </w:p>
        </w:tc>
      </w:tr>
      <w:tr w:rsidR="008F147C" w14:paraId="70155B18" w14:textId="77777777" w:rsidTr="00E85198">
        <w:tc>
          <w:tcPr>
            <w:tcW w:w="4531" w:type="dxa"/>
          </w:tcPr>
          <w:p w14:paraId="7603A02F" w14:textId="66AB912D" w:rsidR="008F147C" w:rsidRPr="00747217" w:rsidRDefault="008F147C" w:rsidP="00483BEA">
            <w:pPr>
              <w:pStyle w:val="Tabletext"/>
              <w:rPr>
                <w:rFonts w:cs="Arial"/>
              </w:rPr>
            </w:pPr>
            <w:hyperlink w:anchor="_Colour_coded_key" w:history="1">
              <w:r w:rsidRPr="00747217">
                <w:rPr>
                  <w:rStyle w:val="Hyperlink"/>
                  <w:rFonts w:cs="Arial"/>
                </w:rPr>
                <w:t>Colour coded key to changes</w:t>
              </w:r>
            </w:hyperlink>
          </w:p>
        </w:tc>
        <w:tc>
          <w:tcPr>
            <w:tcW w:w="15593" w:type="dxa"/>
          </w:tcPr>
          <w:p w14:paraId="04252968" w14:textId="77777777" w:rsidR="008F147C" w:rsidRPr="00747217" w:rsidRDefault="008F147C" w:rsidP="00483BEA">
            <w:pPr>
              <w:pStyle w:val="Tabletext"/>
              <w:rPr>
                <w:rFonts w:cs="Arial"/>
              </w:rPr>
            </w:pPr>
            <w:r w:rsidRPr="00747217">
              <w:rPr>
                <w:rFonts w:cs="Arial"/>
              </w:rPr>
              <w:t>Key changes are colour coded, for example new requirements are shaded a light blue.</w:t>
            </w:r>
          </w:p>
        </w:tc>
        <w:tc>
          <w:tcPr>
            <w:tcW w:w="790" w:type="dxa"/>
            <w:vAlign w:val="center"/>
          </w:tcPr>
          <w:p w14:paraId="20B237DA" w14:textId="753BCA7D" w:rsidR="008F147C" w:rsidRPr="00747217" w:rsidRDefault="00CB0F9B" w:rsidP="00483BEA">
            <w:pPr>
              <w:pStyle w:val="Tabletext"/>
              <w:rPr>
                <w:rFonts w:cs="Arial"/>
              </w:rPr>
            </w:pPr>
            <w:r>
              <w:rPr>
                <w:rFonts w:cs="Arial"/>
              </w:rPr>
              <w:fldChar w:fldCharType="begin"/>
            </w:r>
            <w:r>
              <w:rPr>
                <w:rFonts w:cs="Arial"/>
              </w:rPr>
              <w:instrText xml:space="preserve"> PAGEREF _Ref80207381 \h </w:instrText>
            </w:r>
            <w:r>
              <w:rPr>
                <w:rFonts w:cs="Arial"/>
              </w:rPr>
            </w:r>
            <w:r>
              <w:rPr>
                <w:rFonts w:cs="Arial"/>
              </w:rPr>
              <w:fldChar w:fldCharType="separate"/>
            </w:r>
            <w:r w:rsidR="00C32D39">
              <w:rPr>
                <w:rFonts w:cs="Arial"/>
                <w:noProof/>
              </w:rPr>
              <w:t>2</w:t>
            </w:r>
            <w:r>
              <w:rPr>
                <w:rFonts w:cs="Arial"/>
              </w:rPr>
              <w:fldChar w:fldCharType="end"/>
            </w:r>
          </w:p>
        </w:tc>
      </w:tr>
      <w:tr w:rsidR="008F147C" w14:paraId="508FFDE4" w14:textId="77777777" w:rsidTr="00E85198">
        <w:tc>
          <w:tcPr>
            <w:tcW w:w="4531" w:type="dxa"/>
          </w:tcPr>
          <w:p w14:paraId="7E548AB2" w14:textId="70F588A8" w:rsidR="008F147C" w:rsidRPr="00747217" w:rsidRDefault="008F147C" w:rsidP="00483BEA">
            <w:pPr>
              <w:pStyle w:val="Tabletext"/>
            </w:pPr>
            <w:hyperlink w:anchor="_Summary_of_deferred" w:history="1">
              <w:r w:rsidRPr="00747217">
                <w:rPr>
                  <w:rStyle w:val="Hyperlink"/>
                  <w:rFonts w:cs="Arial"/>
                </w:rPr>
                <w:t>Summary of deferred provisions</w:t>
              </w:r>
            </w:hyperlink>
          </w:p>
        </w:tc>
        <w:tc>
          <w:tcPr>
            <w:tcW w:w="15593" w:type="dxa"/>
          </w:tcPr>
          <w:p w14:paraId="0C59CCEC" w14:textId="77777777" w:rsidR="008F147C" w:rsidRPr="00747217" w:rsidRDefault="008F147C" w:rsidP="00483BEA">
            <w:pPr>
              <w:pStyle w:val="Tabletext"/>
              <w:rPr>
                <w:rFonts w:cs="Arial"/>
              </w:rPr>
            </w:pPr>
            <w:r w:rsidRPr="00747217">
              <w:rPr>
                <w:rFonts w:cs="Arial"/>
              </w:rPr>
              <w:t xml:space="preserve">Two tables summarise </w:t>
            </w:r>
            <w:r>
              <w:rPr>
                <w:rFonts w:cs="Arial"/>
              </w:rPr>
              <w:t>key</w:t>
            </w:r>
            <w:r w:rsidRPr="00747217">
              <w:rPr>
                <w:rFonts w:cs="Arial"/>
              </w:rPr>
              <w:t xml:space="preserve"> Part 135 changes that are being deferred beyond the 2 December 2021 flight operations regulations commencement date. The deferrals apply to certain operators, as previously communicated. You should not rely on them unless you are sure they apply to your operations</w:t>
            </w:r>
            <w:r>
              <w:rPr>
                <w:rFonts w:cs="Arial"/>
              </w:rPr>
              <w:t>.</w:t>
            </w:r>
          </w:p>
        </w:tc>
        <w:tc>
          <w:tcPr>
            <w:tcW w:w="790" w:type="dxa"/>
            <w:vAlign w:val="center"/>
          </w:tcPr>
          <w:p w14:paraId="6C172FC1" w14:textId="3E0EBE8F" w:rsidR="008F147C" w:rsidRPr="00747217" w:rsidRDefault="00CB0F9B" w:rsidP="00483BEA">
            <w:pPr>
              <w:pStyle w:val="Tabletext"/>
              <w:rPr>
                <w:rFonts w:cs="Arial"/>
              </w:rPr>
            </w:pPr>
            <w:r>
              <w:rPr>
                <w:rFonts w:cs="Arial"/>
              </w:rPr>
              <w:fldChar w:fldCharType="begin"/>
            </w:r>
            <w:r>
              <w:rPr>
                <w:rFonts w:cs="Arial"/>
              </w:rPr>
              <w:instrText xml:space="preserve"> PAGEREF _Ref81478507 \h </w:instrText>
            </w:r>
            <w:r>
              <w:rPr>
                <w:rFonts w:cs="Arial"/>
              </w:rPr>
            </w:r>
            <w:r>
              <w:rPr>
                <w:rFonts w:cs="Arial"/>
              </w:rPr>
              <w:fldChar w:fldCharType="separate"/>
            </w:r>
            <w:r w:rsidR="00B65B65">
              <w:rPr>
                <w:rFonts w:cs="Arial"/>
                <w:noProof/>
              </w:rPr>
              <w:t>2</w:t>
            </w:r>
            <w:r>
              <w:rPr>
                <w:rFonts w:cs="Arial"/>
              </w:rPr>
              <w:fldChar w:fldCharType="end"/>
            </w:r>
          </w:p>
        </w:tc>
      </w:tr>
      <w:tr w:rsidR="008F147C" w14:paraId="024D5AD2" w14:textId="77777777" w:rsidTr="00E85198">
        <w:tc>
          <w:tcPr>
            <w:tcW w:w="4531" w:type="dxa"/>
          </w:tcPr>
          <w:p w14:paraId="3F0BFA8E" w14:textId="621974FF" w:rsidR="008F147C" w:rsidRPr="00747217" w:rsidRDefault="008F147C" w:rsidP="00483BEA">
            <w:pPr>
              <w:pStyle w:val="Tabletext"/>
              <w:rPr>
                <w:rFonts w:cs="Arial"/>
              </w:rPr>
            </w:pPr>
            <w:hyperlink w:anchor="Dec2" w:history="1">
              <w:r w:rsidRPr="00F52876">
                <w:rPr>
                  <w:rStyle w:val="Hyperlink"/>
                  <w:rFonts w:cs="Arial"/>
                </w:rPr>
                <w:t>Key changes in force from 2 December 2021</w:t>
              </w:r>
            </w:hyperlink>
            <w:r w:rsidRPr="00747217">
              <w:rPr>
                <w:rFonts w:cs="Arial"/>
              </w:rPr>
              <w:t xml:space="preserve"> </w:t>
            </w:r>
          </w:p>
        </w:tc>
        <w:tc>
          <w:tcPr>
            <w:tcW w:w="15593" w:type="dxa"/>
          </w:tcPr>
          <w:p w14:paraId="4997F48C" w14:textId="3AA07B76" w:rsidR="008F147C" w:rsidRPr="00747217" w:rsidRDefault="008F147C" w:rsidP="00483BEA">
            <w:pPr>
              <w:pStyle w:val="Tabletext"/>
              <w:rPr>
                <w:rFonts w:cs="Arial"/>
              </w:rPr>
            </w:pPr>
            <w:r w:rsidRPr="00747217">
              <w:rPr>
                <w:rFonts w:cs="Arial"/>
              </w:rPr>
              <w:t>This section is the main</w:t>
            </w:r>
            <w:r>
              <w:rPr>
                <w:rFonts w:cs="Arial"/>
              </w:rPr>
              <w:t xml:space="preserve"> </w:t>
            </w:r>
            <w:r w:rsidRPr="00747217">
              <w:rPr>
                <w:rFonts w:cs="Arial"/>
              </w:rPr>
              <w:t>focus of this document. It details the key operational changes applicable from 2 December 2021.</w:t>
            </w:r>
          </w:p>
        </w:tc>
        <w:tc>
          <w:tcPr>
            <w:tcW w:w="790" w:type="dxa"/>
            <w:vAlign w:val="center"/>
          </w:tcPr>
          <w:p w14:paraId="658D8C54" w14:textId="2FCF7AE3" w:rsidR="008F147C" w:rsidRPr="00747217" w:rsidRDefault="00CB0F9B" w:rsidP="00483BEA">
            <w:pPr>
              <w:pStyle w:val="Tabletext"/>
              <w:rPr>
                <w:rFonts w:cs="Arial"/>
              </w:rPr>
            </w:pPr>
            <w:r>
              <w:rPr>
                <w:rFonts w:cs="Arial"/>
              </w:rPr>
              <w:fldChar w:fldCharType="begin"/>
            </w:r>
            <w:r>
              <w:rPr>
                <w:rFonts w:cs="Arial"/>
              </w:rPr>
              <w:instrText xml:space="preserve"> PAGEREF _Ref81478517 \h </w:instrText>
            </w:r>
            <w:r>
              <w:rPr>
                <w:rFonts w:cs="Arial"/>
              </w:rPr>
            </w:r>
            <w:r>
              <w:rPr>
                <w:rFonts w:cs="Arial"/>
              </w:rPr>
              <w:fldChar w:fldCharType="separate"/>
            </w:r>
            <w:r w:rsidR="0076405A">
              <w:rPr>
                <w:rFonts w:cs="Arial"/>
                <w:noProof/>
              </w:rPr>
              <w:t>3</w:t>
            </w:r>
            <w:r>
              <w:rPr>
                <w:rFonts w:cs="Arial"/>
              </w:rPr>
              <w:fldChar w:fldCharType="end"/>
            </w:r>
          </w:p>
        </w:tc>
      </w:tr>
      <w:tr w:rsidR="008F147C" w14:paraId="5EBFF85F" w14:textId="77777777" w:rsidTr="00E85198">
        <w:tc>
          <w:tcPr>
            <w:tcW w:w="4531" w:type="dxa"/>
          </w:tcPr>
          <w:p w14:paraId="6CA1D7C5" w14:textId="444EB8C4" w:rsidR="008F147C" w:rsidRPr="00747217" w:rsidRDefault="002618E2" w:rsidP="00483BEA">
            <w:pPr>
              <w:pStyle w:val="Tabletext"/>
              <w:rPr>
                <w:rFonts w:cs="Arial"/>
              </w:rPr>
            </w:pPr>
            <w:hyperlink w:anchor="_Compliance_no_later" w:history="1">
              <w:r>
                <w:rPr>
                  <w:rStyle w:val="Hyperlink"/>
                  <w:rFonts w:cs="Arial"/>
                </w:rPr>
                <w:t>Compliance no later than</w:t>
              </w:r>
              <w:r w:rsidR="008F147C" w:rsidRPr="00747217">
                <w:rPr>
                  <w:rStyle w:val="Hyperlink"/>
                  <w:rFonts w:cs="Arial"/>
                </w:rPr>
                <w:t xml:space="preserve"> 2 March 2023</w:t>
              </w:r>
            </w:hyperlink>
          </w:p>
        </w:tc>
        <w:tc>
          <w:tcPr>
            <w:tcW w:w="15593" w:type="dxa"/>
          </w:tcPr>
          <w:p w14:paraId="17DF843A" w14:textId="192C860F" w:rsidR="008F147C" w:rsidRPr="00747217" w:rsidRDefault="008F147C" w:rsidP="00483BEA">
            <w:pPr>
              <w:pStyle w:val="Tabletext"/>
              <w:rPr>
                <w:rFonts w:cs="Arial"/>
              </w:rPr>
            </w:pPr>
            <w:r w:rsidRPr="00747217">
              <w:rPr>
                <w:rFonts w:cs="Arial"/>
              </w:rPr>
              <w:t>Th</w:t>
            </w:r>
            <w:r>
              <w:rPr>
                <w:rFonts w:cs="Arial"/>
              </w:rPr>
              <w:t>is s</w:t>
            </w:r>
            <w:r w:rsidRPr="00747217">
              <w:rPr>
                <w:rFonts w:cs="Arial"/>
              </w:rPr>
              <w:t>e</w:t>
            </w:r>
            <w:r>
              <w:rPr>
                <w:rFonts w:cs="Arial"/>
              </w:rPr>
              <w:t>ction identifies the</w:t>
            </w:r>
            <w:r w:rsidRPr="00747217">
              <w:rPr>
                <w:rFonts w:cs="Arial"/>
              </w:rPr>
              <w:t xml:space="preserve"> Part 135 requirements </w:t>
            </w:r>
            <w:r>
              <w:rPr>
                <w:rFonts w:cs="Arial"/>
              </w:rPr>
              <w:t xml:space="preserve">that are </w:t>
            </w:r>
            <w:r w:rsidRPr="00747217">
              <w:rPr>
                <w:rFonts w:cs="Arial"/>
              </w:rPr>
              <w:t xml:space="preserve">deferred until </w:t>
            </w:r>
            <w:r>
              <w:rPr>
                <w:rFonts w:cs="Arial"/>
              </w:rPr>
              <w:t xml:space="preserve">2 </w:t>
            </w:r>
            <w:r w:rsidRPr="00747217">
              <w:rPr>
                <w:rFonts w:cs="Arial"/>
              </w:rPr>
              <w:t xml:space="preserve">March 2023 </w:t>
            </w:r>
            <w:r>
              <w:rPr>
                <w:rFonts w:cs="Arial"/>
              </w:rPr>
              <w:t xml:space="preserve">that </w:t>
            </w:r>
            <w:r w:rsidRPr="00747217">
              <w:rPr>
                <w:rFonts w:cs="Arial"/>
              </w:rPr>
              <w:t>relate to training and checking</w:t>
            </w:r>
            <w:r>
              <w:rPr>
                <w:rFonts w:cs="Arial"/>
              </w:rPr>
              <w:t xml:space="preserve">. The deferrals apply to certain operators only and are subject to conditions set out in </w:t>
            </w:r>
            <w:r w:rsidRPr="002A4391">
              <w:rPr>
                <w:rStyle w:val="italics"/>
              </w:rPr>
              <w:t>CASA EX87/21 – Flight Operations Regulations – SMS, HFP&amp;NTS and T&amp;C Systems – Supplementary Exemptions and Directions Instrument 2021</w:t>
            </w:r>
            <w:r w:rsidR="00CB0F9B">
              <w:rPr>
                <w:rStyle w:val="italics"/>
              </w:rPr>
              <w:t xml:space="preserve"> </w:t>
            </w:r>
            <w:r w:rsidR="00CB0F9B" w:rsidRPr="00E10813">
              <w:rPr>
                <w:rStyle w:val="italics"/>
                <w:i w:val="0"/>
                <w:iCs/>
              </w:rPr>
              <w:t>(CASA 87/21)</w:t>
            </w:r>
            <w:r w:rsidRPr="00E10813">
              <w:rPr>
                <w:rFonts w:cs="Arial"/>
                <w:i/>
                <w:iCs/>
              </w:rPr>
              <w:t>.</w:t>
            </w:r>
          </w:p>
        </w:tc>
        <w:tc>
          <w:tcPr>
            <w:tcW w:w="790" w:type="dxa"/>
            <w:vAlign w:val="center"/>
          </w:tcPr>
          <w:p w14:paraId="74E05F96" w14:textId="36293196" w:rsidR="008F147C" w:rsidRPr="00747217" w:rsidRDefault="00CB0F9B" w:rsidP="00483BEA">
            <w:pPr>
              <w:pStyle w:val="Tabletext"/>
              <w:rPr>
                <w:rFonts w:cs="Arial"/>
              </w:rPr>
            </w:pPr>
            <w:r>
              <w:rPr>
                <w:rFonts w:cs="Arial"/>
              </w:rPr>
              <w:fldChar w:fldCharType="begin"/>
            </w:r>
            <w:r>
              <w:rPr>
                <w:rFonts w:cs="Arial"/>
              </w:rPr>
              <w:instrText xml:space="preserve"> PAGEREF _Ref81478527 \h </w:instrText>
            </w:r>
            <w:r>
              <w:rPr>
                <w:rFonts w:cs="Arial"/>
              </w:rPr>
            </w:r>
            <w:r>
              <w:rPr>
                <w:rFonts w:cs="Arial"/>
              </w:rPr>
              <w:fldChar w:fldCharType="separate"/>
            </w:r>
            <w:r w:rsidR="0076405A">
              <w:rPr>
                <w:rFonts w:cs="Arial"/>
                <w:noProof/>
              </w:rPr>
              <w:t>17</w:t>
            </w:r>
            <w:r>
              <w:rPr>
                <w:rFonts w:cs="Arial"/>
              </w:rPr>
              <w:fldChar w:fldCharType="end"/>
            </w:r>
          </w:p>
        </w:tc>
      </w:tr>
      <w:tr w:rsidR="008F147C" w14:paraId="22C94FD2" w14:textId="77777777" w:rsidTr="00E85198">
        <w:tc>
          <w:tcPr>
            <w:tcW w:w="4531" w:type="dxa"/>
          </w:tcPr>
          <w:p w14:paraId="05A85086" w14:textId="49495CD6" w:rsidR="008F147C" w:rsidRPr="00747217" w:rsidRDefault="002618E2" w:rsidP="00483BEA">
            <w:pPr>
              <w:pStyle w:val="Tabletext"/>
              <w:rPr>
                <w:rFonts w:cs="Arial"/>
              </w:rPr>
            </w:pPr>
            <w:hyperlink w:anchor="_Compliance_no_later_1" w:history="1">
              <w:r>
                <w:rPr>
                  <w:rStyle w:val="Hyperlink"/>
                  <w:rFonts w:cs="Arial"/>
                </w:rPr>
                <w:t>Compliance no later than</w:t>
              </w:r>
              <w:r w:rsidR="008F147C" w:rsidRPr="00747217">
                <w:rPr>
                  <w:rStyle w:val="Hyperlink"/>
                  <w:rFonts w:cs="Arial"/>
                </w:rPr>
                <w:t xml:space="preserve"> </w:t>
              </w:r>
              <w:r w:rsidR="008F147C">
                <w:rPr>
                  <w:rStyle w:val="Hyperlink"/>
                  <w:rFonts w:cs="Arial"/>
                </w:rPr>
                <w:t>4</w:t>
              </w:r>
              <w:r w:rsidR="008F147C" w:rsidRPr="00747217">
                <w:rPr>
                  <w:rStyle w:val="Hyperlink"/>
                  <w:rFonts w:cs="Arial"/>
                </w:rPr>
                <w:t xml:space="preserve"> December 2023</w:t>
              </w:r>
            </w:hyperlink>
          </w:p>
        </w:tc>
        <w:tc>
          <w:tcPr>
            <w:tcW w:w="15593" w:type="dxa"/>
          </w:tcPr>
          <w:p w14:paraId="2525C966" w14:textId="758A20A9" w:rsidR="008F147C" w:rsidRPr="00747217" w:rsidRDefault="008F147C" w:rsidP="00483BEA">
            <w:pPr>
              <w:pStyle w:val="Tabletext"/>
              <w:rPr>
                <w:rFonts w:cs="Arial"/>
              </w:rPr>
            </w:pPr>
            <w:r w:rsidRPr="00747217">
              <w:rPr>
                <w:rFonts w:cs="Arial"/>
              </w:rPr>
              <w:t>Th</w:t>
            </w:r>
            <w:r>
              <w:rPr>
                <w:rFonts w:cs="Arial"/>
              </w:rPr>
              <w:t>is s</w:t>
            </w:r>
            <w:r w:rsidRPr="00747217">
              <w:rPr>
                <w:rFonts w:cs="Arial"/>
              </w:rPr>
              <w:t>e</w:t>
            </w:r>
            <w:r>
              <w:rPr>
                <w:rFonts w:cs="Arial"/>
              </w:rPr>
              <w:t>ction identifies the</w:t>
            </w:r>
            <w:r w:rsidRPr="00747217">
              <w:rPr>
                <w:rFonts w:cs="Arial"/>
              </w:rPr>
              <w:t xml:space="preserve"> Part 135 requirement </w:t>
            </w:r>
            <w:r>
              <w:rPr>
                <w:rFonts w:cs="Arial"/>
              </w:rPr>
              <w:t xml:space="preserve">that is </w:t>
            </w:r>
            <w:r w:rsidRPr="00747217">
              <w:rPr>
                <w:rFonts w:cs="Arial"/>
              </w:rPr>
              <w:t xml:space="preserve">deferred until </w:t>
            </w:r>
            <w:r>
              <w:rPr>
                <w:rFonts w:cs="Arial"/>
              </w:rPr>
              <w:t xml:space="preserve">4 </w:t>
            </w:r>
            <w:r w:rsidRPr="00747217">
              <w:rPr>
                <w:rFonts w:cs="Arial"/>
              </w:rPr>
              <w:t>December 2023</w:t>
            </w:r>
            <w:r>
              <w:rPr>
                <w:rFonts w:cs="Arial"/>
              </w:rPr>
              <w:t xml:space="preserve"> that</w:t>
            </w:r>
            <w:r w:rsidRPr="00747217">
              <w:rPr>
                <w:rFonts w:cs="Arial"/>
              </w:rPr>
              <w:t xml:space="preserve"> relate</w:t>
            </w:r>
            <w:r>
              <w:rPr>
                <w:rFonts w:cs="Arial"/>
              </w:rPr>
              <w:t>s</w:t>
            </w:r>
            <w:r w:rsidRPr="00747217">
              <w:rPr>
                <w:rFonts w:cs="Arial"/>
              </w:rPr>
              <w:t xml:space="preserve"> to minimum equipment lists</w:t>
            </w:r>
            <w:r>
              <w:rPr>
                <w:rFonts w:cs="Arial"/>
              </w:rPr>
              <w:t xml:space="preserve">. The deferral applies to certain operators only and is subject to conditions set out in </w:t>
            </w:r>
            <w:r w:rsidRPr="00E24E64">
              <w:rPr>
                <w:i/>
              </w:rPr>
              <w:t>CASA EX</w:t>
            </w:r>
            <w:r>
              <w:rPr>
                <w:i/>
              </w:rPr>
              <w:t>85</w:t>
            </w:r>
            <w:r w:rsidRPr="00E24E64">
              <w:rPr>
                <w:i/>
              </w:rPr>
              <w:t>/21 </w:t>
            </w:r>
            <w:r>
              <w:rPr>
                <w:i/>
              </w:rPr>
              <w:t xml:space="preserve">– Part 135, Subpart 121.Z and Part 91 of CASR – Supplementary Exemptions and Directions </w:t>
            </w:r>
            <w:r w:rsidRPr="00E24E64">
              <w:rPr>
                <w:i/>
              </w:rPr>
              <w:t>Instrument 2021</w:t>
            </w:r>
            <w:r>
              <w:rPr>
                <w:i/>
              </w:rPr>
              <w:t xml:space="preserve"> </w:t>
            </w:r>
            <w:r w:rsidR="00E85198">
              <w:rPr>
                <w:i/>
              </w:rPr>
              <w:br/>
            </w:r>
            <w:r w:rsidRPr="005A59C5">
              <w:rPr>
                <w:iCs/>
              </w:rPr>
              <w:t>(CASA EX85/21)</w:t>
            </w:r>
            <w:r w:rsidRPr="005A59C5">
              <w:rPr>
                <w:rFonts w:cs="Arial"/>
                <w:iCs/>
              </w:rPr>
              <w:t>.</w:t>
            </w:r>
          </w:p>
        </w:tc>
        <w:tc>
          <w:tcPr>
            <w:tcW w:w="790" w:type="dxa"/>
            <w:vAlign w:val="center"/>
          </w:tcPr>
          <w:p w14:paraId="35AC01AE" w14:textId="2A480992" w:rsidR="008F147C" w:rsidRPr="00747217" w:rsidRDefault="00CB0F9B" w:rsidP="00483BEA">
            <w:pPr>
              <w:pStyle w:val="Tabletext"/>
              <w:rPr>
                <w:rFonts w:cs="Arial"/>
              </w:rPr>
            </w:pPr>
            <w:r>
              <w:rPr>
                <w:rFonts w:cs="Arial"/>
              </w:rPr>
              <w:fldChar w:fldCharType="begin"/>
            </w:r>
            <w:r>
              <w:rPr>
                <w:rFonts w:cs="Arial"/>
              </w:rPr>
              <w:instrText xml:space="preserve"> PAGEREF _Ref81478534 \h </w:instrText>
            </w:r>
            <w:r>
              <w:rPr>
                <w:rFonts w:cs="Arial"/>
              </w:rPr>
            </w:r>
            <w:r>
              <w:rPr>
                <w:rFonts w:cs="Arial"/>
              </w:rPr>
              <w:fldChar w:fldCharType="separate"/>
            </w:r>
            <w:r w:rsidR="0076405A">
              <w:rPr>
                <w:rFonts w:cs="Arial"/>
                <w:noProof/>
              </w:rPr>
              <w:t>19</w:t>
            </w:r>
            <w:r>
              <w:rPr>
                <w:rFonts w:cs="Arial"/>
              </w:rPr>
              <w:fldChar w:fldCharType="end"/>
            </w:r>
          </w:p>
        </w:tc>
      </w:tr>
    </w:tbl>
    <w:p w14:paraId="2411C977" w14:textId="4FA15F7F" w:rsidR="00224531" w:rsidRDefault="00224531" w:rsidP="00224531"/>
    <w:p w14:paraId="4A3E7844" w14:textId="58EEC430" w:rsidR="00231C0C" w:rsidRDefault="00231C0C">
      <w:pPr>
        <w:spacing w:after="200"/>
        <w:rPr>
          <w:szCs w:val="18"/>
        </w:rPr>
      </w:pPr>
    </w:p>
    <w:p w14:paraId="1A6B8098" w14:textId="6289FDE0" w:rsidR="00A72E45" w:rsidRDefault="00A72E45" w:rsidP="001436C9">
      <w:pPr>
        <w:rPr>
          <w:szCs w:val="18"/>
        </w:rPr>
      </w:pPr>
    </w:p>
    <w:p w14:paraId="62DD667F" w14:textId="62B1F418" w:rsidR="007466D2" w:rsidRPr="007466D2" w:rsidRDefault="007466D2" w:rsidP="007466D2">
      <w:pPr>
        <w:tabs>
          <w:tab w:val="left" w:pos="4740"/>
        </w:tabs>
        <w:rPr>
          <w:szCs w:val="18"/>
        </w:rPr>
      </w:pPr>
      <w:r>
        <w:rPr>
          <w:szCs w:val="18"/>
        </w:rPr>
        <w:tab/>
      </w:r>
    </w:p>
    <w:p w14:paraId="6E70229C" w14:textId="77777777" w:rsidR="001436C9" w:rsidRPr="00D61818" w:rsidRDefault="001436C9" w:rsidP="001436C9">
      <w:pPr>
        <w:pStyle w:val="Heading3"/>
      </w:pPr>
      <w:bookmarkStart w:id="3" w:name="_Colour_coded_key"/>
      <w:bookmarkStart w:id="4" w:name="_Ref80207381"/>
      <w:bookmarkEnd w:id="3"/>
      <w:r w:rsidRPr="00D61818">
        <w:lastRenderedPageBreak/>
        <w:t>Colour coded key to changes</w:t>
      </w:r>
      <w:bookmarkEnd w:id="4"/>
    </w:p>
    <w:p w14:paraId="5EECA24C" w14:textId="31D4CB89" w:rsidR="001436C9" w:rsidRDefault="00A94CBF" w:rsidP="000F68B8">
      <w:pPr>
        <w:pStyle w:val="Heading4"/>
      </w:pPr>
      <w:r w:rsidRPr="00ED0078">
        <w:rPr>
          <w:noProof/>
        </w:rPr>
        <w:drawing>
          <wp:anchor distT="0" distB="0" distL="114300" distR="114300" simplePos="0" relativeHeight="251658240" behindDoc="0" locked="0" layoutInCell="1" allowOverlap="1" wp14:anchorId="72DD61A4" wp14:editId="7C54A6E0">
            <wp:simplePos x="0" y="0"/>
            <wp:positionH relativeFrom="margin">
              <wp:align>left</wp:align>
            </wp:positionH>
            <wp:positionV relativeFrom="paragraph">
              <wp:posOffset>160952</wp:posOffset>
            </wp:positionV>
            <wp:extent cx="321945" cy="1040765"/>
            <wp:effectExtent l="0" t="0" r="1905" b="6985"/>
            <wp:wrapSquare wrapText="bothSides"/>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337" cy="1105088"/>
                    </a:xfrm>
                    <a:prstGeom prst="rect">
                      <a:avLst/>
                    </a:prstGeom>
                  </pic:spPr>
                </pic:pic>
              </a:graphicData>
            </a:graphic>
            <wp14:sizeRelH relativeFrom="margin">
              <wp14:pctWidth>0</wp14:pctWidth>
            </wp14:sizeRelH>
            <wp14:sizeRelV relativeFrom="margin">
              <wp14:pctHeight>0</wp14:pctHeight>
            </wp14:sizeRelV>
          </wp:anchor>
        </w:drawing>
      </w:r>
      <w:r w:rsidR="001436C9" w:rsidRPr="00035D3A">
        <w:t>35 key changes, characterised as follows:</w:t>
      </w:r>
    </w:p>
    <w:p w14:paraId="3C74AEB8" w14:textId="4C043759" w:rsidR="00CB13FF" w:rsidRPr="005D7E6E" w:rsidRDefault="00CB13FF" w:rsidP="00187A63">
      <w:pPr>
        <w:ind w:left="720"/>
      </w:pPr>
      <w:r w:rsidRPr="005D7E6E">
        <w:t xml:space="preserve">20 </w:t>
      </w:r>
      <w:r>
        <w:t xml:space="preserve">rules with </w:t>
      </w:r>
      <w:r w:rsidRPr="005D7E6E">
        <w:t>new requirements (1 overlaps an existing requirement with significant change)</w:t>
      </w:r>
      <w:r w:rsidR="002C0372">
        <w:t xml:space="preserve">. These requirements may not be in an operator’s </w:t>
      </w:r>
      <w:r w:rsidR="00397842">
        <w:t xml:space="preserve">existing </w:t>
      </w:r>
      <w:r w:rsidR="002C0372">
        <w:t>manual.</w:t>
      </w:r>
      <w:r w:rsidRPr="005D7E6E">
        <w:t xml:space="preserve"> </w:t>
      </w:r>
    </w:p>
    <w:p w14:paraId="635FA6E0" w14:textId="58CC2B65" w:rsidR="00CB13FF" w:rsidRPr="005D7E6E" w:rsidRDefault="00CB13FF" w:rsidP="00187A63">
      <w:pPr>
        <w:ind w:left="720"/>
      </w:pPr>
      <w:r w:rsidRPr="005D7E6E">
        <w:t xml:space="preserve">6 </w:t>
      </w:r>
      <w:r>
        <w:t xml:space="preserve">rules with requirements that </w:t>
      </w:r>
      <w:r w:rsidRPr="005D7E6E">
        <w:t>carry over an existing requirement with significant change (1 overlaps a new requirement)</w:t>
      </w:r>
      <w:r w:rsidR="002C0372">
        <w:t xml:space="preserve">. These requirements may be in an operator’s </w:t>
      </w:r>
      <w:r w:rsidR="00397842">
        <w:t xml:space="preserve">existing </w:t>
      </w:r>
      <w:r w:rsidR="002C0372">
        <w:t>manual.</w:t>
      </w:r>
    </w:p>
    <w:p w14:paraId="6791DE00" w14:textId="2BA9A845" w:rsidR="00CB13FF" w:rsidRPr="005D7E6E" w:rsidRDefault="00CB13FF" w:rsidP="00187A63">
      <w:pPr>
        <w:ind w:left="720"/>
      </w:pPr>
      <w:r w:rsidRPr="005D7E6E">
        <w:t xml:space="preserve">2 </w:t>
      </w:r>
      <w:r>
        <w:t xml:space="preserve">rules with </w:t>
      </w:r>
      <w:r w:rsidRPr="005D7E6E">
        <w:t>administrative changes that affect operators</w:t>
      </w:r>
      <w:r w:rsidR="002C0372">
        <w:t xml:space="preserve">. The changes may require adjustments to text in an operator’s </w:t>
      </w:r>
      <w:r w:rsidR="00397842">
        <w:t>existing</w:t>
      </w:r>
      <w:r w:rsidR="002C0372">
        <w:t xml:space="preserve"> manual.</w:t>
      </w:r>
    </w:p>
    <w:p w14:paraId="61FEA527" w14:textId="628FAE6A" w:rsidR="00100F93" w:rsidRDefault="00CB13FF" w:rsidP="00187A63">
      <w:pPr>
        <w:ind w:left="720"/>
      </w:pPr>
      <w:r w:rsidRPr="005D7E6E">
        <w:t xml:space="preserve">8 </w:t>
      </w:r>
      <w:r>
        <w:t xml:space="preserve">rules with requirements covering </w:t>
      </w:r>
      <w:r w:rsidRPr="005D7E6E">
        <w:t xml:space="preserve">existing rule topics but </w:t>
      </w:r>
      <w:r>
        <w:t xml:space="preserve">the </w:t>
      </w:r>
      <w:r w:rsidRPr="005D7E6E">
        <w:t>new rule is less restrictive</w:t>
      </w:r>
      <w:r w:rsidR="002C0372">
        <w:t>, therefore no suggested text is provided in this document.</w:t>
      </w:r>
    </w:p>
    <w:p w14:paraId="1C91D044" w14:textId="65DB51C6" w:rsidR="00100F93" w:rsidRDefault="00100F93">
      <w:pPr>
        <w:spacing w:after="200"/>
      </w:pPr>
    </w:p>
    <w:p w14:paraId="77D96845" w14:textId="31FEA945" w:rsidR="00CB13FF" w:rsidRDefault="00DE5412" w:rsidP="00DE5412">
      <w:pPr>
        <w:pStyle w:val="Heading3"/>
      </w:pPr>
      <w:bookmarkStart w:id="5" w:name="_Summary_of_deferred"/>
      <w:bookmarkStart w:id="6" w:name="_Ref81478507"/>
      <w:bookmarkEnd w:id="5"/>
      <w:r>
        <w:t>Summary of deferred provisions</w:t>
      </w:r>
      <w:bookmarkEnd w:id="6"/>
      <w:r>
        <w:t xml:space="preserve"> </w:t>
      </w:r>
    </w:p>
    <w:p w14:paraId="11B094B6" w14:textId="6394F920" w:rsidR="00647567" w:rsidRDefault="00647567" w:rsidP="00647567">
      <w:pPr>
        <w:pStyle w:val="Heading4"/>
      </w:pPr>
      <w:r>
        <w:t>Compliance no later than 2 March 2023</w:t>
      </w:r>
    </w:p>
    <w:tbl>
      <w:tblPr>
        <w:tblStyle w:val="TableGrid"/>
        <w:tblW w:w="4997" w:type="pct"/>
        <w:tblLayout w:type="fixed"/>
        <w:tblCellMar>
          <w:top w:w="113" w:type="dxa"/>
          <w:bottom w:w="85" w:type="dxa"/>
        </w:tblCellMar>
        <w:tblLook w:val="04A0" w:firstRow="1" w:lastRow="0" w:firstColumn="1" w:lastColumn="0" w:noHBand="0" w:noVBand="1"/>
      </w:tblPr>
      <w:tblGrid>
        <w:gridCol w:w="1626"/>
        <w:gridCol w:w="5700"/>
        <w:gridCol w:w="13582"/>
      </w:tblGrid>
      <w:tr w:rsidR="00D45F16" w:rsidRPr="00035D3A" w14:paraId="4059BB85" w14:textId="77777777" w:rsidTr="00E85198">
        <w:trPr>
          <w:trHeight w:val="212"/>
          <w:tblHeader/>
        </w:trPr>
        <w:tc>
          <w:tcPr>
            <w:tcW w:w="389" w:type="pct"/>
            <w:shd w:val="clear" w:color="auto" w:fill="F2F2F2" w:themeFill="background1" w:themeFillShade="F2"/>
          </w:tcPr>
          <w:p w14:paraId="733E8E8C" w14:textId="77777777" w:rsidR="00D45F16" w:rsidRDefault="00D45F16" w:rsidP="00740DC9">
            <w:pPr>
              <w:pStyle w:val="TableHeading"/>
            </w:pPr>
            <w:r w:rsidRPr="00035D3A">
              <w:t>Reg</w:t>
            </w:r>
          </w:p>
          <w:p w14:paraId="41EF985E" w14:textId="77777777" w:rsidR="00D45F16" w:rsidRPr="00035D3A" w:rsidRDefault="00D45F16" w:rsidP="00740DC9">
            <w:pPr>
              <w:pStyle w:val="TableHeading"/>
            </w:pPr>
            <w:r>
              <w:t>number</w:t>
            </w:r>
          </w:p>
        </w:tc>
        <w:tc>
          <w:tcPr>
            <w:tcW w:w="1363" w:type="pct"/>
            <w:shd w:val="clear" w:color="auto" w:fill="F2F2F2" w:themeFill="background1" w:themeFillShade="F2"/>
          </w:tcPr>
          <w:p w14:paraId="1FB527FD" w14:textId="77777777" w:rsidR="00D45F16" w:rsidRPr="00035D3A" w:rsidRDefault="00D45F16" w:rsidP="00740DC9">
            <w:pPr>
              <w:pStyle w:val="TableHeading"/>
            </w:pPr>
            <w:r w:rsidRPr="00035D3A">
              <w:t xml:space="preserve">Regulation </w:t>
            </w:r>
            <w:r>
              <w:t>t</w:t>
            </w:r>
            <w:r w:rsidRPr="00035D3A">
              <w:t>itle</w:t>
            </w:r>
          </w:p>
        </w:tc>
        <w:tc>
          <w:tcPr>
            <w:tcW w:w="3248" w:type="pct"/>
            <w:shd w:val="clear" w:color="auto" w:fill="F2F2F2" w:themeFill="background1" w:themeFillShade="F2"/>
          </w:tcPr>
          <w:p w14:paraId="03CBE696" w14:textId="77777777" w:rsidR="00D45F16" w:rsidRPr="00035D3A" w:rsidRDefault="00D45F16" w:rsidP="00740DC9">
            <w:pPr>
              <w:pStyle w:val="TableHeading"/>
            </w:pPr>
            <w:r>
              <w:t>Who the deferral applies to</w:t>
            </w:r>
          </w:p>
        </w:tc>
      </w:tr>
      <w:tr w:rsidR="00D45F16" w:rsidRPr="00D046D0" w14:paraId="42AB628A" w14:textId="77777777" w:rsidTr="00E85198">
        <w:tc>
          <w:tcPr>
            <w:tcW w:w="389" w:type="pct"/>
          </w:tcPr>
          <w:p w14:paraId="4D7BAB8B" w14:textId="77777777" w:rsidR="00D45F16" w:rsidRPr="00D046D0" w:rsidRDefault="00D45F16" w:rsidP="00740DC9">
            <w:pPr>
              <w:pStyle w:val="Tabletext"/>
            </w:pPr>
            <w:r w:rsidRPr="00AB0921">
              <w:t>135.405</w:t>
            </w:r>
          </w:p>
        </w:tc>
        <w:tc>
          <w:tcPr>
            <w:tcW w:w="1363" w:type="pct"/>
            <w:shd w:val="clear" w:color="auto" w:fill="auto"/>
          </w:tcPr>
          <w:p w14:paraId="1C70BF40" w14:textId="77777777" w:rsidR="00D45F16" w:rsidRPr="00D046D0" w:rsidRDefault="00D45F16" w:rsidP="00740DC9">
            <w:pPr>
              <w:pStyle w:val="Tabletext"/>
            </w:pPr>
            <w:r w:rsidRPr="00AB0921">
              <w:t>Pilot in command in non-command pilot’s seat</w:t>
            </w:r>
          </w:p>
        </w:tc>
        <w:tc>
          <w:tcPr>
            <w:tcW w:w="3248" w:type="pct"/>
            <w:vMerge w:val="restart"/>
            <w:shd w:val="clear" w:color="auto" w:fill="auto"/>
            <w:vAlign w:val="center"/>
          </w:tcPr>
          <w:p w14:paraId="2C65C63B" w14:textId="229D0F42" w:rsidR="00D45F16" w:rsidRDefault="00D45F16" w:rsidP="00740DC9">
            <w:pPr>
              <w:pStyle w:val="Tabletext"/>
            </w:pPr>
            <w:r>
              <w:t>An operator who, immediately before 2 December 2021:</w:t>
            </w:r>
          </w:p>
          <w:p w14:paraId="57727FF4" w14:textId="77777777" w:rsidR="00D45F16" w:rsidRPr="002D2BBE" w:rsidRDefault="00D45F16" w:rsidP="002D2BBE">
            <w:pPr>
              <w:pStyle w:val="Tablebullet"/>
            </w:pPr>
            <w:r w:rsidRPr="00231C0C">
              <w:t>held an AOC, or was an early applicant for an AOC or an AOC variation, that authorised charter operations or aerial work (air ambulance) operations, and</w:t>
            </w:r>
          </w:p>
          <w:p w14:paraId="5EA38828" w14:textId="77777777" w:rsidR="00D45F16" w:rsidRPr="00D046D0" w:rsidRDefault="00D45F16" w:rsidP="002D2BBE">
            <w:pPr>
              <w:pStyle w:val="Tablebullet"/>
            </w:pPr>
            <w:r w:rsidRPr="002D2BBE">
              <w:t>was not subject to a requirement under subregulation 217 (1) of CAR to provide a training and checking organisation for the operations or for an aeroplane used in the operations.</w:t>
            </w:r>
            <w:r>
              <w:t xml:space="preserve"> </w:t>
            </w:r>
          </w:p>
        </w:tc>
      </w:tr>
      <w:tr w:rsidR="00D45F16" w:rsidRPr="00D046D0" w14:paraId="2EE57E4B" w14:textId="77777777" w:rsidTr="00E85198">
        <w:tc>
          <w:tcPr>
            <w:tcW w:w="389" w:type="pct"/>
          </w:tcPr>
          <w:p w14:paraId="43F01336" w14:textId="77777777" w:rsidR="00D45F16" w:rsidRPr="00D046D0" w:rsidRDefault="00D45F16" w:rsidP="00740DC9">
            <w:pPr>
              <w:pStyle w:val="Tabletext"/>
            </w:pPr>
            <w:r w:rsidRPr="00FF5CDC">
              <w:t>135.455</w:t>
            </w:r>
          </w:p>
        </w:tc>
        <w:tc>
          <w:tcPr>
            <w:tcW w:w="1363" w:type="pct"/>
            <w:shd w:val="clear" w:color="auto" w:fill="auto"/>
          </w:tcPr>
          <w:p w14:paraId="500B91EB" w14:textId="5411A4E1" w:rsidR="00D45F16" w:rsidRPr="00D046D0" w:rsidRDefault="00D45F16" w:rsidP="002A5C43">
            <w:pPr>
              <w:pStyle w:val="Tabletext"/>
            </w:pPr>
            <w:r w:rsidRPr="00FF5CDC">
              <w:t>English proficiency</w:t>
            </w:r>
            <w:r w:rsidR="002A5C43">
              <w:br/>
            </w:r>
            <w:r>
              <w:t>(air crew)</w:t>
            </w:r>
          </w:p>
        </w:tc>
        <w:tc>
          <w:tcPr>
            <w:tcW w:w="3248" w:type="pct"/>
            <w:vMerge/>
            <w:shd w:val="clear" w:color="auto" w:fill="auto"/>
          </w:tcPr>
          <w:p w14:paraId="66E9B584" w14:textId="77777777" w:rsidR="00D45F16" w:rsidRPr="00D046D0" w:rsidRDefault="00D45F16" w:rsidP="00740DC9">
            <w:pPr>
              <w:pStyle w:val="Tabletext"/>
            </w:pPr>
          </w:p>
        </w:tc>
      </w:tr>
      <w:tr w:rsidR="00D45F16" w:rsidRPr="00D046D0" w14:paraId="37D9699A" w14:textId="77777777" w:rsidTr="00E85198">
        <w:tc>
          <w:tcPr>
            <w:tcW w:w="389" w:type="pct"/>
          </w:tcPr>
          <w:p w14:paraId="352AC7F5" w14:textId="77777777" w:rsidR="00D45F16" w:rsidRPr="00D046D0" w:rsidRDefault="00D45F16" w:rsidP="00740DC9">
            <w:pPr>
              <w:pStyle w:val="Tabletext"/>
            </w:pPr>
            <w:r w:rsidRPr="007F6E19">
              <w:t>135.460</w:t>
            </w:r>
          </w:p>
        </w:tc>
        <w:tc>
          <w:tcPr>
            <w:tcW w:w="1363" w:type="pct"/>
            <w:shd w:val="clear" w:color="auto" w:fill="auto"/>
          </w:tcPr>
          <w:p w14:paraId="218EBBFC" w14:textId="12C4B8EA" w:rsidR="00D45F16" w:rsidRPr="00D046D0" w:rsidRDefault="00D45F16" w:rsidP="002A5C43">
            <w:pPr>
              <w:pStyle w:val="Tabletext"/>
            </w:pPr>
            <w:r w:rsidRPr="007F6E19">
              <w:t>Training and checking</w:t>
            </w:r>
            <w:r w:rsidR="002A5C43">
              <w:br/>
            </w:r>
            <w:r w:rsidRPr="009F1BF9">
              <w:t>(medical transport specialists)</w:t>
            </w:r>
          </w:p>
        </w:tc>
        <w:tc>
          <w:tcPr>
            <w:tcW w:w="3248" w:type="pct"/>
            <w:vMerge/>
            <w:shd w:val="clear" w:color="auto" w:fill="auto"/>
          </w:tcPr>
          <w:p w14:paraId="7BCE63D9" w14:textId="77777777" w:rsidR="00D45F16" w:rsidRPr="00D046D0" w:rsidRDefault="00D45F16" w:rsidP="00740DC9">
            <w:pPr>
              <w:pStyle w:val="Tabletext"/>
            </w:pPr>
          </w:p>
        </w:tc>
      </w:tr>
    </w:tbl>
    <w:p w14:paraId="435ABB6D" w14:textId="29DD171C" w:rsidR="001428D2" w:rsidRDefault="001428D2" w:rsidP="00D45F16">
      <w:pPr>
        <w:pStyle w:val="Heading4"/>
      </w:pPr>
    </w:p>
    <w:p w14:paraId="21CC6284" w14:textId="77777777" w:rsidR="00C32D39" w:rsidRPr="00C32D39" w:rsidRDefault="00C32D39" w:rsidP="00C32D39"/>
    <w:p w14:paraId="2AB516D5" w14:textId="29D09E6E" w:rsidR="00D45F16" w:rsidRDefault="00D45F16" w:rsidP="00D45F16">
      <w:pPr>
        <w:pStyle w:val="Heading4"/>
      </w:pPr>
      <w:r>
        <w:t>Compliance no later than 4 December 2023</w:t>
      </w:r>
    </w:p>
    <w:tbl>
      <w:tblPr>
        <w:tblStyle w:val="TableGrid"/>
        <w:tblW w:w="4997" w:type="pct"/>
        <w:tblLayout w:type="fixed"/>
        <w:tblCellMar>
          <w:top w:w="113" w:type="dxa"/>
          <w:bottom w:w="85" w:type="dxa"/>
        </w:tblCellMar>
        <w:tblLook w:val="04A0" w:firstRow="1" w:lastRow="0" w:firstColumn="1" w:lastColumn="0" w:noHBand="0" w:noVBand="1"/>
      </w:tblPr>
      <w:tblGrid>
        <w:gridCol w:w="1622"/>
        <w:gridCol w:w="5704"/>
        <w:gridCol w:w="13582"/>
      </w:tblGrid>
      <w:tr w:rsidR="00D45F16" w:rsidRPr="00035D3A" w14:paraId="7621F933" w14:textId="77777777" w:rsidTr="00E85198">
        <w:trPr>
          <w:trHeight w:val="416"/>
          <w:tblHeader/>
        </w:trPr>
        <w:tc>
          <w:tcPr>
            <w:tcW w:w="388" w:type="pct"/>
            <w:shd w:val="clear" w:color="auto" w:fill="F2F2F2" w:themeFill="background1" w:themeFillShade="F2"/>
          </w:tcPr>
          <w:p w14:paraId="0039B3B6" w14:textId="77777777" w:rsidR="00D45F16" w:rsidRDefault="00D45F16" w:rsidP="00740DC9">
            <w:pPr>
              <w:pStyle w:val="TableHeading"/>
            </w:pPr>
            <w:r w:rsidRPr="00035D3A">
              <w:t>Reg</w:t>
            </w:r>
          </w:p>
          <w:p w14:paraId="40B007C9" w14:textId="77777777" w:rsidR="00D45F16" w:rsidRPr="00035D3A" w:rsidRDefault="00D45F16" w:rsidP="00740DC9">
            <w:pPr>
              <w:pStyle w:val="TableHeading"/>
            </w:pPr>
            <w:r>
              <w:t>number</w:t>
            </w:r>
          </w:p>
        </w:tc>
        <w:tc>
          <w:tcPr>
            <w:tcW w:w="1364" w:type="pct"/>
            <w:shd w:val="clear" w:color="auto" w:fill="F2F2F2" w:themeFill="background1" w:themeFillShade="F2"/>
          </w:tcPr>
          <w:p w14:paraId="3C278C7A" w14:textId="77777777" w:rsidR="00D45F16" w:rsidRPr="00035D3A" w:rsidRDefault="00D45F16" w:rsidP="00740DC9">
            <w:pPr>
              <w:pStyle w:val="TableHeading"/>
            </w:pPr>
            <w:r w:rsidRPr="00035D3A">
              <w:t xml:space="preserve">Regulation </w:t>
            </w:r>
            <w:r>
              <w:t>t</w:t>
            </w:r>
            <w:r w:rsidRPr="00035D3A">
              <w:t>itle</w:t>
            </w:r>
          </w:p>
        </w:tc>
        <w:tc>
          <w:tcPr>
            <w:tcW w:w="3248" w:type="pct"/>
            <w:shd w:val="clear" w:color="auto" w:fill="F2F2F2" w:themeFill="background1" w:themeFillShade="F2"/>
          </w:tcPr>
          <w:p w14:paraId="5445001B" w14:textId="77777777" w:rsidR="00D45F16" w:rsidRPr="00035D3A" w:rsidRDefault="00D45F16" w:rsidP="00740DC9">
            <w:pPr>
              <w:pStyle w:val="TableHeading"/>
            </w:pPr>
            <w:r>
              <w:t>Who the deferral applies to</w:t>
            </w:r>
          </w:p>
        </w:tc>
      </w:tr>
      <w:tr w:rsidR="00D45F16" w:rsidRPr="00D046D0" w14:paraId="15A14B37" w14:textId="77777777" w:rsidTr="00E85198">
        <w:tc>
          <w:tcPr>
            <w:tcW w:w="388" w:type="pct"/>
          </w:tcPr>
          <w:p w14:paraId="1062213A" w14:textId="77777777" w:rsidR="00D45F16" w:rsidRPr="00D046D0" w:rsidRDefault="00D45F16" w:rsidP="00740DC9">
            <w:pPr>
              <w:pStyle w:val="Tabletext"/>
              <w:keepNext/>
            </w:pPr>
            <w:r w:rsidRPr="00FE5990">
              <w:t>135.045</w:t>
            </w:r>
          </w:p>
        </w:tc>
        <w:tc>
          <w:tcPr>
            <w:tcW w:w="1364" w:type="pct"/>
            <w:shd w:val="clear" w:color="auto" w:fill="auto"/>
          </w:tcPr>
          <w:p w14:paraId="1FA15FC0" w14:textId="77777777" w:rsidR="00D45F16" w:rsidRPr="00D046D0" w:rsidRDefault="00D45F16" w:rsidP="00740DC9">
            <w:pPr>
              <w:pStyle w:val="Tabletext"/>
              <w:keepNext/>
            </w:pPr>
            <w:r w:rsidRPr="00FE5990">
              <w:t>Operator to have minimum equipment list for certain flights</w:t>
            </w:r>
          </w:p>
        </w:tc>
        <w:tc>
          <w:tcPr>
            <w:tcW w:w="3248" w:type="pct"/>
            <w:shd w:val="clear" w:color="auto" w:fill="auto"/>
          </w:tcPr>
          <w:p w14:paraId="7D68926B" w14:textId="6CB5EF31" w:rsidR="00D45F16" w:rsidRDefault="00D45F16" w:rsidP="00D40142">
            <w:pPr>
              <w:pStyle w:val="Tabletext"/>
              <w:keepNext/>
            </w:pPr>
            <w:r>
              <w:rPr>
                <w:rFonts w:eastAsia="Arial"/>
              </w:rPr>
              <w:t>An o</w:t>
            </w:r>
            <w:r w:rsidRPr="007531E5">
              <w:rPr>
                <w:rFonts w:eastAsia="Arial"/>
              </w:rPr>
              <w:t xml:space="preserve">perator </w:t>
            </w:r>
            <w:r>
              <w:rPr>
                <w:rFonts w:eastAsia="Arial"/>
              </w:rPr>
              <w:t>of an aeroplane who, immediately before 2 December 2021</w:t>
            </w:r>
            <w:r w:rsidR="00E045B5">
              <w:rPr>
                <w:rFonts w:eastAsia="Arial"/>
              </w:rPr>
              <w:t xml:space="preserve"> </w:t>
            </w:r>
            <w:r>
              <w:t>held an AOC, or was an early applicant for an AOC or an AOC variation, that:</w:t>
            </w:r>
          </w:p>
          <w:p w14:paraId="2FC5FE78" w14:textId="78DF02BC" w:rsidR="00D45F16" w:rsidRDefault="00D45F16" w:rsidP="00D40142">
            <w:pPr>
              <w:pStyle w:val="Tablebullet"/>
            </w:pPr>
            <w:r>
              <w:t>authorised charter operations</w:t>
            </w:r>
            <w:r w:rsidR="00E045B5">
              <w:t>,</w:t>
            </w:r>
            <w:r>
              <w:t xml:space="preserve"> or aerial work (air ambulance) operations</w:t>
            </w:r>
            <w:r w:rsidR="00E045B5">
              <w:t>,</w:t>
            </w:r>
            <w:r>
              <w:t xml:space="preserve"> in the aeroplane, and</w:t>
            </w:r>
          </w:p>
          <w:p w14:paraId="38F7CDDC" w14:textId="1C1260BA" w:rsidR="00D45F16" w:rsidRPr="00D046D0" w:rsidRDefault="00D45F16" w:rsidP="00D40142">
            <w:pPr>
              <w:pStyle w:val="Tablebullet"/>
            </w:pPr>
            <w:r>
              <w:t>did not authorise regular public transport operations in the aeroplane</w:t>
            </w:r>
            <w:r w:rsidR="00E045B5">
              <w:t>.</w:t>
            </w:r>
          </w:p>
        </w:tc>
      </w:tr>
    </w:tbl>
    <w:p w14:paraId="65262F84" w14:textId="5DE83270" w:rsidR="00D503AC" w:rsidRDefault="00D503AC" w:rsidP="001428D2"/>
    <w:p w14:paraId="43C45470" w14:textId="66848A03" w:rsidR="00647567" w:rsidRDefault="00D503AC" w:rsidP="003C24B5">
      <w:pPr>
        <w:pStyle w:val="Heading3"/>
      </w:pPr>
      <w:bookmarkStart w:id="7" w:name="_Key_changes_in"/>
      <w:bookmarkEnd w:id="7"/>
      <w:r>
        <w:br w:type="page"/>
      </w:r>
      <w:bookmarkStart w:id="8" w:name="Dec2"/>
      <w:bookmarkStart w:id="9" w:name="_Ref81478517"/>
      <w:bookmarkEnd w:id="8"/>
      <w:r w:rsidR="003C24B5">
        <w:lastRenderedPageBreak/>
        <w:t>Key changes in force fro</w:t>
      </w:r>
      <w:r w:rsidR="004A24AB">
        <w:t>m</w:t>
      </w:r>
      <w:r w:rsidR="003C24B5">
        <w:t xml:space="preserve"> 2 December 2021</w:t>
      </w:r>
      <w:bookmarkEnd w:id="9"/>
    </w:p>
    <w:tbl>
      <w:tblPr>
        <w:tblStyle w:val="TableGrid"/>
        <w:tblW w:w="5000" w:type="pct"/>
        <w:tblLayout w:type="fixed"/>
        <w:tblCellMar>
          <w:top w:w="113" w:type="dxa"/>
          <w:bottom w:w="85" w:type="dxa"/>
        </w:tblCellMar>
        <w:tblLook w:val="04A0" w:firstRow="1" w:lastRow="0" w:firstColumn="1" w:lastColumn="0" w:noHBand="0" w:noVBand="1"/>
      </w:tblPr>
      <w:tblGrid>
        <w:gridCol w:w="1013"/>
        <w:gridCol w:w="2745"/>
        <w:gridCol w:w="1126"/>
        <w:gridCol w:w="1121"/>
        <w:gridCol w:w="7414"/>
        <w:gridCol w:w="7502"/>
      </w:tblGrid>
      <w:tr w:rsidR="00D1012E" w:rsidRPr="00035D3A" w14:paraId="713A3DB9" w14:textId="7F6DCA11" w:rsidTr="00001807">
        <w:trPr>
          <w:trHeight w:val="136"/>
          <w:tblHeader/>
        </w:trPr>
        <w:tc>
          <w:tcPr>
            <w:tcW w:w="235" w:type="pct"/>
            <w:shd w:val="clear" w:color="auto" w:fill="F2F2F2" w:themeFill="background1" w:themeFillShade="F2"/>
          </w:tcPr>
          <w:p w14:paraId="350FF20D" w14:textId="77777777" w:rsidR="00D1012E" w:rsidRDefault="00D1012E" w:rsidP="00740DC9">
            <w:pPr>
              <w:pStyle w:val="TableHeading"/>
            </w:pPr>
            <w:r w:rsidRPr="00035D3A">
              <w:t>Reg</w:t>
            </w:r>
          </w:p>
          <w:p w14:paraId="3FC5A7BA" w14:textId="77777777" w:rsidR="00D1012E" w:rsidRPr="00035D3A" w:rsidRDefault="00D1012E" w:rsidP="00740DC9">
            <w:pPr>
              <w:pStyle w:val="TableHeading"/>
            </w:pPr>
            <w:r>
              <w:t>number</w:t>
            </w:r>
          </w:p>
        </w:tc>
        <w:tc>
          <w:tcPr>
            <w:tcW w:w="636" w:type="pct"/>
            <w:shd w:val="clear" w:color="auto" w:fill="F2F2F2" w:themeFill="background1" w:themeFillShade="F2"/>
          </w:tcPr>
          <w:p w14:paraId="1CC05D98" w14:textId="77777777" w:rsidR="00D1012E" w:rsidRPr="00035D3A" w:rsidRDefault="00D1012E" w:rsidP="00740DC9">
            <w:pPr>
              <w:pStyle w:val="TableHeading"/>
            </w:pPr>
            <w:r w:rsidRPr="00035D3A">
              <w:t xml:space="preserve">Regulation </w:t>
            </w:r>
            <w:r>
              <w:t>t</w:t>
            </w:r>
            <w:r w:rsidRPr="00035D3A">
              <w:t>itle</w:t>
            </w:r>
          </w:p>
        </w:tc>
        <w:tc>
          <w:tcPr>
            <w:tcW w:w="261" w:type="pct"/>
            <w:shd w:val="clear" w:color="auto" w:fill="F2F2F2" w:themeFill="background1" w:themeFillShade="F2"/>
          </w:tcPr>
          <w:p w14:paraId="1AD34D96" w14:textId="77777777" w:rsidR="00D1012E" w:rsidRDefault="00D1012E" w:rsidP="00740DC9">
            <w:pPr>
              <w:pStyle w:val="TableHeading"/>
            </w:pPr>
            <w:r w:rsidRPr="00035D3A">
              <w:t xml:space="preserve">135 </w:t>
            </w:r>
          </w:p>
          <w:p w14:paraId="37544444" w14:textId="77777777" w:rsidR="00D1012E" w:rsidRPr="00035D3A" w:rsidRDefault="00D1012E" w:rsidP="00740DC9">
            <w:pPr>
              <w:pStyle w:val="TableHeading"/>
            </w:pPr>
            <w:r w:rsidRPr="00035D3A">
              <w:t>MOS</w:t>
            </w:r>
          </w:p>
        </w:tc>
        <w:tc>
          <w:tcPr>
            <w:tcW w:w="260" w:type="pct"/>
            <w:shd w:val="clear" w:color="auto" w:fill="F2F2F2" w:themeFill="background1" w:themeFillShade="F2"/>
          </w:tcPr>
          <w:p w14:paraId="36CBB733" w14:textId="43F4844E" w:rsidR="00D1012E" w:rsidRPr="00035D3A" w:rsidRDefault="00372FA7" w:rsidP="00740DC9">
            <w:pPr>
              <w:pStyle w:val="TableHeading"/>
            </w:pPr>
            <w:r>
              <w:t>Old</w:t>
            </w:r>
            <w:r w:rsidRPr="00035D3A">
              <w:t xml:space="preserve"> </w:t>
            </w:r>
            <w:r w:rsidR="00D1012E" w:rsidRPr="00035D3A">
              <w:t>rule/ref</w:t>
            </w:r>
          </w:p>
        </w:tc>
        <w:tc>
          <w:tcPr>
            <w:tcW w:w="1719" w:type="pct"/>
            <w:shd w:val="clear" w:color="auto" w:fill="F2F2F2" w:themeFill="background1" w:themeFillShade="F2"/>
          </w:tcPr>
          <w:p w14:paraId="403FF8D8" w14:textId="77777777" w:rsidR="00D1012E" w:rsidRPr="00035D3A" w:rsidRDefault="00D1012E" w:rsidP="00740DC9">
            <w:pPr>
              <w:pStyle w:val="TableHeading"/>
            </w:pPr>
            <w:r w:rsidRPr="00035D3A">
              <w:t>Regulatory context comment and overview of actions (where necessary)</w:t>
            </w:r>
          </w:p>
        </w:tc>
        <w:tc>
          <w:tcPr>
            <w:tcW w:w="1740" w:type="pct"/>
            <w:shd w:val="clear" w:color="auto" w:fill="F2F2F2" w:themeFill="background1" w:themeFillShade="F2"/>
          </w:tcPr>
          <w:p w14:paraId="31EDD8A6" w14:textId="3E5E5F58" w:rsidR="00D1012E" w:rsidRPr="00035D3A" w:rsidRDefault="002C0372" w:rsidP="00740DC9">
            <w:pPr>
              <w:pStyle w:val="TableHeading"/>
            </w:pPr>
            <w:r>
              <w:t>Suggested text</w:t>
            </w:r>
          </w:p>
        </w:tc>
      </w:tr>
      <w:tr w:rsidR="00D1012E" w:rsidRPr="005D7E6E" w14:paraId="627714B9" w14:textId="0C9D367E" w:rsidTr="00001807">
        <w:tc>
          <w:tcPr>
            <w:tcW w:w="235" w:type="pct"/>
            <w:shd w:val="clear" w:color="auto" w:fill="FFF2CC"/>
          </w:tcPr>
          <w:p w14:paraId="625ED871" w14:textId="77777777" w:rsidR="00D1012E" w:rsidRPr="005D7E6E" w:rsidRDefault="00D1012E" w:rsidP="00740DC9">
            <w:pPr>
              <w:pStyle w:val="Tabletext"/>
              <w:rPr>
                <w:szCs w:val="18"/>
              </w:rPr>
            </w:pPr>
            <w:r w:rsidRPr="005D7E6E">
              <w:rPr>
                <w:szCs w:val="18"/>
              </w:rPr>
              <w:t>135.010</w:t>
            </w:r>
          </w:p>
        </w:tc>
        <w:tc>
          <w:tcPr>
            <w:tcW w:w="636" w:type="pct"/>
            <w:shd w:val="clear" w:color="auto" w:fill="FFF2CC"/>
          </w:tcPr>
          <w:p w14:paraId="6BA2592A" w14:textId="3B1DE36F" w:rsidR="00D1012E" w:rsidRPr="005D7E6E" w:rsidRDefault="00D1012E" w:rsidP="00740DC9">
            <w:pPr>
              <w:pStyle w:val="Tabletext"/>
              <w:rPr>
                <w:szCs w:val="18"/>
              </w:rPr>
            </w:pPr>
            <w:r w:rsidRPr="005D7E6E">
              <w:rPr>
                <w:szCs w:val="18"/>
              </w:rPr>
              <w:t>Compliance with Part</w:t>
            </w:r>
            <w:r>
              <w:rPr>
                <w:szCs w:val="18"/>
              </w:rPr>
              <w:t xml:space="preserve"> </w:t>
            </w:r>
            <w:r w:rsidRPr="005D7E6E">
              <w:rPr>
                <w:szCs w:val="18"/>
              </w:rPr>
              <w:t>121 provisions</w:t>
            </w:r>
          </w:p>
        </w:tc>
        <w:tc>
          <w:tcPr>
            <w:tcW w:w="261" w:type="pct"/>
            <w:shd w:val="clear" w:color="auto" w:fill="FFF2CC"/>
          </w:tcPr>
          <w:p w14:paraId="4E439299" w14:textId="77777777" w:rsidR="00D1012E" w:rsidRPr="005D7E6E" w:rsidRDefault="00D1012E" w:rsidP="00740DC9">
            <w:pPr>
              <w:pStyle w:val="Tabletext"/>
              <w:rPr>
                <w:szCs w:val="18"/>
              </w:rPr>
            </w:pPr>
          </w:p>
        </w:tc>
        <w:tc>
          <w:tcPr>
            <w:tcW w:w="260" w:type="pct"/>
            <w:shd w:val="clear" w:color="auto" w:fill="FFF2CC"/>
          </w:tcPr>
          <w:p w14:paraId="115BD89E" w14:textId="77777777" w:rsidR="00D1012E" w:rsidRPr="00656B01" w:rsidRDefault="00D1012E" w:rsidP="00740DC9">
            <w:pPr>
              <w:pStyle w:val="Tabletext"/>
              <w:rPr>
                <w:i/>
                <w:iCs/>
                <w:sz w:val="22"/>
                <w:szCs w:val="22"/>
              </w:rPr>
            </w:pPr>
          </w:p>
        </w:tc>
        <w:tc>
          <w:tcPr>
            <w:tcW w:w="1719" w:type="pct"/>
            <w:shd w:val="clear" w:color="auto" w:fill="FFF2CC"/>
          </w:tcPr>
          <w:p w14:paraId="0B91E17F" w14:textId="77777777" w:rsidR="00D1012E" w:rsidRPr="002C0372" w:rsidRDefault="00D1012E" w:rsidP="002C0372">
            <w:pPr>
              <w:pStyle w:val="TableHeading2"/>
              <w:rPr>
                <w:rStyle w:val="italics"/>
                <w:i/>
              </w:rPr>
            </w:pPr>
            <w:r w:rsidRPr="002C0372">
              <w:rPr>
                <w:rStyle w:val="italics"/>
                <w:i/>
              </w:rPr>
              <w:t>Introduces an administrative change that affects operators who also conduct operations under Part 121</w:t>
            </w:r>
          </w:p>
          <w:p w14:paraId="76846C2C" w14:textId="77777777" w:rsidR="00D1012E" w:rsidRPr="00D40142" w:rsidRDefault="00D1012E" w:rsidP="00D40142">
            <w:pPr>
              <w:pStyle w:val="Tabletext"/>
              <w:rPr>
                <w:u w:val="single"/>
              </w:rPr>
            </w:pPr>
            <w:r w:rsidRPr="00D40142">
              <w:rPr>
                <w:u w:val="single"/>
              </w:rPr>
              <w:t>Background</w:t>
            </w:r>
          </w:p>
          <w:p w14:paraId="3D5D7F4B" w14:textId="4FEF2594" w:rsidR="00D1012E" w:rsidRDefault="00D1012E" w:rsidP="00A42528">
            <w:pPr>
              <w:pStyle w:val="Tabletext"/>
            </w:pPr>
            <w:r>
              <w:t>Introduced to allow flexibility for operators who will operate aeroplanes under both Part 135 and 121.</w:t>
            </w:r>
          </w:p>
          <w:p w14:paraId="46E93D02" w14:textId="77777777" w:rsidR="00D1012E" w:rsidRPr="00440068" w:rsidRDefault="00D1012E" w:rsidP="00A42528">
            <w:pPr>
              <w:pStyle w:val="Tabletext"/>
            </w:pPr>
            <w:r w:rsidRPr="00A93E56">
              <w:rPr>
                <w:u w:val="single"/>
              </w:rPr>
              <w:t>Requirement</w:t>
            </w:r>
          </w:p>
          <w:p w14:paraId="43F987E2" w14:textId="72413E07" w:rsidR="00D1012E" w:rsidRPr="00A42528" w:rsidRDefault="00D1012E" w:rsidP="00A42528">
            <w:pPr>
              <w:pStyle w:val="Tabletext"/>
            </w:pPr>
            <w:r w:rsidRPr="00440068">
              <w:t>Where there is a provision in Part 121 about the same matter and you comply with that provision, you are taken to comply with the Part 135 provision.</w:t>
            </w:r>
          </w:p>
          <w:p w14:paraId="56DEC5F0" w14:textId="77777777" w:rsidR="00D1012E" w:rsidRPr="00440068" w:rsidRDefault="00D1012E" w:rsidP="00A42528">
            <w:pPr>
              <w:pStyle w:val="Tabletext"/>
            </w:pPr>
            <w:r w:rsidRPr="00A93E56">
              <w:rPr>
                <w:u w:val="single"/>
              </w:rPr>
              <w:t>Guidance</w:t>
            </w:r>
            <w:r w:rsidRPr="00D40142">
              <w:rPr>
                <w:u w:val="single"/>
              </w:rPr>
              <w:t xml:space="preserve"> material</w:t>
            </w:r>
            <w:r w:rsidRPr="00440068">
              <w:t xml:space="preserve"> </w:t>
            </w:r>
          </w:p>
          <w:p w14:paraId="3B5C640D" w14:textId="77777777" w:rsidR="00D1012E" w:rsidRPr="006F7422" w:rsidRDefault="00D1012E" w:rsidP="00A42528">
            <w:pPr>
              <w:pStyle w:val="Tabletext"/>
              <w:rPr>
                <w:rFonts w:eastAsia="Arial"/>
              </w:rPr>
            </w:pPr>
            <w:r w:rsidRPr="007531E5">
              <w:t>CASA will be publishing guidance in the near future.</w:t>
            </w:r>
          </w:p>
        </w:tc>
        <w:tc>
          <w:tcPr>
            <w:tcW w:w="1740" w:type="pct"/>
            <w:shd w:val="clear" w:color="auto" w:fill="FFF2CC"/>
          </w:tcPr>
          <w:p w14:paraId="06403F9E" w14:textId="69AEDCCA" w:rsidR="00D1012E" w:rsidRPr="002C0372" w:rsidRDefault="002C0372" w:rsidP="005273FF">
            <w:pPr>
              <w:pStyle w:val="TableHeading2"/>
              <w:rPr>
                <w:rStyle w:val="italics"/>
                <w:i/>
              </w:rPr>
            </w:pPr>
            <w:r w:rsidRPr="002C0372">
              <w:rPr>
                <w:rStyle w:val="italics"/>
                <w:i/>
              </w:rPr>
              <w:t xml:space="preserve">No text </w:t>
            </w:r>
            <w:r w:rsidRPr="005273FF">
              <w:rPr>
                <w:rStyle w:val="italics"/>
                <w:i/>
              </w:rPr>
              <w:t>required</w:t>
            </w:r>
          </w:p>
        </w:tc>
      </w:tr>
      <w:tr w:rsidR="00D1012E" w:rsidRPr="005D7E6E" w14:paraId="35158F5E" w14:textId="69D53A95" w:rsidTr="00001807">
        <w:tc>
          <w:tcPr>
            <w:tcW w:w="235" w:type="pct"/>
            <w:shd w:val="clear" w:color="auto" w:fill="auto"/>
          </w:tcPr>
          <w:p w14:paraId="0D62DA6C" w14:textId="77777777" w:rsidR="00D1012E" w:rsidRPr="005D7E6E" w:rsidRDefault="00D1012E" w:rsidP="00740DC9">
            <w:pPr>
              <w:pStyle w:val="Tabletext"/>
              <w:rPr>
                <w:szCs w:val="18"/>
              </w:rPr>
            </w:pPr>
            <w:r w:rsidRPr="005D7E6E">
              <w:rPr>
                <w:szCs w:val="18"/>
              </w:rPr>
              <w:t>135.015</w:t>
            </w:r>
          </w:p>
        </w:tc>
        <w:tc>
          <w:tcPr>
            <w:tcW w:w="636" w:type="pct"/>
            <w:shd w:val="clear" w:color="auto" w:fill="auto"/>
          </w:tcPr>
          <w:p w14:paraId="24621337" w14:textId="77777777" w:rsidR="00D1012E" w:rsidRPr="005D7E6E" w:rsidRDefault="00D1012E" w:rsidP="00740DC9">
            <w:pPr>
              <w:pStyle w:val="Tabletext"/>
              <w:rPr>
                <w:szCs w:val="18"/>
              </w:rPr>
            </w:pPr>
            <w:r w:rsidRPr="005D7E6E">
              <w:rPr>
                <w:szCs w:val="18"/>
              </w:rPr>
              <w:t xml:space="preserve">Definition of </w:t>
            </w:r>
            <w:r w:rsidRPr="00625146">
              <w:rPr>
                <w:rStyle w:val="italics"/>
              </w:rPr>
              <w:t>suitable forced landing area</w:t>
            </w:r>
            <w:r w:rsidRPr="005D7E6E">
              <w:rPr>
                <w:szCs w:val="18"/>
              </w:rPr>
              <w:t xml:space="preserve"> for aeroplane flights</w:t>
            </w:r>
          </w:p>
        </w:tc>
        <w:tc>
          <w:tcPr>
            <w:tcW w:w="261" w:type="pct"/>
            <w:shd w:val="clear" w:color="auto" w:fill="auto"/>
          </w:tcPr>
          <w:p w14:paraId="6187DE60" w14:textId="77777777" w:rsidR="00D1012E" w:rsidRPr="005D7E6E" w:rsidRDefault="00D1012E" w:rsidP="00740DC9">
            <w:pPr>
              <w:pStyle w:val="Tabletext"/>
              <w:rPr>
                <w:szCs w:val="18"/>
              </w:rPr>
            </w:pPr>
          </w:p>
        </w:tc>
        <w:tc>
          <w:tcPr>
            <w:tcW w:w="260" w:type="pct"/>
            <w:shd w:val="clear" w:color="auto" w:fill="auto"/>
          </w:tcPr>
          <w:p w14:paraId="346AE7F6" w14:textId="77777777" w:rsidR="00D1012E" w:rsidRPr="007531E5" w:rsidRDefault="00D1012E" w:rsidP="00740DC9">
            <w:pPr>
              <w:pStyle w:val="Tabletext"/>
            </w:pPr>
          </w:p>
        </w:tc>
        <w:tc>
          <w:tcPr>
            <w:tcW w:w="1719" w:type="pct"/>
            <w:shd w:val="clear" w:color="auto" w:fill="auto"/>
          </w:tcPr>
          <w:p w14:paraId="04518F1A" w14:textId="77777777" w:rsidR="00D1012E" w:rsidRPr="00E64863" w:rsidRDefault="00D1012E" w:rsidP="00740DC9">
            <w:pPr>
              <w:pStyle w:val="TableHeading2"/>
            </w:pPr>
            <w:r w:rsidRPr="00E64863">
              <w:t>Existing rule topic but less restrictive for operators and pilots</w:t>
            </w:r>
          </w:p>
          <w:p w14:paraId="09406D8B" w14:textId="77777777" w:rsidR="00D1012E" w:rsidRDefault="00D1012E" w:rsidP="00E3471C">
            <w:pPr>
              <w:pStyle w:val="Tabletext"/>
            </w:pPr>
            <w:r w:rsidRPr="00E3471C">
              <w:t>This definition is fundamental to the over water rules and the PSEA (the new term for ASETPA) rules. Regulation 135.015 provides that areas of water can be suitable forced landing areas, subject to certain conditions.</w:t>
            </w:r>
          </w:p>
          <w:p w14:paraId="613E7E63" w14:textId="77777777" w:rsidR="001C0992" w:rsidRPr="00440068" w:rsidRDefault="001C0992" w:rsidP="001C0992">
            <w:pPr>
              <w:pStyle w:val="Tabletext"/>
            </w:pPr>
            <w:r w:rsidRPr="00A93E56">
              <w:rPr>
                <w:u w:val="single"/>
              </w:rPr>
              <w:t>Guidance</w:t>
            </w:r>
            <w:r w:rsidRPr="00D40142">
              <w:rPr>
                <w:u w:val="single"/>
              </w:rPr>
              <w:t xml:space="preserve"> material</w:t>
            </w:r>
            <w:r w:rsidRPr="00440068">
              <w:t xml:space="preserve"> </w:t>
            </w:r>
          </w:p>
          <w:p w14:paraId="47EB9DE7" w14:textId="35837967" w:rsidR="003C1F8F" w:rsidRPr="00E3471C" w:rsidRDefault="001C0992" w:rsidP="001C0992">
            <w:pPr>
              <w:pStyle w:val="Tabletext"/>
            </w:pPr>
            <w:hyperlink r:id="rId14" w:history="1">
              <w:r w:rsidRPr="003C1F8F">
                <w:rPr>
                  <w:rStyle w:val="Hyperlink"/>
                </w:rPr>
                <w:t>AC 135-13 Prescribed single-engine aeroplanes</w:t>
              </w:r>
            </w:hyperlink>
            <w:r>
              <w:t>.</w:t>
            </w:r>
          </w:p>
        </w:tc>
        <w:tc>
          <w:tcPr>
            <w:tcW w:w="1740" w:type="pct"/>
          </w:tcPr>
          <w:p w14:paraId="12C164F8" w14:textId="77777777" w:rsidR="002C0372" w:rsidRDefault="002C0372" w:rsidP="00740DC9">
            <w:pPr>
              <w:pStyle w:val="TableHeading2"/>
            </w:pPr>
            <w:r w:rsidRPr="002C0372">
              <w:t>No text</w:t>
            </w:r>
            <w:r>
              <w:t xml:space="preserve"> required</w:t>
            </w:r>
            <w:r w:rsidRPr="002C0372">
              <w:t xml:space="preserve"> </w:t>
            </w:r>
          </w:p>
          <w:p w14:paraId="34354A16" w14:textId="7BFA0CB0" w:rsidR="00D1012E" w:rsidRPr="00E64863" w:rsidRDefault="00D1012E" w:rsidP="002C0372">
            <w:pPr>
              <w:pStyle w:val="Tabletext"/>
            </w:pPr>
          </w:p>
        </w:tc>
      </w:tr>
      <w:tr w:rsidR="00D1012E" w:rsidRPr="005D7E6E" w14:paraId="7A542441" w14:textId="7B67ED4E" w:rsidTr="00001807">
        <w:trPr>
          <w:trHeight w:val="469"/>
        </w:trPr>
        <w:tc>
          <w:tcPr>
            <w:tcW w:w="235" w:type="pct"/>
            <w:shd w:val="clear" w:color="auto" w:fill="auto"/>
          </w:tcPr>
          <w:p w14:paraId="1729EAEF" w14:textId="77777777" w:rsidR="00D1012E" w:rsidRPr="005D7E6E" w:rsidRDefault="00D1012E" w:rsidP="00740DC9">
            <w:pPr>
              <w:pStyle w:val="Tabletext"/>
              <w:rPr>
                <w:szCs w:val="18"/>
              </w:rPr>
            </w:pPr>
            <w:r w:rsidRPr="005D7E6E">
              <w:rPr>
                <w:szCs w:val="18"/>
              </w:rPr>
              <w:t>135.050</w:t>
            </w:r>
          </w:p>
        </w:tc>
        <w:tc>
          <w:tcPr>
            <w:tcW w:w="636" w:type="pct"/>
            <w:shd w:val="clear" w:color="auto" w:fill="auto"/>
          </w:tcPr>
          <w:p w14:paraId="3E2687E0" w14:textId="77777777" w:rsidR="00D1012E" w:rsidRPr="005D7E6E" w:rsidRDefault="00D1012E" w:rsidP="00740DC9">
            <w:pPr>
              <w:pStyle w:val="Tabletext"/>
              <w:rPr>
                <w:szCs w:val="18"/>
              </w:rPr>
            </w:pPr>
            <w:r w:rsidRPr="005D7E6E">
              <w:rPr>
                <w:szCs w:val="18"/>
              </w:rPr>
              <w:t>Availability of checklists</w:t>
            </w:r>
          </w:p>
        </w:tc>
        <w:tc>
          <w:tcPr>
            <w:tcW w:w="261" w:type="pct"/>
            <w:shd w:val="clear" w:color="auto" w:fill="auto"/>
          </w:tcPr>
          <w:p w14:paraId="673766ED" w14:textId="77777777" w:rsidR="00D1012E" w:rsidRPr="005D7E6E" w:rsidRDefault="00D1012E" w:rsidP="00740DC9">
            <w:pPr>
              <w:pStyle w:val="Tabletext"/>
              <w:rPr>
                <w:szCs w:val="18"/>
              </w:rPr>
            </w:pPr>
          </w:p>
        </w:tc>
        <w:tc>
          <w:tcPr>
            <w:tcW w:w="260" w:type="pct"/>
            <w:shd w:val="clear" w:color="auto" w:fill="auto"/>
          </w:tcPr>
          <w:p w14:paraId="3893975D" w14:textId="53EDC8C5" w:rsidR="00D1012E" w:rsidRDefault="00D1012E" w:rsidP="00740DC9">
            <w:pPr>
              <w:pStyle w:val="Tabletext"/>
              <w:rPr>
                <w:lang w:eastAsia="en-AU"/>
              </w:rPr>
            </w:pPr>
            <w:r>
              <w:rPr>
                <w:lang w:eastAsia="en-AU"/>
              </w:rPr>
              <w:t>CAR 232</w:t>
            </w:r>
          </w:p>
          <w:p w14:paraId="11229950" w14:textId="77777777" w:rsidR="00D1012E" w:rsidRPr="005D7E6E" w:rsidRDefault="00D1012E" w:rsidP="00740DC9">
            <w:pPr>
              <w:pStyle w:val="Tabletext"/>
              <w:rPr>
                <w:lang w:eastAsia="en-AU"/>
              </w:rPr>
            </w:pPr>
            <w:r>
              <w:rPr>
                <w:lang w:eastAsia="en-AU"/>
              </w:rPr>
              <w:t>CAO 20.13</w:t>
            </w:r>
          </w:p>
        </w:tc>
        <w:tc>
          <w:tcPr>
            <w:tcW w:w="1719" w:type="pct"/>
            <w:shd w:val="clear" w:color="auto" w:fill="auto"/>
          </w:tcPr>
          <w:p w14:paraId="77605352" w14:textId="77777777" w:rsidR="00D1012E" w:rsidRPr="0030453E" w:rsidRDefault="00D1012E" w:rsidP="0030453E">
            <w:pPr>
              <w:pStyle w:val="TableHeading2"/>
              <w:rPr>
                <w:rStyle w:val="italics"/>
                <w:i/>
              </w:rPr>
            </w:pPr>
            <w:r w:rsidRPr="00D40142">
              <w:rPr>
                <w:rStyle w:val="italics"/>
                <w:i/>
              </w:rPr>
              <w:t>Existing rule topic but less restrictive for operators</w:t>
            </w:r>
          </w:p>
          <w:p w14:paraId="45697902" w14:textId="77777777" w:rsidR="00D1012E" w:rsidRPr="00EE5FBE" w:rsidRDefault="00D1012E" w:rsidP="00740DC9">
            <w:pPr>
              <w:pStyle w:val="Tabletext"/>
              <w:rPr>
                <w:rFonts w:eastAsia="Arial"/>
              </w:rPr>
            </w:pPr>
            <w:r>
              <w:t>This regulation c</w:t>
            </w:r>
            <w:r w:rsidRPr="003D28DF">
              <w:t xml:space="preserve">onsolidates </w:t>
            </w:r>
            <w:r>
              <w:t xml:space="preserve">previous </w:t>
            </w:r>
            <w:r w:rsidRPr="003D28DF">
              <w:t>check system rules</w:t>
            </w:r>
            <w:r>
              <w:t xml:space="preserve"> and</w:t>
            </w:r>
            <w:r w:rsidRPr="003D28DF">
              <w:t xml:space="preserve"> </w:t>
            </w:r>
            <w:r>
              <w:t>removes</w:t>
            </w:r>
            <w:r w:rsidRPr="003D28DF">
              <w:t xml:space="preserve"> </w:t>
            </w:r>
            <w:r>
              <w:t>the</w:t>
            </w:r>
            <w:r w:rsidRPr="003D28DF" w:rsidDel="00474691">
              <w:t xml:space="preserve"> </w:t>
            </w:r>
            <w:r w:rsidRPr="003D28DF">
              <w:t>requirement for the check system to be approved</w:t>
            </w:r>
            <w:r>
              <w:t xml:space="preserve"> by CASA</w:t>
            </w:r>
            <w:r w:rsidRPr="003D28DF">
              <w:t>.</w:t>
            </w:r>
            <w:r>
              <w:t xml:space="preserve"> </w:t>
            </w:r>
            <w:r>
              <w:rPr>
                <w:rFonts w:eastAsia="Arial"/>
              </w:rPr>
              <w:t xml:space="preserve">It </w:t>
            </w:r>
            <w:r w:rsidRPr="003D28DF">
              <w:rPr>
                <w:rFonts w:eastAsia="Arial"/>
              </w:rPr>
              <w:t>requires checklists be made available to crew members before they begin to carry out a duty for a flight.</w:t>
            </w:r>
          </w:p>
        </w:tc>
        <w:tc>
          <w:tcPr>
            <w:tcW w:w="1740" w:type="pct"/>
          </w:tcPr>
          <w:p w14:paraId="46E6BB84" w14:textId="77777777" w:rsidR="009D0B6E" w:rsidRDefault="002C0372" w:rsidP="0030453E">
            <w:pPr>
              <w:pStyle w:val="TableHeading2"/>
              <w:rPr>
                <w:rStyle w:val="italics"/>
                <w:i/>
              </w:rPr>
            </w:pPr>
            <w:r>
              <w:rPr>
                <w:rStyle w:val="italics"/>
                <w:i/>
              </w:rPr>
              <w:t xml:space="preserve">No text required </w:t>
            </w:r>
          </w:p>
          <w:p w14:paraId="4E444460" w14:textId="60CACC93" w:rsidR="002C0372" w:rsidRPr="009D0B6E" w:rsidRDefault="009D0B6E" w:rsidP="009D0B6E">
            <w:pPr>
              <w:pStyle w:val="Tabletext"/>
            </w:pPr>
            <w:r>
              <w:t xml:space="preserve">This </w:t>
            </w:r>
            <w:r w:rsidR="002C0372" w:rsidRPr="009D0B6E">
              <w:t>requirement is generally less restrictive.</w:t>
            </w:r>
          </w:p>
          <w:p w14:paraId="5D07B5D5" w14:textId="587FF290" w:rsidR="00D1012E" w:rsidRPr="002C0372" w:rsidRDefault="00D1012E" w:rsidP="002C0372">
            <w:pPr>
              <w:pStyle w:val="Tabletext"/>
            </w:pPr>
          </w:p>
        </w:tc>
      </w:tr>
      <w:tr w:rsidR="00D1012E" w:rsidRPr="005D7E6E" w14:paraId="2CBB99BE" w14:textId="0BD786D2" w:rsidTr="00001807">
        <w:tc>
          <w:tcPr>
            <w:tcW w:w="235" w:type="pct"/>
            <w:shd w:val="clear" w:color="auto" w:fill="DBE5F1" w:themeFill="accent1" w:themeFillTint="33"/>
          </w:tcPr>
          <w:p w14:paraId="08FFCC59" w14:textId="77777777" w:rsidR="00D1012E" w:rsidRPr="005D7E6E" w:rsidRDefault="00D1012E" w:rsidP="00740DC9">
            <w:pPr>
              <w:pStyle w:val="Tabletext"/>
              <w:rPr>
                <w:szCs w:val="18"/>
              </w:rPr>
            </w:pPr>
            <w:r w:rsidRPr="005D7E6E">
              <w:rPr>
                <w:szCs w:val="18"/>
              </w:rPr>
              <w:t>135.080</w:t>
            </w:r>
          </w:p>
        </w:tc>
        <w:tc>
          <w:tcPr>
            <w:tcW w:w="636" w:type="pct"/>
            <w:shd w:val="clear" w:color="auto" w:fill="DBE5F1" w:themeFill="accent1" w:themeFillTint="33"/>
          </w:tcPr>
          <w:p w14:paraId="584F3A30" w14:textId="77777777" w:rsidR="00D1012E" w:rsidRPr="005D7E6E" w:rsidRDefault="00D1012E" w:rsidP="00740DC9">
            <w:pPr>
              <w:pStyle w:val="Tabletext"/>
              <w:rPr>
                <w:szCs w:val="18"/>
              </w:rPr>
            </w:pPr>
            <w:r w:rsidRPr="005D7E6E">
              <w:rPr>
                <w:szCs w:val="18"/>
              </w:rPr>
              <w:t>Keeping and updating documents etc.</w:t>
            </w:r>
          </w:p>
        </w:tc>
        <w:tc>
          <w:tcPr>
            <w:tcW w:w="261" w:type="pct"/>
            <w:shd w:val="clear" w:color="auto" w:fill="DBE5F1" w:themeFill="accent1" w:themeFillTint="33"/>
          </w:tcPr>
          <w:p w14:paraId="727824B1" w14:textId="77777777" w:rsidR="00D1012E" w:rsidRPr="005D7E6E" w:rsidRDefault="00D1012E" w:rsidP="00740DC9">
            <w:pPr>
              <w:pStyle w:val="Tabletext"/>
              <w:rPr>
                <w:szCs w:val="18"/>
              </w:rPr>
            </w:pPr>
            <w:r w:rsidRPr="005D7E6E">
              <w:rPr>
                <w:szCs w:val="18"/>
              </w:rPr>
              <w:t>3.03</w:t>
            </w:r>
          </w:p>
        </w:tc>
        <w:tc>
          <w:tcPr>
            <w:tcW w:w="260" w:type="pct"/>
            <w:shd w:val="clear" w:color="auto" w:fill="DBE5F1" w:themeFill="accent1" w:themeFillTint="33"/>
          </w:tcPr>
          <w:p w14:paraId="062491AA" w14:textId="77777777" w:rsidR="00D1012E" w:rsidRDefault="00D1012E" w:rsidP="00740DC9">
            <w:pPr>
              <w:pStyle w:val="Tabletext"/>
              <w:rPr>
                <w:lang w:eastAsia="en-AU"/>
              </w:rPr>
            </w:pPr>
          </w:p>
        </w:tc>
        <w:tc>
          <w:tcPr>
            <w:tcW w:w="1719" w:type="pct"/>
            <w:shd w:val="clear" w:color="auto" w:fill="DBE5F1" w:themeFill="accent1" w:themeFillTint="33"/>
          </w:tcPr>
          <w:p w14:paraId="43F4E7DF" w14:textId="77777777" w:rsidR="00D1012E" w:rsidRPr="0030453E" w:rsidRDefault="00D1012E" w:rsidP="0030453E">
            <w:pPr>
              <w:pStyle w:val="TableHeading2"/>
              <w:rPr>
                <w:rStyle w:val="italics"/>
                <w:i/>
              </w:rPr>
            </w:pPr>
            <w:r w:rsidRPr="00D40142">
              <w:rPr>
                <w:rStyle w:val="italics"/>
                <w:i/>
              </w:rPr>
              <w:t>A new requirement for operators</w:t>
            </w:r>
          </w:p>
          <w:p w14:paraId="257029EF" w14:textId="77777777" w:rsidR="00D1012E" w:rsidRDefault="00D1012E" w:rsidP="00E3471C">
            <w:pPr>
              <w:pStyle w:val="Tabletext"/>
            </w:pPr>
            <w:r w:rsidRPr="00E3471C">
              <w:rPr>
                <w:u w:val="single"/>
              </w:rPr>
              <w:t>Background</w:t>
            </w:r>
          </w:p>
          <w:p w14:paraId="7C2963AC" w14:textId="56885225" w:rsidR="00D1012E" w:rsidRPr="00E3471C" w:rsidRDefault="00D1012E" w:rsidP="00E3471C">
            <w:pPr>
              <w:pStyle w:val="Tabletext"/>
            </w:pPr>
            <w:r w:rsidRPr="003D28DF">
              <w:rPr>
                <w:rFonts w:eastAsia="Arial"/>
              </w:rPr>
              <w:t xml:space="preserve">This regulation </w:t>
            </w:r>
            <w:r w:rsidRPr="003D28DF">
              <w:t>contains new prescriptive requirements for information to be included in the exposition – passenger list relevance.</w:t>
            </w:r>
          </w:p>
          <w:p w14:paraId="5AE1BAD7" w14:textId="77777777" w:rsidR="00D1012E" w:rsidRPr="003D28DF" w:rsidRDefault="00D1012E" w:rsidP="00E3471C">
            <w:pPr>
              <w:pStyle w:val="Tabletext"/>
            </w:pPr>
            <w:r w:rsidRPr="00E3471C">
              <w:rPr>
                <w:u w:val="single"/>
              </w:rPr>
              <w:t>Requirements</w:t>
            </w:r>
          </w:p>
          <w:p w14:paraId="20C99F9A" w14:textId="77777777" w:rsidR="00D1012E" w:rsidRPr="003D28DF" w:rsidRDefault="00D1012E" w:rsidP="00E3471C">
            <w:pPr>
              <w:pStyle w:val="Tabletext"/>
            </w:pPr>
            <w:r w:rsidRPr="003D28DF">
              <w:t>For passenger transport operations, include in your exposition procedures for:</w:t>
            </w:r>
          </w:p>
          <w:p w14:paraId="71FC9416" w14:textId="77777777" w:rsidR="00D1012E" w:rsidRPr="00231C0C" w:rsidRDefault="00D1012E" w:rsidP="002D2BBE">
            <w:pPr>
              <w:pStyle w:val="Tablebullet"/>
            </w:pPr>
            <w:r w:rsidRPr="00231C0C">
              <w:t xml:space="preserve">keeping the passenger list accessible to a person on the ground for the duration of a flight </w:t>
            </w:r>
          </w:p>
          <w:p w14:paraId="01C9F23A" w14:textId="77777777" w:rsidR="00D1012E" w:rsidRPr="002D2BBE" w:rsidRDefault="00D1012E" w:rsidP="002D2BBE">
            <w:pPr>
              <w:pStyle w:val="Tablebullet"/>
            </w:pPr>
            <w:r w:rsidRPr="002D2BBE">
              <w:t>providing updated information to a person on the ground (if the updated list is not kept on the ground)</w:t>
            </w:r>
          </w:p>
          <w:p w14:paraId="3B5E53A4" w14:textId="77777777" w:rsidR="00D1012E" w:rsidRPr="003D28DF" w:rsidRDefault="00D1012E" w:rsidP="002D2BBE">
            <w:pPr>
              <w:pStyle w:val="Tablebullet"/>
            </w:pPr>
            <w:r w:rsidRPr="002D2BBE">
              <w:t>providing information about the content of the list to another person.</w:t>
            </w:r>
          </w:p>
        </w:tc>
        <w:tc>
          <w:tcPr>
            <w:tcW w:w="1740" w:type="pct"/>
            <w:shd w:val="clear" w:color="auto" w:fill="DBE5F1" w:themeFill="accent1" w:themeFillTint="33"/>
          </w:tcPr>
          <w:p w14:paraId="21B1DC13" w14:textId="4F2287A7" w:rsidR="002C0372" w:rsidRPr="002C0372" w:rsidRDefault="002C0372" w:rsidP="008831FE">
            <w:pPr>
              <w:pStyle w:val="Note"/>
            </w:pPr>
            <w:r w:rsidRPr="008831FE">
              <w:rPr>
                <w:b/>
                <w:bCs/>
              </w:rPr>
              <w:t>Note</w:t>
            </w:r>
            <w:r w:rsidR="008831FE">
              <w:rPr>
                <w:b/>
                <w:bCs/>
              </w:rPr>
              <w:t xml:space="preserve"> 1</w:t>
            </w:r>
            <w:r w:rsidRPr="002C0372">
              <w:t xml:space="preserve">: The passenger list is the only document specified in the MOS reference. The easiest method is to use a form that includes the information required by </w:t>
            </w:r>
            <w:r w:rsidR="008831FE">
              <w:t xml:space="preserve">regulation </w:t>
            </w:r>
            <w:r w:rsidRPr="002C0372">
              <w:t>135.090.</w:t>
            </w:r>
          </w:p>
          <w:p w14:paraId="3F547F59" w14:textId="6EAD7A1F" w:rsidR="002C0372" w:rsidRPr="002C0372" w:rsidRDefault="008831FE" w:rsidP="008831FE">
            <w:pPr>
              <w:pStyle w:val="Note"/>
            </w:pPr>
            <w:r w:rsidRPr="008831FE">
              <w:rPr>
                <w:b/>
                <w:bCs/>
              </w:rPr>
              <w:t>Note 2</w:t>
            </w:r>
            <w:r>
              <w:t xml:space="preserve">:  </w:t>
            </w:r>
            <w:r w:rsidR="002C0372" w:rsidRPr="002C0372">
              <w:t>Operations manuals should have procedures for operations staff to manage the list</w:t>
            </w:r>
            <w:r>
              <w:t>,</w:t>
            </w:r>
            <w:r w:rsidR="002C0372" w:rsidRPr="002C0372">
              <w:t xml:space="preserve"> including who is responsible and the methods of retention and communication</w:t>
            </w:r>
            <w:r>
              <w:t>.</w:t>
            </w:r>
          </w:p>
          <w:p w14:paraId="27A646E2" w14:textId="77777777" w:rsidR="002C0372" w:rsidRPr="002C0372" w:rsidRDefault="002C0372" w:rsidP="008831FE">
            <w:pPr>
              <w:pStyle w:val="TableHeading2"/>
            </w:pPr>
            <w:r w:rsidRPr="002C0372">
              <w:t>Passenger lists</w:t>
            </w:r>
          </w:p>
          <w:p w14:paraId="30FA25DE" w14:textId="77777777" w:rsidR="002C0372" w:rsidRPr="002C0372" w:rsidRDefault="002C0372" w:rsidP="008831FE">
            <w:pPr>
              <w:pStyle w:val="Tabletext"/>
            </w:pPr>
            <w:r w:rsidRPr="002C0372">
              <w:t>For multi-sector flights where passenger details are known, the pilot will prepare a passenger list using Form XXX on paper or electronically and forward it to operations. If a suitable company representative is available on the ground at the point of departure who can forward it to operations, the pilot may leave the list with this person.</w:t>
            </w:r>
          </w:p>
          <w:p w14:paraId="078B805B" w14:textId="77777777" w:rsidR="002C0372" w:rsidRPr="002C0372" w:rsidRDefault="002C0372" w:rsidP="008831FE">
            <w:pPr>
              <w:pStyle w:val="Tabletext"/>
            </w:pPr>
            <w:r w:rsidRPr="002C0372">
              <w:t>If a flight is planned into an area where normal channels of communication such as mobile reception for email or text do not exist before take-off, or are unlikely to exist, the company satellite phone is to be carried.</w:t>
            </w:r>
          </w:p>
          <w:p w14:paraId="0DC7DA36" w14:textId="77777777" w:rsidR="002C0372" w:rsidRPr="002C0372" w:rsidRDefault="002C0372" w:rsidP="008831FE">
            <w:pPr>
              <w:pStyle w:val="Tabletext"/>
            </w:pPr>
            <w:r w:rsidRPr="002C0372">
              <w:lastRenderedPageBreak/>
              <w:t>Changes to previous passenger lists or submission of new lists are to be made using the satellite phone.</w:t>
            </w:r>
          </w:p>
          <w:p w14:paraId="665BE2FB" w14:textId="470AF11B" w:rsidR="00D1012E" w:rsidRPr="00D40142" w:rsidRDefault="002C0372" w:rsidP="008831FE">
            <w:pPr>
              <w:pStyle w:val="Tabletext"/>
              <w:rPr>
                <w:rStyle w:val="italics"/>
                <w:i w:val="0"/>
              </w:rPr>
            </w:pPr>
            <w:r w:rsidRPr="002C0372">
              <w:t>The operations personnel in receipt of the passenger list must have the passenger list immediately available to AMSA or another recognised search and rescue authority (such as the Police) for search and rescue purposes at all times during the flight of the aircraft.</w:t>
            </w:r>
          </w:p>
        </w:tc>
      </w:tr>
      <w:tr w:rsidR="00D1012E" w:rsidRPr="005D7E6E" w14:paraId="4B35F05B" w14:textId="6E1F95F7" w:rsidTr="00001807">
        <w:tc>
          <w:tcPr>
            <w:tcW w:w="235" w:type="pct"/>
            <w:shd w:val="clear" w:color="auto" w:fill="DBE5F1" w:themeFill="accent1" w:themeFillTint="33"/>
          </w:tcPr>
          <w:p w14:paraId="3405CC5D" w14:textId="77777777" w:rsidR="00D1012E" w:rsidRPr="005D7E6E" w:rsidRDefault="00D1012E" w:rsidP="00740DC9">
            <w:pPr>
              <w:pStyle w:val="Tabletext"/>
              <w:rPr>
                <w:szCs w:val="18"/>
              </w:rPr>
            </w:pPr>
            <w:r w:rsidRPr="005D7E6E">
              <w:rPr>
                <w:szCs w:val="18"/>
              </w:rPr>
              <w:lastRenderedPageBreak/>
              <w:t>135.085</w:t>
            </w:r>
          </w:p>
        </w:tc>
        <w:tc>
          <w:tcPr>
            <w:tcW w:w="636" w:type="pct"/>
            <w:shd w:val="clear" w:color="auto" w:fill="DBE5F1" w:themeFill="accent1" w:themeFillTint="33"/>
          </w:tcPr>
          <w:p w14:paraId="5D7DEA6B" w14:textId="77777777" w:rsidR="00D1012E" w:rsidRPr="005D7E6E" w:rsidRDefault="00D1012E" w:rsidP="00740DC9">
            <w:pPr>
              <w:pStyle w:val="Tabletext"/>
              <w:rPr>
                <w:szCs w:val="18"/>
              </w:rPr>
            </w:pPr>
            <w:r w:rsidRPr="005D7E6E">
              <w:rPr>
                <w:szCs w:val="18"/>
              </w:rPr>
              <w:t>Journey logs</w:t>
            </w:r>
          </w:p>
        </w:tc>
        <w:tc>
          <w:tcPr>
            <w:tcW w:w="261" w:type="pct"/>
            <w:shd w:val="clear" w:color="auto" w:fill="DBE5F1" w:themeFill="accent1" w:themeFillTint="33"/>
          </w:tcPr>
          <w:p w14:paraId="4296F485" w14:textId="77777777" w:rsidR="00D1012E" w:rsidRPr="005D7E6E" w:rsidRDefault="00D1012E" w:rsidP="00740DC9">
            <w:pPr>
              <w:pStyle w:val="Tabletext"/>
              <w:rPr>
                <w:szCs w:val="18"/>
              </w:rPr>
            </w:pPr>
          </w:p>
        </w:tc>
        <w:tc>
          <w:tcPr>
            <w:tcW w:w="260" w:type="pct"/>
            <w:shd w:val="clear" w:color="auto" w:fill="DBE5F1" w:themeFill="accent1" w:themeFillTint="33"/>
          </w:tcPr>
          <w:p w14:paraId="342F7081" w14:textId="77777777" w:rsidR="00D1012E" w:rsidRPr="008E6CB1" w:rsidRDefault="00D1012E" w:rsidP="00740DC9">
            <w:pPr>
              <w:pStyle w:val="Tabletext"/>
            </w:pPr>
          </w:p>
        </w:tc>
        <w:tc>
          <w:tcPr>
            <w:tcW w:w="1719" w:type="pct"/>
            <w:shd w:val="clear" w:color="auto" w:fill="DBE5F1" w:themeFill="accent1" w:themeFillTint="33"/>
          </w:tcPr>
          <w:p w14:paraId="1AFBC4B4" w14:textId="77777777" w:rsidR="00D1012E" w:rsidRPr="0030453E" w:rsidRDefault="00D1012E" w:rsidP="0030453E">
            <w:pPr>
              <w:pStyle w:val="TableHeading2"/>
              <w:rPr>
                <w:rStyle w:val="italics"/>
                <w:i/>
              </w:rPr>
            </w:pPr>
            <w:r w:rsidRPr="00D40142">
              <w:rPr>
                <w:rStyle w:val="italics"/>
                <w:i/>
              </w:rPr>
              <w:t>A new requirement for operators and the pilot in command</w:t>
            </w:r>
          </w:p>
          <w:p w14:paraId="2BDBC425" w14:textId="7D732131" w:rsidR="00D1012E" w:rsidRPr="003D28DF" w:rsidRDefault="00D1012E" w:rsidP="00C1505F">
            <w:pPr>
              <w:pStyle w:val="Tabletext"/>
            </w:pPr>
            <w:r w:rsidRPr="003D28DF">
              <w:t>Introduced to align with ICAO requirements. Provides flexibility for information to be contained in another document or readily available source.</w:t>
            </w:r>
          </w:p>
          <w:p w14:paraId="29007EC2" w14:textId="77777777" w:rsidR="00D1012E" w:rsidRPr="003D28DF" w:rsidRDefault="00D1012E" w:rsidP="00C1505F">
            <w:pPr>
              <w:pStyle w:val="Tabletext"/>
            </w:pPr>
            <w:r w:rsidRPr="00C1505F">
              <w:rPr>
                <w:u w:val="single"/>
              </w:rPr>
              <w:t>Requirements</w:t>
            </w:r>
          </w:p>
          <w:p w14:paraId="130B9E9D" w14:textId="77777777" w:rsidR="00D1012E" w:rsidRPr="003D28DF" w:rsidRDefault="00D1012E" w:rsidP="00C1505F">
            <w:pPr>
              <w:pStyle w:val="Tabletext"/>
            </w:pPr>
            <w:r w:rsidRPr="003D28DF">
              <w:t>For each flight:</w:t>
            </w:r>
          </w:p>
          <w:p w14:paraId="3FD0A11C" w14:textId="77777777" w:rsidR="00D1012E" w:rsidRPr="00E6701B" w:rsidRDefault="00D1012E" w:rsidP="00E6701B">
            <w:pPr>
              <w:pStyle w:val="Tablebullet"/>
            </w:pPr>
            <w:r w:rsidRPr="00E6701B">
              <w:t xml:space="preserve">prepare a journey log that contains the information in subregulations 135.085 (3) and (5), and a place for PIC verification </w:t>
            </w:r>
          </w:p>
          <w:p w14:paraId="41C1923A" w14:textId="77777777" w:rsidR="00D1012E" w:rsidRPr="00E6701B" w:rsidRDefault="00D1012E" w:rsidP="00E6701B">
            <w:pPr>
              <w:pStyle w:val="Tablebullet"/>
            </w:pPr>
            <w:r w:rsidRPr="00E6701B">
              <w:t>comply with the pre-flight and post-flight completion of journey log requirements</w:t>
            </w:r>
          </w:p>
          <w:p w14:paraId="1D0237C9" w14:textId="2DF5C9CA" w:rsidR="00D1012E" w:rsidRPr="00E6701B" w:rsidRDefault="00D1012E" w:rsidP="00E6701B">
            <w:pPr>
              <w:pStyle w:val="Tablebullet"/>
            </w:pPr>
            <w:r w:rsidRPr="00E6701B">
              <w:t xml:space="preserve">carry the journey log on the aeroplane (subregulation 135.065 (1) and Part 135 MOS 3.01). </w:t>
            </w:r>
          </w:p>
          <w:p w14:paraId="7922C999" w14:textId="77777777" w:rsidR="00D1012E" w:rsidRPr="003D28DF" w:rsidRDefault="00D1012E" w:rsidP="00C1505F">
            <w:pPr>
              <w:pStyle w:val="Tabletext"/>
            </w:pPr>
            <w:r w:rsidRPr="003D28DF">
              <w:t>(Subregulation 135.085 (7) provides an alleviation for certain flights that are a medical transport operation).</w:t>
            </w:r>
          </w:p>
          <w:p w14:paraId="0A52266D" w14:textId="75F19E9C" w:rsidR="00D1012E" w:rsidRPr="00C1505F" w:rsidRDefault="00D1012E" w:rsidP="00C1505F">
            <w:pPr>
              <w:pStyle w:val="Tabletext"/>
              <w:rPr>
                <w:u w:val="single"/>
              </w:rPr>
            </w:pPr>
            <w:r w:rsidRPr="00C1505F">
              <w:rPr>
                <w:u w:val="single"/>
              </w:rPr>
              <w:t xml:space="preserve">Identified shortcoming and </w:t>
            </w:r>
            <w:r w:rsidR="00E362EB">
              <w:rPr>
                <w:u w:val="single"/>
              </w:rPr>
              <w:t>i</w:t>
            </w:r>
            <w:r w:rsidR="00874179">
              <w:rPr>
                <w:u w:val="single"/>
              </w:rPr>
              <w:t>nterim</w:t>
            </w:r>
            <w:r w:rsidR="00874179" w:rsidRPr="00C1505F">
              <w:rPr>
                <w:u w:val="single"/>
              </w:rPr>
              <w:t xml:space="preserve"> </w:t>
            </w:r>
            <w:r w:rsidRPr="00C1505F">
              <w:rPr>
                <w:u w:val="single"/>
              </w:rPr>
              <w:t>solution</w:t>
            </w:r>
          </w:p>
          <w:p w14:paraId="61AD40F9" w14:textId="6A3AD245" w:rsidR="00D1012E" w:rsidRPr="000A4D20" w:rsidRDefault="00D1012E" w:rsidP="000A4D20">
            <w:pPr>
              <w:pStyle w:val="Tabletext"/>
            </w:pPr>
            <w:r w:rsidRPr="000A4D20">
              <w:t>This regulation requires that entries for certain items need to be made at a time that is not appropriate or is unduly restrictive.</w:t>
            </w:r>
          </w:p>
          <w:p w14:paraId="4EA280D9" w14:textId="07DBE6EF" w:rsidR="00D1012E" w:rsidRPr="006D7362" w:rsidRDefault="00D1012E" w:rsidP="000A4D20">
            <w:pPr>
              <w:pStyle w:val="Tabletext"/>
            </w:pPr>
            <w:r w:rsidRPr="000A4D20">
              <w:t xml:space="preserve">CASA EX85/21 provides that certain log entries may be made </w:t>
            </w:r>
            <w:r>
              <w:t xml:space="preserve">not later than </w:t>
            </w:r>
            <w:r w:rsidRPr="000A4D20">
              <w:t>as soon as reasonably practicable after the flight ends. The relevant entries relate to the time the flight begins, the place of arrival, and incidents and observations during the flight.</w:t>
            </w:r>
          </w:p>
        </w:tc>
        <w:tc>
          <w:tcPr>
            <w:tcW w:w="1740" w:type="pct"/>
            <w:shd w:val="clear" w:color="auto" w:fill="DBE5F1" w:themeFill="accent1" w:themeFillTint="33"/>
          </w:tcPr>
          <w:p w14:paraId="01748607" w14:textId="77777777" w:rsidR="00CA3F43" w:rsidRPr="00CA3F43" w:rsidRDefault="00CA3F43" w:rsidP="00CA3F43">
            <w:pPr>
              <w:pStyle w:val="Note"/>
            </w:pPr>
            <w:r w:rsidRPr="00CA3F43">
              <w:rPr>
                <w:b/>
                <w:bCs/>
              </w:rPr>
              <w:t>Note</w:t>
            </w:r>
            <w:r w:rsidRPr="00CA3F43">
              <w:t>: This provision introduces a new title for information most likely already captured by operators. The simplest method is to combine the information on one form.</w:t>
            </w:r>
          </w:p>
          <w:p w14:paraId="31006225" w14:textId="42AF452B" w:rsidR="00CA3F43" w:rsidRPr="00CA3F43" w:rsidRDefault="00CA3F43" w:rsidP="00CA3F43">
            <w:pPr>
              <w:pStyle w:val="TableHeading2"/>
            </w:pPr>
            <w:r w:rsidRPr="00CA3F43">
              <w:t>Journey log</w:t>
            </w:r>
          </w:p>
          <w:p w14:paraId="3D8D5AD4" w14:textId="38EC3786" w:rsidR="00CA3F43" w:rsidRPr="00CA3F43" w:rsidRDefault="00CA3F43" w:rsidP="00CA3F43">
            <w:pPr>
              <w:pStyle w:val="Tabletext"/>
            </w:pPr>
            <w:r w:rsidRPr="00CA3F43">
              <w:t>The pilot must complete a journey log for all flights. The journey log information required is outlined on the combined operational flight plan journey log/ form. The pilot must complete items marked with an asterix* on this form pre-flight and must complete all items on the form as soon as practicable after the flight ends and save it to the company records management system.</w:t>
            </w:r>
          </w:p>
          <w:p w14:paraId="4CC91C51" w14:textId="73D80E73" w:rsidR="00D1012E" w:rsidRPr="00D40142" w:rsidRDefault="00CA3F43" w:rsidP="00CA3F43">
            <w:pPr>
              <w:pStyle w:val="Tabletext"/>
              <w:rPr>
                <w:rStyle w:val="italics"/>
                <w:i w:val="0"/>
              </w:rPr>
            </w:pPr>
            <w:r w:rsidRPr="00CA3F43">
              <w:t>*Operators should specify on the form which items are to be entered pre-flight.</w:t>
            </w:r>
          </w:p>
        </w:tc>
      </w:tr>
      <w:tr w:rsidR="00D1012E" w:rsidRPr="005D7E6E" w14:paraId="029F7BA7" w14:textId="5A50255E" w:rsidTr="00001807">
        <w:tc>
          <w:tcPr>
            <w:tcW w:w="235" w:type="pct"/>
            <w:shd w:val="clear" w:color="auto" w:fill="EAF1DD" w:themeFill="accent3" w:themeFillTint="33"/>
          </w:tcPr>
          <w:p w14:paraId="6F529FA2" w14:textId="77777777" w:rsidR="00D1012E" w:rsidRPr="005D7E6E" w:rsidRDefault="00D1012E" w:rsidP="00740DC9">
            <w:pPr>
              <w:pStyle w:val="Tabletext"/>
              <w:rPr>
                <w:szCs w:val="18"/>
              </w:rPr>
            </w:pPr>
            <w:r w:rsidRPr="005D7E6E">
              <w:rPr>
                <w:szCs w:val="18"/>
              </w:rPr>
              <w:t>135.090</w:t>
            </w:r>
          </w:p>
        </w:tc>
        <w:tc>
          <w:tcPr>
            <w:tcW w:w="636" w:type="pct"/>
            <w:shd w:val="clear" w:color="auto" w:fill="EAF1DD" w:themeFill="accent3" w:themeFillTint="33"/>
          </w:tcPr>
          <w:p w14:paraId="4FC2FC1E" w14:textId="77777777" w:rsidR="00D1012E" w:rsidRPr="005D7E6E" w:rsidRDefault="00D1012E" w:rsidP="00740DC9">
            <w:pPr>
              <w:pStyle w:val="Tabletext"/>
              <w:rPr>
                <w:szCs w:val="18"/>
              </w:rPr>
            </w:pPr>
            <w:r w:rsidRPr="005D7E6E">
              <w:rPr>
                <w:szCs w:val="18"/>
              </w:rPr>
              <w:t>Passenger lists</w:t>
            </w:r>
          </w:p>
        </w:tc>
        <w:tc>
          <w:tcPr>
            <w:tcW w:w="261" w:type="pct"/>
            <w:shd w:val="clear" w:color="auto" w:fill="EAF1DD" w:themeFill="accent3" w:themeFillTint="33"/>
          </w:tcPr>
          <w:p w14:paraId="064EE4E4" w14:textId="77777777" w:rsidR="00D1012E" w:rsidRPr="005D7E6E" w:rsidRDefault="00D1012E" w:rsidP="00740DC9">
            <w:pPr>
              <w:pStyle w:val="Tabletext"/>
              <w:rPr>
                <w:szCs w:val="18"/>
              </w:rPr>
            </w:pPr>
          </w:p>
        </w:tc>
        <w:tc>
          <w:tcPr>
            <w:tcW w:w="260" w:type="pct"/>
            <w:shd w:val="clear" w:color="auto" w:fill="EAF1DD" w:themeFill="accent3" w:themeFillTint="33"/>
          </w:tcPr>
          <w:p w14:paraId="3F35820D" w14:textId="00623DE9" w:rsidR="00D1012E" w:rsidRDefault="00D1012E" w:rsidP="00740DC9">
            <w:pPr>
              <w:pStyle w:val="Tabletext"/>
            </w:pPr>
            <w:r>
              <w:t>CAR 139</w:t>
            </w:r>
          </w:p>
          <w:p w14:paraId="02CAFBB3" w14:textId="77777777" w:rsidR="00D1012E" w:rsidRPr="008E6CB1" w:rsidRDefault="00D1012E" w:rsidP="00740DC9">
            <w:pPr>
              <w:pStyle w:val="Tabletext"/>
            </w:pPr>
            <w:r>
              <w:t>CAO 20.16.1 clause 7</w:t>
            </w:r>
          </w:p>
        </w:tc>
        <w:tc>
          <w:tcPr>
            <w:tcW w:w="1719" w:type="pct"/>
            <w:shd w:val="clear" w:color="auto" w:fill="EAF1DD" w:themeFill="accent3" w:themeFillTint="33"/>
          </w:tcPr>
          <w:p w14:paraId="4026C6BD" w14:textId="77777777" w:rsidR="00D1012E" w:rsidRPr="0030453E" w:rsidRDefault="00D1012E" w:rsidP="0030453E">
            <w:pPr>
              <w:pStyle w:val="TableHeading2"/>
              <w:rPr>
                <w:rStyle w:val="italics"/>
                <w:i/>
              </w:rPr>
            </w:pPr>
            <w:r w:rsidRPr="00D40142">
              <w:rPr>
                <w:rStyle w:val="italics"/>
                <w:i/>
              </w:rPr>
              <w:t>Carries over an existing requirement with significant change for operators who conduct passenger transport operations</w:t>
            </w:r>
          </w:p>
          <w:p w14:paraId="2AA309CB" w14:textId="77777777" w:rsidR="00D1012E" w:rsidRDefault="00D1012E" w:rsidP="003768FF">
            <w:pPr>
              <w:pStyle w:val="Tabletext"/>
            </w:pPr>
            <w:r w:rsidRPr="003768FF">
              <w:rPr>
                <w:u w:val="single"/>
              </w:rPr>
              <w:t>Background</w:t>
            </w:r>
          </w:p>
          <w:p w14:paraId="4BBB8604" w14:textId="77777777" w:rsidR="00D1012E" w:rsidRPr="003D28DF" w:rsidRDefault="00D1012E" w:rsidP="003768FF">
            <w:pPr>
              <w:pStyle w:val="Tabletext"/>
            </w:pPr>
            <w:r>
              <w:t>A c</w:t>
            </w:r>
            <w:r w:rsidRPr="003D28DF">
              <w:t>hanged requirement</w:t>
            </w:r>
            <w:r>
              <w:t xml:space="preserve"> - contains a n</w:t>
            </w:r>
            <w:r w:rsidRPr="003D28DF">
              <w:t xml:space="preserve">ew requirement </w:t>
            </w:r>
            <w:r>
              <w:t xml:space="preserve">for </w:t>
            </w:r>
            <w:r w:rsidRPr="003D28DF">
              <w:t>infants to be recorded</w:t>
            </w:r>
            <w:r>
              <w:t xml:space="preserve"> and</w:t>
            </w:r>
            <w:r w:rsidRPr="003D28DF">
              <w:t xml:space="preserve"> requires the preparation of the list. </w:t>
            </w:r>
            <w:r>
              <w:t>N</w:t>
            </w:r>
            <w:r w:rsidRPr="003D28DF">
              <w:t xml:space="preserve">o requirement for retention </w:t>
            </w:r>
            <w:r>
              <w:t xml:space="preserve">of the passenger list </w:t>
            </w:r>
            <w:r w:rsidRPr="003D28DF">
              <w:t xml:space="preserve">at </w:t>
            </w:r>
            <w:r>
              <w:t xml:space="preserve">the </w:t>
            </w:r>
            <w:r w:rsidRPr="003D28DF">
              <w:t xml:space="preserve">departure aerodrome – replaced with </w:t>
            </w:r>
            <w:r>
              <w:t xml:space="preserve">the </w:t>
            </w:r>
            <w:r w:rsidRPr="003D28DF">
              <w:t>requirement for retention by the operator.</w:t>
            </w:r>
          </w:p>
          <w:p w14:paraId="4E87DF51" w14:textId="77777777" w:rsidR="00D1012E" w:rsidRPr="003D28DF" w:rsidRDefault="00D1012E" w:rsidP="003768FF">
            <w:pPr>
              <w:pStyle w:val="Tabletext"/>
            </w:pPr>
            <w:r w:rsidRPr="003768FF">
              <w:rPr>
                <w:u w:val="single"/>
              </w:rPr>
              <w:t>Requirement</w:t>
            </w:r>
          </w:p>
          <w:p w14:paraId="4D8F0429" w14:textId="77777777" w:rsidR="00D1012E" w:rsidRPr="00927E14" w:rsidRDefault="00D1012E" w:rsidP="003768FF">
            <w:pPr>
              <w:pStyle w:val="Tabletext"/>
              <w:rPr>
                <w:rFonts w:eastAsia="Arial"/>
              </w:rPr>
            </w:pPr>
            <w:r w:rsidRPr="003D28DF">
              <w:t>When a passenger transport flight begins, ensure a passenger list (or other document or readily available source) contains the information mentioned in subregulation 135.090 (2).</w:t>
            </w:r>
          </w:p>
        </w:tc>
        <w:tc>
          <w:tcPr>
            <w:tcW w:w="1740" w:type="pct"/>
            <w:shd w:val="clear" w:color="auto" w:fill="EAF1DD" w:themeFill="accent3" w:themeFillTint="33"/>
          </w:tcPr>
          <w:p w14:paraId="75140BB7" w14:textId="77777777" w:rsidR="00CA3F43" w:rsidRDefault="00CA3F43" w:rsidP="00CA3F43">
            <w:pPr>
              <w:pStyle w:val="TableHeading2"/>
              <w:rPr>
                <w:rStyle w:val="italics"/>
                <w:i/>
              </w:rPr>
            </w:pPr>
            <w:r w:rsidRPr="00CA3F43">
              <w:rPr>
                <w:rStyle w:val="italics"/>
                <w:i/>
              </w:rPr>
              <w:t>No</w:t>
            </w:r>
            <w:r>
              <w:rPr>
                <w:rStyle w:val="italics"/>
                <w:i/>
              </w:rPr>
              <w:t xml:space="preserve"> text required</w:t>
            </w:r>
            <w:r w:rsidRPr="00CA3F43">
              <w:rPr>
                <w:rStyle w:val="italics"/>
                <w:i/>
              </w:rPr>
              <w:t xml:space="preserve"> </w:t>
            </w:r>
          </w:p>
          <w:p w14:paraId="4FB66E19" w14:textId="62FF9541" w:rsidR="00D1012E" w:rsidRPr="00CA3F43" w:rsidRDefault="00CA3F43" w:rsidP="00CA3F43">
            <w:pPr>
              <w:pStyle w:val="Tabletext"/>
              <w:rPr>
                <w:rStyle w:val="italics"/>
                <w:i w:val="0"/>
              </w:rPr>
            </w:pPr>
            <w:r>
              <w:rPr>
                <w:rStyle w:val="italics"/>
                <w:i w:val="0"/>
              </w:rPr>
              <w:t>O</w:t>
            </w:r>
            <w:r w:rsidRPr="00CA3F43">
              <w:rPr>
                <w:rStyle w:val="italics"/>
                <w:i w:val="0"/>
              </w:rPr>
              <w:t>perators should ensure their passenger list pro-forma is updated to the new requirement</w:t>
            </w:r>
            <w:r>
              <w:rPr>
                <w:rStyle w:val="italics"/>
                <w:i w:val="0"/>
              </w:rPr>
              <w:t>.</w:t>
            </w:r>
          </w:p>
        </w:tc>
      </w:tr>
      <w:tr w:rsidR="00D1012E" w:rsidRPr="005D7E6E" w14:paraId="1D1302FE" w14:textId="24AAA4F4" w:rsidTr="00001807">
        <w:trPr>
          <w:trHeight w:val="2550"/>
        </w:trPr>
        <w:tc>
          <w:tcPr>
            <w:tcW w:w="235" w:type="pct"/>
            <w:shd w:val="clear" w:color="auto" w:fill="EAF1DD" w:themeFill="accent3" w:themeFillTint="33"/>
          </w:tcPr>
          <w:p w14:paraId="3B577894" w14:textId="77777777" w:rsidR="00D1012E" w:rsidRPr="005D7E6E" w:rsidRDefault="00D1012E" w:rsidP="00740DC9">
            <w:pPr>
              <w:pStyle w:val="Tabletext"/>
              <w:rPr>
                <w:szCs w:val="18"/>
              </w:rPr>
            </w:pPr>
            <w:r w:rsidRPr="005D7E6E">
              <w:rPr>
                <w:szCs w:val="18"/>
              </w:rPr>
              <w:lastRenderedPageBreak/>
              <w:t>135.095</w:t>
            </w:r>
          </w:p>
        </w:tc>
        <w:tc>
          <w:tcPr>
            <w:tcW w:w="636" w:type="pct"/>
            <w:shd w:val="clear" w:color="auto" w:fill="EAF1DD" w:themeFill="accent3" w:themeFillTint="33"/>
          </w:tcPr>
          <w:p w14:paraId="25B9A77A" w14:textId="77777777" w:rsidR="00D1012E" w:rsidRPr="005D7E6E" w:rsidRDefault="00D1012E" w:rsidP="00740DC9">
            <w:pPr>
              <w:pStyle w:val="Tabletext"/>
              <w:rPr>
                <w:szCs w:val="18"/>
              </w:rPr>
            </w:pPr>
            <w:r w:rsidRPr="005D7E6E">
              <w:rPr>
                <w:szCs w:val="18"/>
              </w:rPr>
              <w:t>Flight preparation forms for flights that begin or end outside Australian territory</w:t>
            </w:r>
          </w:p>
        </w:tc>
        <w:tc>
          <w:tcPr>
            <w:tcW w:w="261" w:type="pct"/>
            <w:shd w:val="clear" w:color="auto" w:fill="EAF1DD" w:themeFill="accent3" w:themeFillTint="33"/>
          </w:tcPr>
          <w:p w14:paraId="5E5AB867" w14:textId="77777777" w:rsidR="00D1012E" w:rsidRPr="005D7E6E" w:rsidRDefault="00D1012E" w:rsidP="00740DC9">
            <w:pPr>
              <w:pStyle w:val="Tabletext"/>
              <w:rPr>
                <w:szCs w:val="18"/>
              </w:rPr>
            </w:pPr>
          </w:p>
        </w:tc>
        <w:tc>
          <w:tcPr>
            <w:tcW w:w="260" w:type="pct"/>
            <w:shd w:val="clear" w:color="auto" w:fill="EAF1DD" w:themeFill="accent3" w:themeFillTint="33"/>
          </w:tcPr>
          <w:p w14:paraId="11737D3D" w14:textId="2682BB90" w:rsidR="00D1012E" w:rsidRPr="008E6CB1" w:rsidRDefault="00D1012E" w:rsidP="002A5C43">
            <w:pPr>
              <w:pStyle w:val="Tabletext"/>
            </w:pPr>
            <w:r>
              <w:t>CARs 139 and 233</w:t>
            </w:r>
          </w:p>
        </w:tc>
        <w:tc>
          <w:tcPr>
            <w:tcW w:w="1719" w:type="pct"/>
            <w:shd w:val="clear" w:color="auto" w:fill="EAF1DD" w:themeFill="accent3" w:themeFillTint="33"/>
          </w:tcPr>
          <w:p w14:paraId="169842F6" w14:textId="77777777" w:rsidR="00D1012E" w:rsidRPr="0030453E" w:rsidRDefault="00D1012E" w:rsidP="0030453E">
            <w:pPr>
              <w:pStyle w:val="TableHeading2"/>
            </w:pPr>
            <w:r w:rsidRPr="00D40142">
              <w:rPr>
                <w:rStyle w:val="italics"/>
                <w:i/>
              </w:rPr>
              <w:t>Carries over an existing requirement with significant change for operators and the pilot in command of international flights</w:t>
            </w:r>
          </w:p>
          <w:p w14:paraId="6A4DA660" w14:textId="77777777" w:rsidR="00D1012E" w:rsidRDefault="00D1012E" w:rsidP="003768FF">
            <w:pPr>
              <w:pStyle w:val="Tabletext"/>
            </w:pPr>
            <w:r w:rsidRPr="003768FF">
              <w:rPr>
                <w:u w:val="single"/>
              </w:rPr>
              <w:t>Background</w:t>
            </w:r>
          </w:p>
          <w:p w14:paraId="3FF4B29D" w14:textId="61094BF2" w:rsidR="00D1012E" w:rsidRDefault="00D1012E" w:rsidP="003768FF">
            <w:pPr>
              <w:pStyle w:val="Tabletext"/>
            </w:pPr>
            <w:r>
              <w:t>This regulation contains</w:t>
            </w:r>
            <w:r w:rsidRPr="003D28DF">
              <w:t xml:space="preserve"> requirements </w:t>
            </w:r>
            <w:r>
              <w:t xml:space="preserve">from the CAR that have been </w:t>
            </w:r>
            <w:r w:rsidRPr="003D28DF">
              <w:t>consolidated and enhanced.</w:t>
            </w:r>
          </w:p>
          <w:p w14:paraId="0A3D6467" w14:textId="77777777" w:rsidR="00D1012E" w:rsidRPr="003D28DF" w:rsidRDefault="00D1012E" w:rsidP="003768FF">
            <w:pPr>
              <w:pStyle w:val="Tabletext"/>
            </w:pPr>
            <w:r w:rsidRPr="003768FF">
              <w:rPr>
                <w:u w:val="single"/>
              </w:rPr>
              <w:t>Requirement</w:t>
            </w:r>
          </w:p>
          <w:p w14:paraId="70418833" w14:textId="77777777" w:rsidR="00D1012E" w:rsidRPr="003768FF" w:rsidRDefault="00D1012E" w:rsidP="003768FF">
            <w:pPr>
              <w:pStyle w:val="Tabletext"/>
            </w:pPr>
            <w:r w:rsidRPr="003768FF">
              <w:t>At the commencement of a flight that begins or ends outside Australia, ensure a flight preparation form has been prepared and certified by the PIC that they are satisfied of the matters mentioned in subregulation 135.095 (3).</w:t>
            </w:r>
          </w:p>
        </w:tc>
        <w:tc>
          <w:tcPr>
            <w:tcW w:w="1740" w:type="pct"/>
            <w:shd w:val="clear" w:color="auto" w:fill="EAF1DD" w:themeFill="accent3" w:themeFillTint="33"/>
          </w:tcPr>
          <w:p w14:paraId="10725374" w14:textId="77777777" w:rsidR="00CA3F43" w:rsidRDefault="00CA3F43" w:rsidP="00CA3F43">
            <w:pPr>
              <w:pStyle w:val="TableHeading2"/>
              <w:rPr>
                <w:rStyle w:val="italics"/>
                <w:i/>
              </w:rPr>
            </w:pPr>
            <w:r w:rsidRPr="00CA3F43">
              <w:rPr>
                <w:rStyle w:val="italics"/>
                <w:i/>
              </w:rPr>
              <w:t>No</w:t>
            </w:r>
            <w:r>
              <w:rPr>
                <w:rStyle w:val="italics"/>
                <w:i/>
              </w:rPr>
              <w:t xml:space="preserve"> text required</w:t>
            </w:r>
            <w:r w:rsidRPr="00CA3F43">
              <w:rPr>
                <w:rStyle w:val="italics"/>
                <w:i/>
              </w:rPr>
              <w:t xml:space="preserve"> </w:t>
            </w:r>
          </w:p>
          <w:p w14:paraId="4186DF62" w14:textId="4FE774CD" w:rsidR="00D1012E" w:rsidRPr="00D40142" w:rsidRDefault="00CA3F43" w:rsidP="00CA3F43">
            <w:pPr>
              <w:pStyle w:val="Tabletext"/>
              <w:rPr>
                <w:rStyle w:val="italics"/>
                <w:i w:val="0"/>
              </w:rPr>
            </w:pPr>
            <w:r w:rsidRPr="00CA3F43">
              <w:rPr>
                <w:rStyle w:val="italics"/>
                <w:i w:val="0"/>
              </w:rPr>
              <w:t xml:space="preserve">Operators carrying out foreign flights will </w:t>
            </w:r>
            <w:r>
              <w:rPr>
                <w:rStyle w:val="italics"/>
                <w:i w:val="0"/>
              </w:rPr>
              <w:t xml:space="preserve">already </w:t>
            </w:r>
            <w:r w:rsidRPr="00CA3F43">
              <w:rPr>
                <w:rStyle w:val="italics"/>
                <w:i w:val="0"/>
              </w:rPr>
              <w:t>have procedures and should update the forms to meet the new requirements – administrative change only</w:t>
            </w:r>
            <w:r>
              <w:rPr>
                <w:rStyle w:val="italics"/>
                <w:i w:val="0"/>
              </w:rPr>
              <w:t>.</w:t>
            </w:r>
          </w:p>
        </w:tc>
      </w:tr>
      <w:tr w:rsidR="00D1012E" w:rsidRPr="005D7E6E" w14:paraId="47176924" w14:textId="6E349C06" w:rsidTr="00001807">
        <w:tc>
          <w:tcPr>
            <w:tcW w:w="235" w:type="pct"/>
            <w:shd w:val="clear" w:color="auto" w:fill="DBE5F1" w:themeFill="accent1" w:themeFillTint="33"/>
          </w:tcPr>
          <w:p w14:paraId="7D66847D" w14:textId="77777777" w:rsidR="00D1012E" w:rsidRPr="005D7E6E" w:rsidRDefault="00D1012E" w:rsidP="00740DC9">
            <w:pPr>
              <w:pStyle w:val="Tabletext"/>
              <w:rPr>
                <w:szCs w:val="18"/>
              </w:rPr>
            </w:pPr>
            <w:r w:rsidRPr="005D7E6E">
              <w:rPr>
                <w:szCs w:val="18"/>
              </w:rPr>
              <w:t>135.110</w:t>
            </w:r>
          </w:p>
        </w:tc>
        <w:tc>
          <w:tcPr>
            <w:tcW w:w="636" w:type="pct"/>
            <w:shd w:val="clear" w:color="auto" w:fill="DBE5F1" w:themeFill="accent1" w:themeFillTint="33"/>
          </w:tcPr>
          <w:p w14:paraId="60F5B4C8" w14:textId="77777777" w:rsidR="00D1012E" w:rsidRPr="005D7E6E" w:rsidRDefault="00D1012E" w:rsidP="00740DC9">
            <w:pPr>
              <w:pStyle w:val="Tabletext"/>
              <w:rPr>
                <w:szCs w:val="18"/>
              </w:rPr>
            </w:pPr>
            <w:r w:rsidRPr="005D7E6E">
              <w:rPr>
                <w:szCs w:val="18"/>
              </w:rPr>
              <w:t>Information about search and rescue services</w:t>
            </w:r>
          </w:p>
        </w:tc>
        <w:tc>
          <w:tcPr>
            <w:tcW w:w="261" w:type="pct"/>
            <w:shd w:val="clear" w:color="auto" w:fill="DBE5F1" w:themeFill="accent1" w:themeFillTint="33"/>
          </w:tcPr>
          <w:p w14:paraId="4D2542C8" w14:textId="77777777" w:rsidR="00D1012E" w:rsidRPr="005D7E6E" w:rsidRDefault="00D1012E" w:rsidP="00740DC9">
            <w:pPr>
              <w:pStyle w:val="Tabletext"/>
              <w:rPr>
                <w:szCs w:val="18"/>
              </w:rPr>
            </w:pPr>
          </w:p>
        </w:tc>
        <w:tc>
          <w:tcPr>
            <w:tcW w:w="260" w:type="pct"/>
            <w:shd w:val="clear" w:color="auto" w:fill="DBE5F1" w:themeFill="accent1" w:themeFillTint="33"/>
          </w:tcPr>
          <w:p w14:paraId="297FE29A" w14:textId="77777777" w:rsidR="00D1012E" w:rsidRPr="008E6CB1" w:rsidRDefault="00D1012E" w:rsidP="00740DC9">
            <w:pPr>
              <w:pStyle w:val="Tabletext"/>
            </w:pPr>
          </w:p>
        </w:tc>
        <w:tc>
          <w:tcPr>
            <w:tcW w:w="1719" w:type="pct"/>
            <w:shd w:val="clear" w:color="auto" w:fill="DBE5F1" w:themeFill="accent1" w:themeFillTint="33"/>
          </w:tcPr>
          <w:p w14:paraId="2A24EFA9" w14:textId="77777777" w:rsidR="00D1012E" w:rsidRPr="0030453E" w:rsidRDefault="00D1012E" w:rsidP="0030453E">
            <w:pPr>
              <w:pStyle w:val="TableHeading2"/>
              <w:rPr>
                <w:rStyle w:val="italics"/>
                <w:i/>
              </w:rPr>
            </w:pPr>
            <w:r w:rsidRPr="00D40142">
              <w:rPr>
                <w:rStyle w:val="italics"/>
                <w:i/>
              </w:rPr>
              <w:t>A new requirement for operators</w:t>
            </w:r>
          </w:p>
          <w:p w14:paraId="660AE555" w14:textId="77777777" w:rsidR="00D1012E" w:rsidRDefault="00D1012E" w:rsidP="003768FF">
            <w:pPr>
              <w:pStyle w:val="Tabletext"/>
            </w:pPr>
            <w:r w:rsidRPr="003768FF">
              <w:rPr>
                <w:u w:val="single"/>
              </w:rPr>
              <w:t>Background</w:t>
            </w:r>
          </w:p>
          <w:p w14:paraId="3E5ABA86" w14:textId="39B28F0E" w:rsidR="00334BD7" w:rsidRPr="00334BD7" w:rsidRDefault="00D1012E" w:rsidP="003768FF">
            <w:pPr>
              <w:pStyle w:val="Tabletext"/>
            </w:pPr>
            <w:r w:rsidRPr="003D28DF">
              <w:t>Introduced to align with ICAO requirements and to ensure pilots have correct information regarding SAR services.</w:t>
            </w:r>
          </w:p>
          <w:p w14:paraId="4E02A3FA" w14:textId="0FAAA04F" w:rsidR="00D1012E" w:rsidRDefault="00D1012E" w:rsidP="003768FF">
            <w:pPr>
              <w:pStyle w:val="Tabletext"/>
            </w:pPr>
            <w:r w:rsidRPr="003768FF">
              <w:rPr>
                <w:u w:val="single"/>
              </w:rPr>
              <w:t>Requirement</w:t>
            </w:r>
          </w:p>
          <w:p w14:paraId="56599E36" w14:textId="77777777" w:rsidR="00D1012E" w:rsidRPr="0002526A" w:rsidRDefault="00D1012E" w:rsidP="003768FF">
            <w:pPr>
              <w:pStyle w:val="Tabletext"/>
              <w:rPr>
                <w:rFonts w:eastAsia="Arial"/>
              </w:rPr>
            </w:pPr>
            <w:r w:rsidRPr="003D28DF">
              <w:t>Provide a means for ensuring that when a flight begins, information about SAR services relevant to the flight is readily accessible to the flight crew members for the flight.</w:t>
            </w:r>
          </w:p>
        </w:tc>
        <w:tc>
          <w:tcPr>
            <w:tcW w:w="1740" w:type="pct"/>
            <w:shd w:val="clear" w:color="auto" w:fill="DBE5F1" w:themeFill="accent1" w:themeFillTint="33"/>
          </w:tcPr>
          <w:p w14:paraId="5CA4E497" w14:textId="3D22FA5D" w:rsidR="00CA3F43" w:rsidRDefault="00CA3F43" w:rsidP="00CA3F43">
            <w:pPr>
              <w:pStyle w:val="Note"/>
            </w:pPr>
            <w:r w:rsidRPr="00CA3F43">
              <w:rPr>
                <w:b/>
                <w:bCs/>
              </w:rPr>
              <w:t>Note</w:t>
            </w:r>
            <w:r w:rsidR="00334BD7">
              <w:rPr>
                <w:b/>
                <w:bCs/>
              </w:rPr>
              <w:t xml:space="preserve"> 1</w:t>
            </w:r>
            <w:r w:rsidRPr="00701B61">
              <w:t xml:space="preserve">: </w:t>
            </w:r>
            <w:r>
              <w:t>An o</w:t>
            </w:r>
            <w:r w:rsidRPr="00701B61">
              <w:t>perator</w:t>
            </w:r>
            <w:r>
              <w:t>’</w:t>
            </w:r>
            <w:r w:rsidRPr="00701B61">
              <w:t>s current manuals may include document carriage requirements. Information about search and rescue services is in the ERSA</w:t>
            </w:r>
            <w:r w:rsidR="00334BD7">
              <w:t>,</w:t>
            </w:r>
            <w:r w:rsidRPr="00701B61">
              <w:t xml:space="preserve"> which is part of AIP. If AIP is not already in the operator</w:t>
            </w:r>
            <w:r w:rsidR="00334BD7">
              <w:t>’</w:t>
            </w:r>
            <w:r w:rsidRPr="00701B61">
              <w:t>s list of required documents it could be added. Otherwise</w:t>
            </w:r>
            <w:r w:rsidR="00334BD7">
              <w:t>,</w:t>
            </w:r>
            <w:r w:rsidRPr="00701B61">
              <w:t xml:space="preserve"> this text could be used to replace the existing list.</w:t>
            </w:r>
          </w:p>
          <w:p w14:paraId="0ABE7F8E" w14:textId="77777777" w:rsidR="00334BD7" w:rsidRDefault="00334BD7" w:rsidP="00334BD7">
            <w:pPr>
              <w:pStyle w:val="TableHeading2"/>
            </w:pPr>
            <w:r>
              <w:t>Documents to be carried on flights</w:t>
            </w:r>
          </w:p>
          <w:p w14:paraId="49302D6C" w14:textId="77777777" w:rsidR="00334BD7" w:rsidRDefault="00334BD7" w:rsidP="00334BD7">
            <w:pPr>
              <w:pStyle w:val="Tabletext"/>
            </w:pPr>
            <w:r>
              <w:t>The following documents and manuals must be carried on all flights. Electronic copies are acceptable for the following:</w:t>
            </w:r>
          </w:p>
          <w:p w14:paraId="584B62F9" w14:textId="7974E516" w:rsidR="00334BD7" w:rsidRDefault="00334BD7" w:rsidP="00334BD7">
            <w:pPr>
              <w:pStyle w:val="Tablebullet"/>
            </w:pPr>
            <w:r>
              <w:t>The applicable aircraft flight manual (AFM) and supplements (if applicable)</w:t>
            </w:r>
          </w:p>
          <w:p w14:paraId="5F20C305" w14:textId="5DC7F403" w:rsidR="00334BD7" w:rsidRDefault="00334BD7" w:rsidP="00334BD7">
            <w:pPr>
              <w:pStyle w:val="Tablebullet"/>
            </w:pPr>
            <w:r>
              <w:t>Aircraft checklists</w:t>
            </w:r>
          </w:p>
          <w:p w14:paraId="06E68B7C" w14:textId="3A0D16FB" w:rsidR="00334BD7" w:rsidRDefault="00334BD7" w:rsidP="00334BD7">
            <w:pPr>
              <w:pStyle w:val="Tablebullet"/>
            </w:pPr>
            <w:r>
              <w:t>Parts of the exposition relating to crew duties and conduct of the flight</w:t>
            </w:r>
          </w:p>
          <w:p w14:paraId="5581C067" w14:textId="20A2A396" w:rsidR="00334BD7" w:rsidRDefault="00334BD7" w:rsidP="00334BD7">
            <w:pPr>
              <w:pStyle w:val="Tablebullet"/>
            </w:pPr>
            <w:r>
              <w:t>Instructions for use of computerised navigation equipment (if fitted)</w:t>
            </w:r>
          </w:p>
          <w:p w14:paraId="6DBF1DA3" w14:textId="03E333E4" w:rsidR="00334BD7" w:rsidRDefault="00334BD7" w:rsidP="00334BD7">
            <w:pPr>
              <w:pStyle w:val="Tablebullet"/>
            </w:pPr>
            <w:r>
              <w:t xml:space="preserve">Minimum equipment list if IFR </w:t>
            </w:r>
          </w:p>
          <w:p w14:paraId="57E0D778" w14:textId="48900253" w:rsidR="00334BD7" w:rsidRDefault="00334BD7" w:rsidP="00334BD7">
            <w:pPr>
              <w:pStyle w:val="Tablebullet"/>
            </w:pPr>
            <w:r>
              <w:t>Maps, charts and AIP or equivalent for the flight</w:t>
            </w:r>
          </w:p>
          <w:p w14:paraId="67B70E1A" w14:textId="7D849047" w:rsidR="00334BD7" w:rsidRDefault="00334BD7" w:rsidP="00334BD7">
            <w:pPr>
              <w:pStyle w:val="Tablebullet"/>
            </w:pPr>
            <w:r>
              <w:t>Flight technical log or maintenance release or equivalent Form XXXX</w:t>
            </w:r>
          </w:p>
          <w:p w14:paraId="74A4F0C8" w14:textId="4F2CBD25" w:rsidR="00334BD7" w:rsidRDefault="00334BD7" w:rsidP="00334BD7">
            <w:pPr>
              <w:pStyle w:val="Tablebullet"/>
            </w:pPr>
            <w:r>
              <w:t>The operational flight plan/journey log for the flight Form XXXX</w:t>
            </w:r>
          </w:p>
          <w:p w14:paraId="76B613BA" w14:textId="6333B1E2" w:rsidR="00334BD7" w:rsidRDefault="00334BD7" w:rsidP="00334BD7">
            <w:pPr>
              <w:pStyle w:val="Tablebullet"/>
            </w:pPr>
            <w:r>
              <w:t>Passenger list (if passengers are carried) Form XXXX</w:t>
            </w:r>
          </w:p>
          <w:p w14:paraId="421FB624" w14:textId="09343C19" w:rsidR="00334BD7" w:rsidRDefault="00334BD7" w:rsidP="00334BD7">
            <w:pPr>
              <w:pStyle w:val="Tablebullet"/>
            </w:pPr>
            <w:r>
              <w:t>Aerodrome data for the departure, destination and alternate (if not in AIP)</w:t>
            </w:r>
          </w:p>
          <w:p w14:paraId="559B4863" w14:textId="6DBE97FC" w:rsidR="00334BD7" w:rsidRDefault="00334BD7" w:rsidP="00334BD7">
            <w:pPr>
              <w:pStyle w:val="Tablebullet"/>
            </w:pPr>
            <w:r>
              <w:t>The flight notification (if required) for the flight *</w:t>
            </w:r>
          </w:p>
          <w:p w14:paraId="4134D87A" w14:textId="0A50AFAE" w:rsidR="00334BD7" w:rsidRDefault="00334BD7" w:rsidP="00334BD7">
            <w:pPr>
              <w:pStyle w:val="Tablebullet"/>
            </w:pPr>
            <w:r>
              <w:t>The weight and balance documents for the flight *</w:t>
            </w:r>
          </w:p>
          <w:p w14:paraId="2361AA59" w14:textId="74503091" w:rsidR="00334BD7" w:rsidRDefault="00334BD7" w:rsidP="00334BD7">
            <w:pPr>
              <w:pStyle w:val="Tablebullet"/>
            </w:pPr>
            <w:r>
              <w:t>NOTAMS and AIS briefing for the flight *</w:t>
            </w:r>
          </w:p>
          <w:p w14:paraId="74D0CCA1" w14:textId="708C5C6C" w:rsidR="00334BD7" w:rsidRDefault="00334BD7" w:rsidP="00334BD7">
            <w:pPr>
              <w:pStyle w:val="Tablebullet"/>
            </w:pPr>
            <w:r>
              <w:t>Weather forecasts for the planned route and any alternate *</w:t>
            </w:r>
          </w:p>
          <w:p w14:paraId="09473474" w14:textId="6A1A1D4B" w:rsidR="00334BD7" w:rsidRDefault="00334BD7" w:rsidP="00334BD7">
            <w:pPr>
              <w:pStyle w:val="Tablebullet"/>
            </w:pPr>
            <w:r>
              <w:t>Identification and procedures for any person on board that requires special consideration during flight or evacuation *</w:t>
            </w:r>
          </w:p>
          <w:p w14:paraId="0BB3F247" w14:textId="4793E806" w:rsidR="00334BD7" w:rsidRDefault="00334BD7" w:rsidP="00334BD7">
            <w:pPr>
              <w:pStyle w:val="Tablebullet"/>
            </w:pPr>
            <w:r>
              <w:t>SMS reporting Form XXXX *.</w:t>
            </w:r>
          </w:p>
          <w:p w14:paraId="015AA6A6" w14:textId="77777777" w:rsidR="00334BD7" w:rsidRDefault="00334BD7" w:rsidP="005729BE">
            <w:pPr>
              <w:pStyle w:val="Tabletext"/>
              <w:keepNext/>
              <w:keepLines/>
            </w:pPr>
            <w:r>
              <w:lastRenderedPageBreak/>
              <w:t>Hard copies of the following are required:</w:t>
            </w:r>
          </w:p>
          <w:p w14:paraId="0DB7D7D2" w14:textId="794B5E96" w:rsidR="00334BD7" w:rsidRDefault="00334BD7" w:rsidP="005729BE">
            <w:pPr>
              <w:pStyle w:val="Tablebullet"/>
              <w:keepNext/>
              <w:keepLines/>
            </w:pPr>
            <w:r>
              <w:t>The flight crew licences and medical certificates for all flight crew members</w:t>
            </w:r>
          </w:p>
          <w:p w14:paraId="60DF3887" w14:textId="38E3CE45" w:rsidR="00334BD7" w:rsidRDefault="00334BD7" w:rsidP="005729BE">
            <w:pPr>
              <w:pStyle w:val="Tablebullet"/>
              <w:keepNext/>
              <w:keepLines/>
            </w:pPr>
            <w:r>
              <w:t>A photographic identification document issued by a government authority or a passport for all flight crew members</w:t>
            </w:r>
            <w:r w:rsidR="009B52B9">
              <w:t>.</w:t>
            </w:r>
          </w:p>
          <w:p w14:paraId="6E8882F2" w14:textId="77777777" w:rsidR="00334BD7" w:rsidRDefault="00334BD7" w:rsidP="005729BE">
            <w:pPr>
              <w:pStyle w:val="Note"/>
              <w:keepNext/>
              <w:keepLines/>
            </w:pPr>
          </w:p>
          <w:p w14:paraId="735281D2" w14:textId="01EBA42C" w:rsidR="00D1012E" w:rsidRPr="00D40142" w:rsidRDefault="00334BD7" w:rsidP="005729BE">
            <w:pPr>
              <w:pStyle w:val="Note"/>
              <w:keepNext/>
              <w:keepLines/>
              <w:rPr>
                <w:rStyle w:val="italics"/>
                <w:i w:val="0"/>
              </w:rPr>
            </w:pPr>
            <w:r w:rsidRPr="00334BD7">
              <w:rPr>
                <w:b/>
                <w:bCs/>
              </w:rPr>
              <w:t>Note 2:</w:t>
            </w:r>
            <w:r w:rsidRPr="00334BD7">
              <w:tab/>
              <w:t>If the flight is conducted VFR by day and remains within 50nm of the departure aerodrome the documents marked with an asterix* must be available to the pilot immediately before the flight but need not be carried. In this circumstance the journey log is required however the operational flight plan is not required</w:t>
            </w:r>
            <w:r>
              <w:t>.</w:t>
            </w:r>
          </w:p>
        </w:tc>
      </w:tr>
      <w:tr w:rsidR="00D1012E" w:rsidRPr="005D7E6E" w14:paraId="157CCD24" w14:textId="3F4B4801" w:rsidTr="00001807">
        <w:tc>
          <w:tcPr>
            <w:tcW w:w="235" w:type="pct"/>
            <w:shd w:val="clear" w:color="auto" w:fill="DBE5F1" w:themeFill="accent1" w:themeFillTint="33"/>
          </w:tcPr>
          <w:p w14:paraId="682956A7" w14:textId="77777777" w:rsidR="00D1012E" w:rsidRPr="005D7E6E" w:rsidRDefault="00D1012E" w:rsidP="00740DC9">
            <w:pPr>
              <w:pStyle w:val="Tabletext"/>
              <w:rPr>
                <w:szCs w:val="18"/>
              </w:rPr>
            </w:pPr>
            <w:r w:rsidRPr="005D7E6E">
              <w:rPr>
                <w:szCs w:val="18"/>
              </w:rPr>
              <w:lastRenderedPageBreak/>
              <w:t>135.115</w:t>
            </w:r>
          </w:p>
        </w:tc>
        <w:tc>
          <w:tcPr>
            <w:tcW w:w="636" w:type="pct"/>
            <w:shd w:val="clear" w:color="auto" w:fill="DBE5F1" w:themeFill="accent1" w:themeFillTint="33"/>
          </w:tcPr>
          <w:p w14:paraId="14EE36F0" w14:textId="77777777" w:rsidR="00D1012E" w:rsidRPr="005D7E6E" w:rsidRDefault="00D1012E" w:rsidP="00740DC9">
            <w:pPr>
              <w:pStyle w:val="Tabletext"/>
              <w:rPr>
                <w:szCs w:val="18"/>
              </w:rPr>
            </w:pPr>
            <w:r w:rsidRPr="005D7E6E">
              <w:rPr>
                <w:szCs w:val="18"/>
              </w:rPr>
              <w:t>Information about emergency and survival equipment</w:t>
            </w:r>
          </w:p>
        </w:tc>
        <w:tc>
          <w:tcPr>
            <w:tcW w:w="261" w:type="pct"/>
            <w:shd w:val="clear" w:color="auto" w:fill="DBE5F1" w:themeFill="accent1" w:themeFillTint="33"/>
          </w:tcPr>
          <w:p w14:paraId="11BE48BE" w14:textId="77777777" w:rsidR="00D1012E" w:rsidRPr="005D7E6E" w:rsidRDefault="00D1012E" w:rsidP="00740DC9">
            <w:pPr>
              <w:pStyle w:val="Tabletext"/>
              <w:rPr>
                <w:szCs w:val="18"/>
              </w:rPr>
            </w:pPr>
            <w:r w:rsidRPr="005D7E6E">
              <w:rPr>
                <w:szCs w:val="18"/>
              </w:rPr>
              <w:t>3.04</w:t>
            </w:r>
          </w:p>
        </w:tc>
        <w:tc>
          <w:tcPr>
            <w:tcW w:w="260" w:type="pct"/>
            <w:shd w:val="clear" w:color="auto" w:fill="DBE5F1" w:themeFill="accent1" w:themeFillTint="33"/>
          </w:tcPr>
          <w:p w14:paraId="4BF9534D" w14:textId="77777777" w:rsidR="00D1012E" w:rsidRPr="008E6CB1" w:rsidRDefault="00D1012E" w:rsidP="00740DC9">
            <w:pPr>
              <w:pStyle w:val="Tabletext"/>
            </w:pPr>
          </w:p>
        </w:tc>
        <w:tc>
          <w:tcPr>
            <w:tcW w:w="1719" w:type="pct"/>
            <w:shd w:val="clear" w:color="auto" w:fill="DBE5F1" w:themeFill="accent1" w:themeFillTint="33"/>
          </w:tcPr>
          <w:p w14:paraId="36FD863E" w14:textId="77777777" w:rsidR="00D1012E" w:rsidRPr="0030453E" w:rsidRDefault="00D1012E" w:rsidP="0030453E">
            <w:pPr>
              <w:pStyle w:val="TableHeading2"/>
            </w:pPr>
            <w:r w:rsidRPr="00D40142">
              <w:rPr>
                <w:rStyle w:val="italics"/>
                <w:i/>
              </w:rPr>
              <w:t>A new requirement for operators</w:t>
            </w:r>
          </w:p>
          <w:p w14:paraId="3713C720" w14:textId="77777777" w:rsidR="00D1012E" w:rsidRDefault="00D1012E" w:rsidP="0059638E">
            <w:pPr>
              <w:pStyle w:val="Tabletext"/>
            </w:pPr>
            <w:r w:rsidRPr="0059638E">
              <w:rPr>
                <w:u w:val="single"/>
              </w:rPr>
              <w:t>Background</w:t>
            </w:r>
          </w:p>
          <w:p w14:paraId="5DD4554B" w14:textId="16E607C5" w:rsidR="00D1012E" w:rsidRPr="0059638E" w:rsidRDefault="00D1012E" w:rsidP="0059638E">
            <w:pPr>
              <w:pStyle w:val="Tabletext"/>
            </w:pPr>
            <w:r w:rsidRPr="003D28DF">
              <w:t>Introduced to align with ICAO requirements and ensure correct information is available to the SAR services.</w:t>
            </w:r>
          </w:p>
          <w:p w14:paraId="35D90101" w14:textId="77777777" w:rsidR="00D1012E" w:rsidRPr="003D28DF" w:rsidRDefault="00D1012E" w:rsidP="0059638E">
            <w:pPr>
              <w:pStyle w:val="Tabletext"/>
            </w:pPr>
            <w:r w:rsidRPr="0059638E">
              <w:rPr>
                <w:u w:val="single"/>
              </w:rPr>
              <w:t>Requirement</w:t>
            </w:r>
          </w:p>
          <w:p w14:paraId="61084646" w14:textId="77777777" w:rsidR="00D1012E" w:rsidRPr="00D94510" w:rsidRDefault="00D1012E" w:rsidP="0059638E">
            <w:pPr>
              <w:pStyle w:val="Tabletext"/>
              <w:rPr>
                <w:rFonts w:eastAsia="Arial"/>
              </w:rPr>
            </w:pPr>
            <w:r w:rsidRPr="003D28DF">
              <w:t>Provide a means for ensuring that when a flight begins, the information prescribed by section 3.04 of the Part 135 MOS is available for immediate communication to a rescue coordination centre.</w:t>
            </w:r>
          </w:p>
        </w:tc>
        <w:tc>
          <w:tcPr>
            <w:tcW w:w="1740" w:type="pct"/>
            <w:shd w:val="clear" w:color="auto" w:fill="DBE5F1" w:themeFill="accent1" w:themeFillTint="33"/>
          </w:tcPr>
          <w:p w14:paraId="2F31DAA0" w14:textId="1A044102" w:rsidR="005273FF" w:rsidRPr="005273FF" w:rsidRDefault="005273FF" w:rsidP="005273FF">
            <w:pPr>
              <w:pStyle w:val="Note"/>
            </w:pPr>
            <w:r w:rsidRPr="005273FF">
              <w:rPr>
                <w:b/>
                <w:bCs/>
              </w:rPr>
              <w:t>Note 1</w:t>
            </w:r>
            <w:r w:rsidRPr="005273FF">
              <w:t>: The MOS lists the information required about each item. Flight notification forms have areas where the information can be recorded. Operators should direct the pilot to complete the flight notification and leave a copy with the operator.</w:t>
            </w:r>
          </w:p>
          <w:p w14:paraId="269CE586" w14:textId="73C4C7B9" w:rsidR="005273FF" w:rsidRPr="005273FF" w:rsidRDefault="005273FF" w:rsidP="005273FF">
            <w:pPr>
              <w:pStyle w:val="Note"/>
            </w:pPr>
            <w:r w:rsidRPr="005273FF">
              <w:rPr>
                <w:b/>
                <w:bCs/>
              </w:rPr>
              <w:t>Note 2</w:t>
            </w:r>
            <w:r w:rsidRPr="005273FF">
              <w:t xml:space="preserve">: </w:t>
            </w:r>
            <w:r w:rsidR="009B52B9">
              <w:t>A</w:t>
            </w:r>
            <w:r w:rsidRPr="005273FF">
              <w:t xml:space="preserve"> survival ELT can substitute for an automatic ELT unless a life raft is required by Part 91 MOS in which case it must have either 2 survival ELTs or one of each of an automatic and survival ELT. Refer </w:t>
            </w:r>
            <w:r w:rsidR="009B52B9">
              <w:t xml:space="preserve">to Division 26.12 of the Part </w:t>
            </w:r>
            <w:r w:rsidRPr="005273FF">
              <w:t>91 MOS.</w:t>
            </w:r>
          </w:p>
          <w:p w14:paraId="6C1DFE66" w14:textId="2172050A" w:rsidR="005273FF" w:rsidRPr="005273FF" w:rsidRDefault="005273FF" w:rsidP="009B52B9">
            <w:pPr>
              <w:pStyle w:val="Tabletext"/>
              <w:rPr>
                <w:rStyle w:val="italics"/>
              </w:rPr>
            </w:pPr>
            <w:r w:rsidRPr="005273FF">
              <w:rPr>
                <w:rStyle w:val="italics"/>
              </w:rPr>
              <w:t xml:space="preserve">Operators may already have information on this topic. </w:t>
            </w:r>
            <w:r w:rsidR="000E5416">
              <w:rPr>
                <w:rStyle w:val="italics"/>
              </w:rPr>
              <w:t>The existing text</w:t>
            </w:r>
            <w:r w:rsidR="000E5416" w:rsidRPr="005273FF">
              <w:rPr>
                <w:rStyle w:val="italics"/>
              </w:rPr>
              <w:t xml:space="preserve"> </w:t>
            </w:r>
            <w:r w:rsidRPr="005273FF">
              <w:rPr>
                <w:rStyle w:val="italics"/>
              </w:rPr>
              <w:t>could be amended</w:t>
            </w:r>
            <w:r w:rsidR="000E5416">
              <w:rPr>
                <w:rStyle w:val="italics"/>
              </w:rPr>
              <w:t>,</w:t>
            </w:r>
            <w:r w:rsidRPr="005273FF">
              <w:rPr>
                <w:rStyle w:val="italics"/>
              </w:rPr>
              <w:t xml:space="preserve"> or this complete section </w:t>
            </w:r>
            <w:r w:rsidR="000E5416">
              <w:rPr>
                <w:rStyle w:val="italics"/>
              </w:rPr>
              <w:t xml:space="preserve">could be </w:t>
            </w:r>
            <w:r w:rsidRPr="005273FF">
              <w:rPr>
                <w:rStyle w:val="italics"/>
              </w:rPr>
              <w:t>added</w:t>
            </w:r>
            <w:r>
              <w:rPr>
                <w:rStyle w:val="italics"/>
              </w:rPr>
              <w:t>.</w:t>
            </w:r>
          </w:p>
          <w:p w14:paraId="7386AD7E" w14:textId="77777777" w:rsidR="009B52B9" w:rsidRDefault="009B52B9" w:rsidP="001023EC">
            <w:pPr>
              <w:pStyle w:val="TableHeading2"/>
            </w:pPr>
          </w:p>
          <w:p w14:paraId="55B57C26" w14:textId="3C35B5A7" w:rsidR="005273FF" w:rsidRPr="005273FF" w:rsidRDefault="005273FF" w:rsidP="001023EC">
            <w:pPr>
              <w:pStyle w:val="TableHeading2"/>
            </w:pPr>
            <w:r w:rsidRPr="005273FF">
              <w:t>Information about emergency and survival equipment</w:t>
            </w:r>
          </w:p>
          <w:p w14:paraId="43ADFA98" w14:textId="6474F528" w:rsidR="000E5416" w:rsidRDefault="005273FF" w:rsidP="000E5416">
            <w:pPr>
              <w:pStyle w:val="Tabletext"/>
            </w:pPr>
            <w:r w:rsidRPr="005273FF">
              <w:t>The pilot is to ensure that the following information is included on a flight plan and that a copy of the plan is provided to operations prior to departure. This document could be provided via email, text or in hard copy. Where a SARTIME for arrival is submitted instead of a flight plan or flight note, the pilot must ensure the following information is directly provided to operations:</w:t>
            </w:r>
          </w:p>
          <w:p w14:paraId="00404794" w14:textId="68D4B844" w:rsidR="005273FF" w:rsidRPr="001023EC" w:rsidRDefault="005273FF" w:rsidP="001023EC">
            <w:pPr>
              <w:pStyle w:val="Tablebullet"/>
              <w:rPr>
                <w:rStyle w:val="Strong"/>
              </w:rPr>
            </w:pPr>
            <w:r w:rsidRPr="001023EC">
              <w:rPr>
                <w:rStyle w:val="Strong"/>
              </w:rPr>
              <w:t>Life raft</w:t>
            </w:r>
          </w:p>
          <w:p w14:paraId="5C9BD1E9" w14:textId="36386F0C" w:rsidR="000E5416" w:rsidRDefault="00E634CF" w:rsidP="001023EC">
            <w:pPr>
              <w:pStyle w:val="Tablebullet"/>
              <w:numPr>
                <w:ilvl w:val="0"/>
                <w:numId w:val="0"/>
              </w:numPr>
              <w:ind w:left="714"/>
            </w:pPr>
            <w:r w:rsidRPr="005273FF">
              <w:t>The number, colour and type of the life raft carried must be entered into the flight notification.</w:t>
            </w:r>
            <w:r>
              <w:t xml:space="preserve"> </w:t>
            </w:r>
            <w:r w:rsidR="005273FF" w:rsidRPr="005273FF">
              <w:t xml:space="preserve">The life raft must have the capacity to carry each adult and child on the aeroplane and be equipped with a survivor locator light and a portable emergency locator transmitter. </w:t>
            </w:r>
          </w:p>
          <w:p w14:paraId="453B4A7D" w14:textId="2E3813D8" w:rsidR="005273FF" w:rsidRPr="001023EC" w:rsidRDefault="005273FF" w:rsidP="001023EC">
            <w:pPr>
              <w:pStyle w:val="Tablebullet"/>
              <w:rPr>
                <w:rStyle w:val="Strong"/>
              </w:rPr>
            </w:pPr>
            <w:r w:rsidRPr="001023EC">
              <w:rPr>
                <w:rStyle w:val="Strong"/>
              </w:rPr>
              <w:t>Signalling device</w:t>
            </w:r>
          </w:p>
          <w:p w14:paraId="45FE3CA0" w14:textId="0E8915D5" w:rsidR="000E5416" w:rsidRDefault="005273FF" w:rsidP="001023EC">
            <w:pPr>
              <w:pStyle w:val="Tablebullet"/>
              <w:numPr>
                <w:ilvl w:val="0"/>
                <w:numId w:val="0"/>
              </w:numPr>
              <w:ind w:left="714"/>
            </w:pPr>
            <w:r w:rsidRPr="005273FF">
              <w:t>The number, colour and type of any signalling device carried must be entered into the flight notification.</w:t>
            </w:r>
          </w:p>
          <w:p w14:paraId="7CBA2578" w14:textId="60D0D167" w:rsidR="005273FF" w:rsidRPr="001023EC" w:rsidRDefault="005273FF" w:rsidP="001023EC">
            <w:pPr>
              <w:pStyle w:val="Tablebullet"/>
              <w:rPr>
                <w:rStyle w:val="Strong"/>
              </w:rPr>
            </w:pPr>
            <w:r w:rsidRPr="001023EC">
              <w:rPr>
                <w:rStyle w:val="Strong"/>
              </w:rPr>
              <w:t>First aid kit</w:t>
            </w:r>
          </w:p>
          <w:p w14:paraId="5B1B0966" w14:textId="3C1749BF" w:rsidR="000E5416" w:rsidRDefault="005273FF" w:rsidP="001023EC">
            <w:pPr>
              <w:pStyle w:val="Tablebullet"/>
              <w:numPr>
                <w:ilvl w:val="0"/>
                <w:numId w:val="0"/>
              </w:numPr>
              <w:ind w:left="714"/>
            </w:pPr>
            <w:r w:rsidRPr="005273FF">
              <w:t>The pilot must ensure that at least one first aid kit of a type sufficient for the aircraft passenger complement is serviceable and present prior to flight. Details of the contents of the kit are to be entered into the appropriate section of the flight notification for the flight.</w:t>
            </w:r>
          </w:p>
          <w:p w14:paraId="06BECD7F" w14:textId="4568A8A8" w:rsidR="005273FF" w:rsidRPr="001023EC" w:rsidRDefault="005273FF" w:rsidP="005729BE">
            <w:pPr>
              <w:pStyle w:val="Tablebullet"/>
              <w:keepNext/>
              <w:keepLines/>
              <w:rPr>
                <w:rStyle w:val="Strong"/>
              </w:rPr>
            </w:pPr>
            <w:r w:rsidRPr="001023EC">
              <w:rPr>
                <w:rStyle w:val="Strong"/>
              </w:rPr>
              <w:lastRenderedPageBreak/>
              <w:t xml:space="preserve">Survival ELT </w:t>
            </w:r>
          </w:p>
          <w:p w14:paraId="60DE3164" w14:textId="77777777" w:rsidR="005273FF" w:rsidRPr="005273FF" w:rsidRDefault="005273FF" w:rsidP="005729BE">
            <w:pPr>
              <w:pStyle w:val="Tablebullet"/>
              <w:keepNext/>
              <w:keepLines/>
              <w:numPr>
                <w:ilvl w:val="0"/>
                <w:numId w:val="0"/>
              </w:numPr>
              <w:ind w:left="714"/>
            </w:pPr>
            <w:r w:rsidRPr="005273FF">
              <w:t>The type and frequency of the transmitter carried must be entered into the flight notification.</w:t>
            </w:r>
          </w:p>
          <w:p w14:paraId="4719A245" w14:textId="77777777" w:rsidR="005273FF" w:rsidRPr="001023EC" w:rsidRDefault="005273FF" w:rsidP="001023EC">
            <w:pPr>
              <w:pStyle w:val="Tablebullet"/>
              <w:rPr>
                <w:rStyle w:val="Strong"/>
              </w:rPr>
            </w:pPr>
            <w:r w:rsidRPr="001023EC">
              <w:rPr>
                <w:rStyle w:val="Strong"/>
              </w:rPr>
              <w:t>Water as an item of survival equipment</w:t>
            </w:r>
          </w:p>
          <w:p w14:paraId="46162BCC" w14:textId="3D72FBD8" w:rsidR="00D1012E" w:rsidRPr="000E5416" w:rsidRDefault="005273FF" w:rsidP="001023EC">
            <w:pPr>
              <w:pStyle w:val="Tablebullet"/>
              <w:numPr>
                <w:ilvl w:val="0"/>
                <w:numId w:val="0"/>
              </w:numPr>
              <w:ind w:left="714"/>
            </w:pPr>
            <w:r w:rsidRPr="000E5416">
              <w:t>The amount of water carried as part of the survival equipment is to be entered into the appropriate section of the flight notification for the flight.</w:t>
            </w:r>
          </w:p>
        </w:tc>
      </w:tr>
      <w:tr w:rsidR="00D1012E" w:rsidRPr="005D7E6E" w14:paraId="3A378EA1" w14:textId="5B9B1E5A" w:rsidTr="00001807">
        <w:tc>
          <w:tcPr>
            <w:tcW w:w="235" w:type="pct"/>
            <w:shd w:val="clear" w:color="auto" w:fill="DBE5F1" w:themeFill="accent1" w:themeFillTint="33"/>
          </w:tcPr>
          <w:p w14:paraId="6FD68C28" w14:textId="77777777" w:rsidR="00D1012E" w:rsidRPr="005D7E6E" w:rsidRDefault="00D1012E" w:rsidP="00740DC9">
            <w:pPr>
              <w:pStyle w:val="Tabletext"/>
              <w:rPr>
                <w:szCs w:val="18"/>
              </w:rPr>
            </w:pPr>
            <w:r w:rsidRPr="005D7E6E">
              <w:rPr>
                <w:szCs w:val="18"/>
              </w:rPr>
              <w:lastRenderedPageBreak/>
              <w:t>135.120</w:t>
            </w:r>
          </w:p>
        </w:tc>
        <w:tc>
          <w:tcPr>
            <w:tcW w:w="636" w:type="pct"/>
            <w:shd w:val="clear" w:color="auto" w:fill="DBE5F1" w:themeFill="accent1" w:themeFillTint="33"/>
          </w:tcPr>
          <w:p w14:paraId="14CBCF92" w14:textId="77777777" w:rsidR="00D1012E" w:rsidRPr="005D7E6E" w:rsidRDefault="00D1012E" w:rsidP="00740DC9">
            <w:pPr>
              <w:pStyle w:val="Tabletext"/>
              <w:rPr>
                <w:szCs w:val="18"/>
              </w:rPr>
            </w:pPr>
            <w:r w:rsidRPr="005D7E6E">
              <w:rPr>
                <w:szCs w:val="18"/>
              </w:rPr>
              <w:t>Crew activities necessary for safe operation</w:t>
            </w:r>
          </w:p>
        </w:tc>
        <w:tc>
          <w:tcPr>
            <w:tcW w:w="261" w:type="pct"/>
            <w:shd w:val="clear" w:color="auto" w:fill="DBE5F1" w:themeFill="accent1" w:themeFillTint="33"/>
          </w:tcPr>
          <w:p w14:paraId="69E6E363" w14:textId="77777777" w:rsidR="00D1012E" w:rsidRPr="005D7E6E" w:rsidRDefault="00D1012E" w:rsidP="00740DC9">
            <w:pPr>
              <w:pStyle w:val="Tabletext"/>
              <w:rPr>
                <w:szCs w:val="18"/>
              </w:rPr>
            </w:pPr>
          </w:p>
        </w:tc>
        <w:tc>
          <w:tcPr>
            <w:tcW w:w="260" w:type="pct"/>
            <w:shd w:val="clear" w:color="auto" w:fill="DBE5F1" w:themeFill="accent1" w:themeFillTint="33"/>
          </w:tcPr>
          <w:p w14:paraId="59AE3484" w14:textId="77777777" w:rsidR="00D1012E" w:rsidRPr="008E6CB1" w:rsidRDefault="00D1012E" w:rsidP="00740DC9">
            <w:pPr>
              <w:pStyle w:val="Tabletext"/>
            </w:pPr>
          </w:p>
        </w:tc>
        <w:tc>
          <w:tcPr>
            <w:tcW w:w="1719" w:type="pct"/>
            <w:shd w:val="clear" w:color="auto" w:fill="DBE5F1" w:themeFill="accent1" w:themeFillTint="33"/>
          </w:tcPr>
          <w:p w14:paraId="0B2186D8" w14:textId="77777777" w:rsidR="00D1012E" w:rsidRPr="0030453E" w:rsidRDefault="00D1012E" w:rsidP="0030453E">
            <w:pPr>
              <w:pStyle w:val="TableHeading2"/>
            </w:pPr>
            <w:r w:rsidRPr="00D40142">
              <w:rPr>
                <w:rStyle w:val="italics"/>
                <w:i/>
              </w:rPr>
              <w:t>A new requirement for operators and crew members</w:t>
            </w:r>
          </w:p>
          <w:p w14:paraId="243C42BB" w14:textId="13428143" w:rsidR="00D1012E" w:rsidRPr="0059638E" w:rsidRDefault="00D1012E" w:rsidP="00740DC9">
            <w:pPr>
              <w:pStyle w:val="Tabletext"/>
            </w:pPr>
            <w:r w:rsidRPr="0059638E">
              <w:t>Introduces a requirement for all operators to have sterile cockpit rules. Provides circumstances for an exception during a medical transport operation.</w:t>
            </w:r>
          </w:p>
          <w:p w14:paraId="36D8D368" w14:textId="77777777" w:rsidR="00D1012E" w:rsidRPr="003D28DF" w:rsidRDefault="00D1012E" w:rsidP="0059638E">
            <w:pPr>
              <w:pStyle w:val="Tabletext"/>
            </w:pPr>
            <w:r w:rsidRPr="0059638E">
              <w:rPr>
                <w:u w:val="single"/>
              </w:rPr>
              <w:t>Requirement</w:t>
            </w:r>
          </w:p>
          <w:p w14:paraId="4A038B27" w14:textId="77777777" w:rsidR="00D1012E" w:rsidRDefault="00D1012E" w:rsidP="0059638E">
            <w:pPr>
              <w:pStyle w:val="Tabletext"/>
            </w:pPr>
            <w:r w:rsidRPr="003D28DF">
              <w:t>Ensure that during the specified phases of flight, crew members are not required to carry out activities other than those necessary for the safe operation of the aeroplane.</w:t>
            </w:r>
          </w:p>
          <w:p w14:paraId="3732FD98" w14:textId="163CA96F" w:rsidR="008C1B66" w:rsidRPr="00632DFF" w:rsidRDefault="008C1B66" w:rsidP="008C1B66">
            <w:pPr>
              <w:pStyle w:val="Tabletext"/>
              <w:rPr>
                <w:rFonts w:eastAsia="Arial"/>
              </w:rPr>
            </w:pPr>
          </w:p>
        </w:tc>
        <w:tc>
          <w:tcPr>
            <w:tcW w:w="1740" w:type="pct"/>
            <w:shd w:val="clear" w:color="auto" w:fill="DBE5F1" w:themeFill="accent1" w:themeFillTint="33"/>
          </w:tcPr>
          <w:p w14:paraId="41F63281" w14:textId="77777777" w:rsidR="008F0A1B" w:rsidRPr="008F0A1B" w:rsidRDefault="008F0A1B" w:rsidP="008F0A1B">
            <w:pPr>
              <w:pStyle w:val="Note"/>
            </w:pPr>
            <w:r w:rsidRPr="008F0A1B">
              <w:rPr>
                <w:rStyle w:val="Strong"/>
              </w:rPr>
              <w:t>Note</w:t>
            </w:r>
            <w:r w:rsidRPr="008F0A1B">
              <w:t>: Sample text is one method suitable for IFR and VFR operations, Operators can customise this.</w:t>
            </w:r>
          </w:p>
          <w:p w14:paraId="19EC0BA8" w14:textId="6FD8E708" w:rsidR="008F0A1B" w:rsidRPr="008F0A1B" w:rsidRDefault="008F0A1B" w:rsidP="008F0A1B">
            <w:pPr>
              <w:pStyle w:val="TableHeading2"/>
            </w:pPr>
            <w:r w:rsidRPr="008F0A1B">
              <w:t>Sterile cockpit procedure during critical phases of flight</w:t>
            </w:r>
          </w:p>
          <w:p w14:paraId="0F87F46A" w14:textId="7AC2742B" w:rsidR="008F0A1B" w:rsidRPr="008F0A1B" w:rsidRDefault="008F0A1B" w:rsidP="008F0A1B">
            <w:pPr>
              <w:pStyle w:val="Tabletext"/>
            </w:pPr>
            <w:r w:rsidRPr="008F0A1B">
              <w:t>The pilot shall only perform duties essential to the aircraft’s safety during</w:t>
            </w:r>
            <w:r w:rsidR="00E634CF">
              <w:t xml:space="preserve"> each of</w:t>
            </w:r>
            <w:r w:rsidRPr="008F0A1B">
              <w:t xml:space="preserve"> the following critical phases of flight: </w:t>
            </w:r>
          </w:p>
          <w:p w14:paraId="6DB84BD0" w14:textId="17B8A7BF" w:rsidR="008F0A1B" w:rsidRPr="008F0A1B" w:rsidRDefault="008F0A1B" w:rsidP="008F0A1B">
            <w:pPr>
              <w:pStyle w:val="Tablebullet"/>
            </w:pPr>
            <w:r>
              <w:t>f</w:t>
            </w:r>
            <w:r w:rsidRPr="008F0A1B">
              <w:t>rom immediately prior to the start procedure until above the LSALT</w:t>
            </w:r>
          </w:p>
          <w:p w14:paraId="52416B70" w14:textId="4B6463EB" w:rsidR="008F0A1B" w:rsidRPr="008F0A1B" w:rsidRDefault="008F0A1B" w:rsidP="008F0A1B">
            <w:pPr>
              <w:pStyle w:val="Tablebullet"/>
            </w:pPr>
            <w:r>
              <w:t>f</w:t>
            </w:r>
            <w:r w:rsidRPr="008F0A1B">
              <w:t>rom immediately prior to TOPD checks until the after landing checks are complete</w:t>
            </w:r>
          </w:p>
          <w:p w14:paraId="13B9CDC9" w14:textId="5C720F8E" w:rsidR="008F0A1B" w:rsidRPr="008F0A1B" w:rsidRDefault="008F0A1B" w:rsidP="008F0A1B">
            <w:pPr>
              <w:pStyle w:val="Tablebullet"/>
            </w:pPr>
            <w:r>
              <w:t>a</w:t>
            </w:r>
            <w:r w:rsidRPr="008F0A1B">
              <w:t>t all times when in the terminal area of controlled airspace or the movement area of a controlled aerodrome</w:t>
            </w:r>
            <w:r>
              <w:t>.</w:t>
            </w:r>
          </w:p>
          <w:p w14:paraId="68E85C74" w14:textId="5A184340" w:rsidR="00D1012E" w:rsidRPr="00D40142" w:rsidRDefault="008F0A1B" w:rsidP="008F0A1B">
            <w:pPr>
              <w:pStyle w:val="Tabletext"/>
              <w:rPr>
                <w:rStyle w:val="italics"/>
                <w:i w:val="0"/>
              </w:rPr>
            </w:pPr>
            <w:r w:rsidRPr="008F0A1B">
              <w:t>During these periods, activities such as eating, non-essential conversation, completing documentation or non-essential data entry are not to be performed.</w:t>
            </w:r>
          </w:p>
        </w:tc>
      </w:tr>
      <w:tr w:rsidR="00D1012E" w:rsidRPr="005D7E6E" w14:paraId="7A0C241B" w14:textId="352FAE59" w:rsidTr="00001807">
        <w:tc>
          <w:tcPr>
            <w:tcW w:w="235" w:type="pct"/>
            <w:shd w:val="clear" w:color="auto" w:fill="DBE5F1" w:themeFill="accent1" w:themeFillTint="33"/>
          </w:tcPr>
          <w:p w14:paraId="00678B3D" w14:textId="77777777" w:rsidR="00D1012E" w:rsidRPr="005D7E6E" w:rsidRDefault="00D1012E" w:rsidP="00740DC9">
            <w:pPr>
              <w:pStyle w:val="Tabletext"/>
              <w:rPr>
                <w:szCs w:val="18"/>
              </w:rPr>
            </w:pPr>
            <w:r w:rsidRPr="005D7E6E">
              <w:rPr>
                <w:szCs w:val="18"/>
              </w:rPr>
              <w:t>135.125</w:t>
            </w:r>
          </w:p>
        </w:tc>
        <w:tc>
          <w:tcPr>
            <w:tcW w:w="636" w:type="pct"/>
            <w:shd w:val="clear" w:color="auto" w:fill="DBE5F1" w:themeFill="accent1" w:themeFillTint="33"/>
          </w:tcPr>
          <w:p w14:paraId="1F5540FC" w14:textId="77777777" w:rsidR="00D1012E" w:rsidRPr="005D7E6E" w:rsidRDefault="00D1012E" w:rsidP="00740DC9">
            <w:pPr>
              <w:pStyle w:val="Tabletext"/>
              <w:rPr>
                <w:szCs w:val="18"/>
              </w:rPr>
            </w:pPr>
            <w:r w:rsidRPr="005D7E6E">
              <w:rPr>
                <w:szCs w:val="18"/>
              </w:rPr>
              <w:t>Competence of ground support personnel</w:t>
            </w:r>
          </w:p>
        </w:tc>
        <w:tc>
          <w:tcPr>
            <w:tcW w:w="261" w:type="pct"/>
            <w:shd w:val="clear" w:color="auto" w:fill="DBE5F1" w:themeFill="accent1" w:themeFillTint="33"/>
          </w:tcPr>
          <w:p w14:paraId="24AAC244" w14:textId="77777777" w:rsidR="00D1012E" w:rsidRPr="005D7E6E" w:rsidRDefault="00D1012E" w:rsidP="00740DC9">
            <w:pPr>
              <w:pStyle w:val="Tabletext"/>
              <w:rPr>
                <w:szCs w:val="18"/>
              </w:rPr>
            </w:pPr>
          </w:p>
        </w:tc>
        <w:tc>
          <w:tcPr>
            <w:tcW w:w="260" w:type="pct"/>
            <w:shd w:val="clear" w:color="auto" w:fill="DBE5F1" w:themeFill="accent1" w:themeFillTint="33"/>
          </w:tcPr>
          <w:p w14:paraId="45EB6DD7" w14:textId="77777777" w:rsidR="00D1012E" w:rsidRPr="008E6CB1" w:rsidRDefault="00D1012E" w:rsidP="00740DC9">
            <w:pPr>
              <w:pStyle w:val="Tabletext"/>
            </w:pPr>
          </w:p>
        </w:tc>
        <w:tc>
          <w:tcPr>
            <w:tcW w:w="1719" w:type="pct"/>
            <w:shd w:val="clear" w:color="auto" w:fill="DBE5F1" w:themeFill="accent1" w:themeFillTint="33"/>
          </w:tcPr>
          <w:p w14:paraId="73E1A15A" w14:textId="77777777" w:rsidR="00D1012E" w:rsidRPr="0030453E" w:rsidRDefault="00D1012E" w:rsidP="0030453E">
            <w:pPr>
              <w:pStyle w:val="TableHeading2"/>
            </w:pPr>
            <w:r w:rsidRPr="00D40142">
              <w:rPr>
                <w:rStyle w:val="italics"/>
                <w:i/>
              </w:rPr>
              <w:t>A new requirement for operators with personnel who carry out ground support duties for a flight</w:t>
            </w:r>
          </w:p>
          <w:p w14:paraId="31F7E824" w14:textId="77777777" w:rsidR="00D1012E" w:rsidRDefault="00D1012E" w:rsidP="00584D59">
            <w:pPr>
              <w:pStyle w:val="Tabletext"/>
            </w:pPr>
            <w:r w:rsidRPr="00584D59">
              <w:rPr>
                <w:u w:val="single"/>
              </w:rPr>
              <w:t>Background</w:t>
            </w:r>
          </w:p>
          <w:p w14:paraId="7E76481C" w14:textId="770DC35E" w:rsidR="00D1012E" w:rsidRPr="00584D59" w:rsidRDefault="00D1012E" w:rsidP="00584D59">
            <w:pPr>
              <w:pStyle w:val="Tabletext"/>
            </w:pPr>
            <w:r w:rsidRPr="003D28DF">
              <w:t>Clarifies operator responsibilities regarding ground personnel which were not specified in previous rules.</w:t>
            </w:r>
          </w:p>
          <w:p w14:paraId="1AB960D2" w14:textId="77777777" w:rsidR="00D1012E" w:rsidRPr="003D28DF" w:rsidRDefault="00D1012E" w:rsidP="00584D59">
            <w:pPr>
              <w:pStyle w:val="Tabletext"/>
            </w:pPr>
            <w:r w:rsidRPr="00584D59">
              <w:rPr>
                <w:u w:val="single"/>
              </w:rPr>
              <w:t>Requirement</w:t>
            </w:r>
          </w:p>
          <w:p w14:paraId="54C41B80" w14:textId="77777777" w:rsidR="00D1012E" w:rsidRPr="003D28DF" w:rsidRDefault="00D1012E" w:rsidP="00584D59">
            <w:pPr>
              <w:pStyle w:val="Tabletext"/>
            </w:pPr>
            <w:r w:rsidRPr="003D28DF">
              <w:t>Ensure that, prior to a member of your personnel carrying out a ground support duty for a flight, they have:</w:t>
            </w:r>
          </w:p>
          <w:p w14:paraId="025FD4B8" w14:textId="77777777" w:rsidR="00D1012E" w:rsidRPr="003D28DF" w:rsidRDefault="00D1012E" w:rsidP="00584D59">
            <w:pPr>
              <w:pStyle w:val="Tablebullet"/>
            </w:pPr>
            <w:r w:rsidRPr="003D28DF">
              <w:t>successfully completed the required training, and</w:t>
            </w:r>
          </w:p>
          <w:p w14:paraId="3E586103" w14:textId="6D7F08E1" w:rsidR="00D1012E" w:rsidRPr="003D28DF" w:rsidRDefault="00D1012E" w:rsidP="00584D59">
            <w:pPr>
              <w:pStyle w:val="Tablebullet"/>
            </w:pPr>
            <w:r w:rsidRPr="003D28DF">
              <w:t>been assessed as competent to carry out the duty.</w:t>
            </w:r>
          </w:p>
          <w:p w14:paraId="4FFBCBD6" w14:textId="77777777" w:rsidR="00D1012E" w:rsidRDefault="00D1012E" w:rsidP="00584D59">
            <w:pPr>
              <w:pStyle w:val="Tabletext"/>
            </w:pPr>
            <w:r w:rsidRPr="003D28DF">
              <w:t>(Refer to Subpart 119.J for record keeping requirements)</w:t>
            </w:r>
            <w:r>
              <w:t>.</w:t>
            </w:r>
          </w:p>
          <w:p w14:paraId="3D6E8C80" w14:textId="77777777" w:rsidR="00A67C2E" w:rsidRPr="00C1505F" w:rsidRDefault="00A67C2E" w:rsidP="00A67C2E">
            <w:pPr>
              <w:pStyle w:val="Tabletext"/>
              <w:rPr>
                <w:u w:val="single"/>
              </w:rPr>
            </w:pPr>
            <w:r w:rsidRPr="00C1505F">
              <w:rPr>
                <w:u w:val="single"/>
              </w:rPr>
              <w:t xml:space="preserve">Identified shortcoming and </w:t>
            </w:r>
            <w:r>
              <w:rPr>
                <w:u w:val="single"/>
              </w:rPr>
              <w:t>interim</w:t>
            </w:r>
            <w:r w:rsidRPr="00C1505F">
              <w:rPr>
                <w:u w:val="single"/>
              </w:rPr>
              <w:t xml:space="preserve"> solution</w:t>
            </w:r>
          </w:p>
          <w:p w14:paraId="5510D9A0" w14:textId="77777777" w:rsidR="00A67C2E" w:rsidRPr="008C1B66" w:rsidRDefault="00A67C2E" w:rsidP="00A67C2E">
            <w:pPr>
              <w:pStyle w:val="Tabletext"/>
              <w:rPr>
                <w:rFonts w:eastAsia="Arial"/>
              </w:rPr>
            </w:pPr>
            <w:r w:rsidRPr="008C1B66">
              <w:rPr>
                <w:rFonts w:eastAsia="Arial"/>
              </w:rPr>
              <w:t xml:space="preserve">There is an exemption in force in relation to this regulation and ground support personnel who are not direct employees of the operator. </w:t>
            </w:r>
            <w:r>
              <w:rPr>
                <w:rFonts w:eastAsia="Arial"/>
              </w:rPr>
              <w:t>Refer to</w:t>
            </w:r>
            <w:r w:rsidRPr="008C1B66">
              <w:rPr>
                <w:rFonts w:eastAsia="Arial"/>
              </w:rPr>
              <w:t xml:space="preserve"> section 9A of CASA EX85/21</w:t>
            </w:r>
            <w:r>
              <w:t xml:space="preserve"> for full details and conditions of the exemption</w:t>
            </w:r>
            <w:r w:rsidRPr="008C1B66">
              <w:rPr>
                <w:rFonts w:eastAsia="Arial"/>
              </w:rPr>
              <w:t>.</w:t>
            </w:r>
          </w:p>
          <w:p w14:paraId="5F8E8834" w14:textId="0279A1C6" w:rsidR="008C1B66" w:rsidRPr="00632DFF" w:rsidRDefault="00A67C2E" w:rsidP="00A67C2E">
            <w:pPr>
              <w:pStyle w:val="Tabletext"/>
              <w:rPr>
                <w:rFonts w:eastAsia="Arial"/>
              </w:rPr>
            </w:pPr>
            <w:r w:rsidRPr="008C1B66">
              <w:rPr>
                <w:rFonts w:eastAsia="Arial"/>
              </w:rPr>
              <w:t xml:space="preserve">There is an exemption in force in relation to this regulation and ground support personnel who are under training and are direct employees of the operator. </w:t>
            </w:r>
            <w:r>
              <w:rPr>
                <w:rFonts w:eastAsia="Arial"/>
              </w:rPr>
              <w:t>Refer to</w:t>
            </w:r>
            <w:r w:rsidRPr="008C1B66">
              <w:rPr>
                <w:rFonts w:eastAsia="Arial"/>
              </w:rPr>
              <w:t xml:space="preserve"> section 9B of CASA EX85/21</w:t>
            </w:r>
            <w:r>
              <w:t xml:space="preserve"> for full details and conditions of the exemption</w:t>
            </w:r>
            <w:r w:rsidRPr="008C1B66">
              <w:rPr>
                <w:rFonts w:eastAsia="Arial"/>
              </w:rPr>
              <w:t>.</w:t>
            </w:r>
          </w:p>
        </w:tc>
        <w:tc>
          <w:tcPr>
            <w:tcW w:w="1740" w:type="pct"/>
            <w:shd w:val="clear" w:color="auto" w:fill="DBE5F1" w:themeFill="accent1" w:themeFillTint="33"/>
          </w:tcPr>
          <w:p w14:paraId="231EE3AC" w14:textId="0D7F4FE7" w:rsidR="000E4226" w:rsidRDefault="000E4226" w:rsidP="000E4226">
            <w:pPr>
              <w:pStyle w:val="Tabletext"/>
            </w:pPr>
            <w:r>
              <w:t>This is a n</w:t>
            </w:r>
            <w:r w:rsidRPr="000E4226">
              <w:t>ew requirement</w:t>
            </w:r>
            <w:r>
              <w:t xml:space="preserve">. </w:t>
            </w:r>
          </w:p>
          <w:p w14:paraId="221DD611" w14:textId="6828FABA" w:rsidR="000E4226" w:rsidRPr="000E4226" w:rsidRDefault="000E4226" w:rsidP="000E4226">
            <w:pPr>
              <w:pStyle w:val="Note"/>
              <w:rPr>
                <w:rStyle w:val="italics"/>
                <w:i w:val="0"/>
              </w:rPr>
            </w:pPr>
            <w:r w:rsidRPr="000E4226">
              <w:rPr>
                <w:rStyle w:val="Strong"/>
              </w:rPr>
              <w:t>Note</w:t>
            </w:r>
            <w:r w:rsidRPr="000E4226">
              <w:t>:</w:t>
            </w:r>
            <w:r>
              <w:rPr>
                <w:rStyle w:val="italics"/>
              </w:rPr>
              <w:t xml:space="preserve"> </w:t>
            </w:r>
            <w:r w:rsidRPr="000E4226">
              <w:rPr>
                <w:rStyle w:val="italics"/>
                <w:i w:val="0"/>
              </w:rPr>
              <w:t>Ground support personnel do not necessarily need to be encompassed by the operator</w:t>
            </w:r>
            <w:r w:rsidRPr="000E4226">
              <w:t>’</w:t>
            </w:r>
            <w:r w:rsidRPr="000E4226">
              <w:rPr>
                <w:rStyle w:val="italics"/>
                <w:i w:val="0"/>
              </w:rPr>
              <w:t xml:space="preserve">s </w:t>
            </w:r>
            <w:r w:rsidRPr="000E4226">
              <w:t>training and checking</w:t>
            </w:r>
            <w:r w:rsidRPr="000E4226">
              <w:rPr>
                <w:rStyle w:val="italics"/>
                <w:i w:val="0"/>
              </w:rPr>
              <w:t xml:space="preserve"> system</w:t>
            </w:r>
            <w:r w:rsidRPr="000E4226">
              <w:t>.</w:t>
            </w:r>
          </w:p>
          <w:p w14:paraId="6DAA084A" w14:textId="77777777" w:rsidR="000E4226" w:rsidRPr="000E4226" w:rsidRDefault="000E4226" w:rsidP="000E4226">
            <w:pPr>
              <w:pStyle w:val="TableHeading2"/>
            </w:pPr>
            <w:r w:rsidRPr="000E4226">
              <w:t>Ground support personnel</w:t>
            </w:r>
          </w:p>
          <w:p w14:paraId="2F0CEEFA" w14:textId="7DEF49FA" w:rsidR="000E4226" w:rsidRPr="000E4226" w:rsidRDefault="000E4226" w:rsidP="000E4226">
            <w:pPr>
              <w:pStyle w:val="Tabletext"/>
            </w:pPr>
            <w:r w:rsidRPr="000E4226">
              <w:t>Ground support personnel are people coming into physical contact with an aircraft for a flight. These include</w:t>
            </w:r>
            <w:r>
              <w:t>:</w:t>
            </w:r>
          </w:p>
          <w:p w14:paraId="1E38BC79" w14:textId="0727990D" w:rsidR="000E4226" w:rsidRPr="000E4226" w:rsidRDefault="000E4226" w:rsidP="000E4226">
            <w:pPr>
              <w:pStyle w:val="Tablebullet"/>
            </w:pPr>
            <w:r>
              <w:t>l</w:t>
            </w:r>
            <w:r w:rsidRPr="000E4226">
              <w:t>oaders and baggage handlers</w:t>
            </w:r>
          </w:p>
          <w:p w14:paraId="01A324A9" w14:textId="15273548" w:rsidR="000E4226" w:rsidRPr="000E4226" w:rsidRDefault="000E4226" w:rsidP="000E4226">
            <w:pPr>
              <w:pStyle w:val="Tablebullet"/>
            </w:pPr>
            <w:r>
              <w:t>p</w:t>
            </w:r>
            <w:r w:rsidRPr="000E4226">
              <w:t xml:space="preserve">ersons who tow the aircraft </w:t>
            </w:r>
          </w:p>
          <w:p w14:paraId="6AC20B6F" w14:textId="1C33CF6B" w:rsidR="000E4226" w:rsidRPr="000E4226" w:rsidRDefault="000E4226" w:rsidP="000E4226">
            <w:pPr>
              <w:pStyle w:val="Tablebullet"/>
            </w:pPr>
            <w:r>
              <w:t>o</w:t>
            </w:r>
            <w:r w:rsidRPr="000E4226">
              <w:t>thers as required</w:t>
            </w:r>
            <w:r>
              <w:t>.</w:t>
            </w:r>
          </w:p>
          <w:p w14:paraId="01406EDE" w14:textId="313D8954" w:rsidR="00D1012E" w:rsidRPr="00D40142" w:rsidRDefault="000E4226" w:rsidP="000E4226">
            <w:pPr>
              <w:pStyle w:val="Tabletext"/>
              <w:rPr>
                <w:rStyle w:val="italics"/>
                <w:i w:val="0"/>
              </w:rPr>
            </w:pPr>
            <w:r w:rsidRPr="000E4226">
              <w:t>The HOFO will ensure that all ground support personnel have received training in and found competent to carry out their assigned duties safely. This training and assessment can be carried out by a pilot authorised to fly the aircraft.</w:t>
            </w:r>
          </w:p>
        </w:tc>
      </w:tr>
      <w:tr w:rsidR="00D1012E" w:rsidRPr="005D7E6E" w14:paraId="59A946E6" w14:textId="1FE9E8A8" w:rsidTr="00001807">
        <w:trPr>
          <w:trHeight w:val="3616"/>
        </w:trPr>
        <w:tc>
          <w:tcPr>
            <w:tcW w:w="235" w:type="pct"/>
            <w:shd w:val="clear" w:color="auto" w:fill="DBE5F1" w:themeFill="accent1" w:themeFillTint="33"/>
          </w:tcPr>
          <w:p w14:paraId="3ED20B42" w14:textId="77777777" w:rsidR="00D1012E" w:rsidRPr="005D7E6E" w:rsidRDefault="00D1012E" w:rsidP="00740DC9">
            <w:pPr>
              <w:pStyle w:val="Tabletext"/>
              <w:rPr>
                <w:szCs w:val="18"/>
              </w:rPr>
            </w:pPr>
            <w:r w:rsidRPr="005D7E6E">
              <w:rPr>
                <w:szCs w:val="18"/>
              </w:rPr>
              <w:lastRenderedPageBreak/>
              <w:t>135.135</w:t>
            </w:r>
          </w:p>
        </w:tc>
        <w:tc>
          <w:tcPr>
            <w:tcW w:w="636" w:type="pct"/>
            <w:shd w:val="clear" w:color="auto" w:fill="DBE5F1" w:themeFill="accent1" w:themeFillTint="33"/>
          </w:tcPr>
          <w:p w14:paraId="1B06A8BD" w14:textId="77777777" w:rsidR="00D1012E" w:rsidRPr="005D7E6E" w:rsidRDefault="00D1012E" w:rsidP="00740DC9">
            <w:pPr>
              <w:pStyle w:val="Tabletext"/>
              <w:rPr>
                <w:szCs w:val="18"/>
              </w:rPr>
            </w:pPr>
            <w:r w:rsidRPr="005D7E6E">
              <w:rPr>
                <w:szCs w:val="18"/>
              </w:rPr>
              <w:t>Operational control</w:t>
            </w:r>
          </w:p>
        </w:tc>
        <w:tc>
          <w:tcPr>
            <w:tcW w:w="261" w:type="pct"/>
            <w:shd w:val="clear" w:color="auto" w:fill="DBE5F1" w:themeFill="accent1" w:themeFillTint="33"/>
          </w:tcPr>
          <w:p w14:paraId="69841241" w14:textId="77777777" w:rsidR="00D1012E" w:rsidRPr="005D7E6E" w:rsidRDefault="00D1012E" w:rsidP="00740DC9">
            <w:pPr>
              <w:pStyle w:val="Tabletext"/>
              <w:rPr>
                <w:szCs w:val="18"/>
              </w:rPr>
            </w:pPr>
          </w:p>
        </w:tc>
        <w:tc>
          <w:tcPr>
            <w:tcW w:w="260" w:type="pct"/>
            <w:shd w:val="clear" w:color="auto" w:fill="DBE5F1" w:themeFill="accent1" w:themeFillTint="33"/>
          </w:tcPr>
          <w:p w14:paraId="0ABD3F47" w14:textId="77777777" w:rsidR="00D1012E" w:rsidRPr="008E6CB1" w:rsidRDefault="00D1012E" w:rsidP="00740DC9">
            <w:pPr>
              <w:pStyle w:val="Tabletext"/>
            </w:pPr>
          </w:p>
        </w:tc>
        <w:tc>
          <w:tcPr>
            <w:tcW w:w="1719" w:type="pct"/>
            <w:shd w:val="clear" w:color="auto" w:fill="DBE5F1" w:themeFill="accent1" w:themeFillTint="33"/>
          </w:tcPr>
          <w:p w14:paraId="19313D58" w14:textId="77777777" w:rsidR="00D1012E" w:rsidRPr="0030453E" w:rsidRDefault="00D1012E" w:rsidP="0030453E">
            <w:pPr>
              <w:pStyle w:val="TableHeading2"/>
            </w:pPr>
            <w:r w:rsidRPr="00D40142">
              <w:rPr>
                <w:rStyle w:val="italics"/>
                <w:i/>
              </w:rPr>
              <w:t>A new requirement for operators</w:t>
            </w:r>
          </w:p>
          <w:p w14:paraId="110B1570" w14:textId="77777777" w:rsidR="00D1012E" w:rsidRPr="00A83E72" w:rsidRDefault="00D1012E" w:rsidP="00A83E72">
            <w:pPr>
              <w:pStyle w:val="Tabletext"/>
            </w:pPr>
            <w:r w:rsidRPr="00A83E72">
              <w:rPr>
                <w:u w:val="single"/>
              </w:rPr>
              <w:t>Background</w:t>
            </w:r>
          </w:p>
          <w:p w14:paraId="13C11F44" w14:textId="7F951DAD" w:rsidR="00D1012E" w:rsidRPr="00A83E72" w:rsidRDefault="00D1012E" w:rsidP="00A83E72">
            <w:pPr>
              <w:pStyle w:val="Tabletext"/>
            </w:pPr>
            <w:r w:rsidRPr="00A83E72">
              <w:t>This regulation requires the operator to include procedures in their exposition, formalising their arrangements for exercising operational control where responsibilities for certain matters might be shared between the PIC and certain other ground-based operator personnel (for example a person performing flight dispatch duties).</w:t>
            </w:r>
          </w:p>
          <w:p w14:paraId="72D9223B" w14:textId="77777777" w:rsidR="00D1012E" w:rsidRPr="00A83E72" w:rsidRDefault="00D1012E" w:rsidP="00A83E72">
            <w:pPr>
              <w:pStyle w:val="Tabletext"/>
            </w:pPr>
            <w:r w:rsidRPr="00A83E72">
              <w:rPr>
                <w:u w:val="single"/>
              </w:rPr>
              <w:t>Requirement</w:t>
            </w:r>
          </w:p>
          <w:p w14:paraId="0F0329EC" w14:textId="77777777" w:rsidR="00D1012E" w:rsidRPr="00A83E72" w:rsidRDefault="00D1012E" w:rsidP="00A83E72">
            <w:pPr>
              <w:pStyle w:val="Tabletext"/>
            </w:pPr>
            <w:r w:rsidRPr="00A83E72">
              <w:t>Include in your exposition the procedures for determining how operational control for a flight is to be exercised and by whom, for example:</w:t>
            </w:r>
          </w:p>
          <w:p w14:paraId="076BF936" w14:textId="07B32F8F" w:rsidR="00D1012E" w:rsidRPr="00A83E72" w:rsidRDefault="00D1012E" w:rsidP="00A83E72">
            <w:pPr>
              <w:pStyle w:val="Tablebullet"/>
            </w:pPr>
            <w:r w:rsidRPr="00A83E72">
              <w:t xml:space="preserve">who is responsible for the initiation, continuation, diversion, or termination of a flight, and </w:t>
            </w:r>
          </w:p>
          <w:p w14:paraId="5444421D" w14:textId="77777777" w:rsidR="00D1012E" w:rsidRPr="00632DFF" w:rsidRDefault="00D1012E" w:rsidP="00A83E72">
            <w:pPr>
              <w:pStyle w:val="Tablebullet"/>
              <w:rPr>
                <w:rFonts w:eastAsia="Arial"/>
              </w:rPr>
            </w:pPr>
            <w:r w:rsidRPr="00A83E72">
              <w:t>the duties to be carried out when exercising the responsibilities.</w:t>
            </w:r>
          </w:p>
        </w:tc>
        <w:tc>
          <w:tcPr>
            <w:tcW w:w="1740" w:type="pct"/>
            <w:shd w:val="clear" w:color="auto" w:fill="DBE5F1" w:themeFill="accent1" w:themeFillTint="33"/>
          </w:tcPr>
          <w:p w14:paraId="37405D5E" w14:textId="10AD7B95" w:rsidR="000E4226" w:rsidRDefault="00683853" w:rsidP="00683853">
            <w:pPr>
              <w:pStyle w:val="Note"/>
            </w:pPr>
            <w:r w:rsidRPr="00683853">
              <w:rPr>
                <w:rStyle w:val="Strong"/>
              </w:rPr>
              <w:t>Note</w:t>
            </w:r>
            <w:r>
              <w:t xml:space="preserve">: </w:t>
            </w:r>
            <w:r w:rsidR="000E4226">
              <w:t>This new requirement only affects operators who may employ and nominate persons other than the pilot to exercise the functions mentioned in the definition.</w:t>
            </w:r>
          </w:p>
          <w:p w14:paraId="7AFFB3F8" w14:textId="500F6EA0" w:rsidR="000E4226" w:rsidRDefault="000E4226" w:rsidP="000E4226">
            <w:pPr>
              <w:pStyle w:val="Tabletext"/>
            </w:pPr>
            <w:r>
              <w:t>No suggested text provided.</w:t>
            </w:r>
          </w:p>
          <w:p w14:paraId="6B8F3CBD" w14:textId="4D13243C" w:rsidR="00D1012E" w:rsidRPr="000E4226" w:rsidRDefault="00D1012E" w:rsidP="000E4226">
            <w:pPr>
              <w:pStyle w:val="Tabletext"/>
            </w:pPr>
          </w:p>
        </w:tc>
      </w:tr>
      <w:tr w:rsidR="00D1012E" w:rsidRPr="005D7E6E" w14:paraId="75964F89" w14:textId="7119FD7B" w:rsidTr="00001807">
        <w:tc>
          <w:tcPr>
            <w:tcW w:w="235" w:type="pct"/>
            <w:shd w:val="clear" w:color="auto" w:fill="DBE5F1" w:themeFill="accent1" w:themeFillTint="33"/>
          </w:tcPr>
          <w:p w14:paraId="4E11C2C4" w14:textId="77777777" w:rsidR="00D1012E" w:rsidRPr="005D7E6E" w:rsidRDefault="00D1012E" w:rsidP="00740DC9">
            <w:pPr>
              <w:pStyle w:val="Tabletext"/>
              <w:rPr>
                <w:szCs w:val="18"/>
              </w:rPr>
            </w:pPr>
            <w:r w:rsidRPr="005D7E6E">
              <w:rPr>
                <w:szCs w:val="18"/>
              </w:rPr>
              <w:t>135.160</w:t>
            </w:r>
          </w:p>
        </w:tc>
        <w:tc>
          <w:tcPr>
            <w:tcW w:w="636" w:type="pct"/>
            <w:shd w:val="clear" w:color="auto" w:fill="DBE5F1" w:themeFill="accent1" w:themeFillTint="33"/>
          </w:tcPr>
          <w:p w14:paraId="1A69B18C" w14:textId="77777777" w:rsidR="00D1012E" w:rsidRPr="005D7E6E" w:rsidRDefault="00D1012E" w:rsidP="00740DC9">
            <w:pPr>
              <w:pStyle w:val="Tabletext"/>
              <w:rPr>
                <w:szCs w:val="18"/>
              </w:rPr>
            </w:pPr>
            <w:r w:rsidRPr="005D7E6E">
              <w:rPr>
                <w:szCs w:val="18"/>
              </w:rPr>
              <w:t>IFR flights to or from foreign countries that do not use ICAO procedures</w:t>
            </w:r>
          </w:p>
        </w:tc>
        <w:tc>
          <w:tcPr>
            <w:tcW w:w="261" w:type="pct"/>
            <w:shd w:val="clear" w:color="auto" w:fill="DBE5F1" w:themeFill="accent1" w:themeFillTint="33"/>
          </w:tcPr>
          <w:p w14:paraId="63CD0141" w14:textId="77777777" w:rsidR="00D1012E" w:rsidRPr="005D7E6E" w:rsidRDefault="00D1012E" w:rsidP="00740DC9">
            <w:pPr>
              <w:pStyle w:val="Tabletext"/>
              <w:rPr>
                <w:szCs w:val="18"/>
              </w:rPr>
            </w:pPr>
          </w:p>
        </w:tc>
        <w:tc>
          <w:tcPr>
            <w:tcW w:w="260" w:type="pct"/>
            <w:shd w:val="clear" w:color="auto" w:fill="DBE5F1" w:themeFill="accent1" w:themeFillTint="33"/>
          </w:tcPr>
          <w:p w14:paraId="4AB5F9B2" w14:textId="77777777" w:rsidR="00D1012E" w:rsidRPr="008E6CB1" w:rsidRDefault="00D1012E" w:rsidP="00740DC9">
            <w:pPr>
              <w:pStyle w:val="Tabletext"/>
            </w:pPr>
          </w:p>
        </w:tc>
        <w:tc>
          <w:tcPr>
            <w:tcW w:w="1719" w:type="pct"/>
            <w:shd w:val="clear" w:color="auto" w:fill="DBE5F1" w:themeFill="accent1" w:themeFillTint="33"/>
          </w:tcPr>
          <w:p w14:paraId="42390EC3" w14:textId="77777777" w:rsidR="00D1012E" w:rsidRPr="0030453E" w:rsidRDefault="00D1012E" w:rsidP="0030453E">
            <w:pPr>
              <w:pStyle w:val="TableHeading2"/>
              <w:rPr>
                <w:rStyle w:val="italics"/>
                <w:i/>
              </w:rPr>
            </w:pPr>
            <w:r w:rsidRPr="00D40142">
              <w:rPr>
                <w:rStyle w:val="italics"/>
                <w:i/>
              </w:rPr>
              <w:t>A new requirement for operators who conduct international operations</w:t>
            </w:r>
          </w:p>
          <w:p w14:paraId="21F8144D" w14:textId="77777777" w:rsidR="00D1012E" w:rsidRDefault="00D1012E" w:rsidP="00A83E72">
            <w:pPr>
              <w:pStyle w:val="Tabletext"/>
            </w:pPr>
            <w:r w:rsidRPr="00A83E72">
              <w:rPr>
                <w:u w:val="single"/>
              </w:rPr>
              <w:t>Background</w:t>
            </w:r>
          </w:p>
          <w:p w14:paraId="4CB6713B" w14:textId="579A702A" w:rsidR="00D1012E" w:rsidRDefault="00D1012E" w:rsidP="00A83E72">
            <w:pPr>
              <w:pStyle w:val="Tabletext"/>
            </w:pPr>
            <w:r w:rsidRPr="003D28DF">
              <w:t>Previously not stipulated in the rules. Introduced to recognise changes since the old rules were created.</w:t>
            </w:r>
          </w:p>
          <w:p w14:paraId="0E22BFD9" w14:textId="77777777" w:rsidR="00D1012E" w:rsidRPr="003D28DF" w:rsidRDefault="00D1012E" w:rsidP="00A83E72">
            <w:pPr>
              <w:pStyle w:val="Tabletext"/>
            </w:pPr>
            <w:r w:rsidRPr="00A83E72">
              <w:rPr>
                <w:u w:val="single"/>
              </w:rPr>
              <w:t>Requirement</w:t>
            </w:r>
          </w:p>
          <w:p w14:paraId="6626B262" w14:textId="77777777" w:rsidR="00D1012E" w:rsidRPr="00632DFF" w:rsidRDefault="00D1012E" w:rsidP="00A83E72">
            <w:pPr>
              <w:pStyle w:val="Tabletext"/>
              <w:rPr>
                <w:rFonts w:eastAsia="Arial"/>
              </w:rPr>
            </w:pPr>
            <w:r w:rsidRPr="003D28DF">
              <w:t>If applicable to your operation, include in your exposition the instrument approach and departure procedures for the aerodrome that are approved by the national aviation authority of the country.</w:t>
            </w:r>
          </w:p>
        </w:tc>
        <w:tc>
          <w:tcPr>
            <w:tcW w:w="1740" w:type="pct"/>
            <w:shd w:val="clear" w:color="auto" w:fill="DBE5F1" w:themeFill="accent1" w:themeFillTint="33"/>
          </w:tcPr>
          <w:p w14:paraId="0459632D" w14:textId="77777777" w:rsidR="002C1D07" w:rsidRDefault="002C1D07" w:rsidP="002C1D07">
            <w:pPr>
              <w:pStyle w:val="Tabletext"/>
            </w:pPr>
            <w:r w:rsidRPr="002C1D07">
              <w:t xml:space="preserve">No suggested text </w:t>
            </w:r>
            <w:r>
              <w:t>provided.</w:t>
            </w:r>
          </w:p>
          <w:p w14:paraId="0D1E3F9D" w14:textId="1A42919D" w:rsidR="00D1012E" w:rsidRPr="002C1D07" w:rsidRDefault="002C1D07" w:rsidP="002C1D07">
            <w:pPr>
              <w:pStyle w:val="Tabletext"/>
            </w:pPr>
            <w:r>
              <w:t>O</w:t>
            </w:r>
            <w:r w:rsidRPr="002C1D07">
              <w:t>perators to foreign countries could elect to publish extracts of the AAI for the foreign aerodrome</w:t>
            </w:r>
            <w:r>
              <w:t>,</w:t>
            </w:r>
            <w:r w:rsidRPr="002C1D07">
              <w:t xml:space="preserve"> including a process to ensure validity of the information</w:t>
            </w:r>
            <w:r>
              <w:t>.</w:t>
            </w:r>
          </w:p>
        </w:tc>
      </w:tr>
      <w:tr w:rsidR="00D1012E" w:rsidRPr="005D7E6E" w14:paraId="26D78956" w14:textId="5C7B1B1D" w:rsidTr="00001807">
        <w:tc>
          <w:tcPr>
            <w:tcW w:w="235" w:type="pct"/>
            <w:shd w:val="clear" w:color="auto" w:fill="DBE5F1" w:themeFill="accent1" w:themeFillTint="33"/>
          </w:tcPr>
          <w:p w14:paraId="2276373A" w14:textId="77777777" w:rsidR="00D1012E" w:rsidRPr="005D7E6E" w:rsidRDefault="00D1012E" w:rsidP="00740DC9">
            <w:pPr>
              <w:pStyle w:val="Tabletext"/>
              <w:rPr>
                <w:szCs w:val="18"/>
              </w:rPr>
            </w:pPr>
            <w:r w:rsidRPr="005D7E6E">
              <w:rPr>
                <w:szCs w:val="18"/>
              </w:rPr>
              <w:t>135.165</w:t>
            </w:r>
          </w:p>
        </w:tc>
        <w:tc>
          <w:tcPr>
            <w:tcW w:w="636" w:type="pct"/>
            <w:shd w:val="clear" w:color="auto" w:fill="DBE5F1" w:themeFill="accent1" w:themeFillTint="33"/>
          </w:tcPr>
          <w:p w14:paraId="2C317AAC" w14:textId="77777777" w:rsidR="00D1012E" w:rsidRPr="005D7E6E" w:rsidRDefault="00D1012E" w:rsidP="00740DC9">
            <w:pPr>
              <w:pStyle w:val="Tabletext"/>
              <w:rPr>
                <w:szCs w:val="18"/>
              </w:rPr>
            </w:pPr>
            <w:r w:rsidRPr="005D7E6E">
              <w:rPr>
                <w:szCs w:val="18"/>
              </w:rPr>
              <w:t>Authorised instrument approach procedures not in the AIP</w:t>
            </w:r>
          </w:p>
        </w:tc>
        <w:tc>
          <w:tcPr>
            <w:tcW w:w="261" w:type="pct"/>
            <w:shd w:val="clear" w:color="auto" w:fill="DBE5F1" w:themeFill="accent1" w:themeFillTint="33"/>
          </w:tcPr>
          <w:p w14:paraId="013BE0B8" w14:textId="77777777" w:rsidR="00D1012E" w:rsidRPr="005D7E6E" w:rsidRDefault="00D1012E" w:rsidP="00740DC9">
            <w:pPr>
              <w:pStyle w:val="Tabletext"/>
              <w:rPr>
                <w:szCs w:val="18"/>
              </w:rPr>
            </w:pPr>
          </w:p>
        </w:tc>
        <w:tc>
          <w:tcPr>
            <w:tcW w:w="260" w:type="pct"/>
            <w:shd w:val="clear" w:color="auto" w:fill="DBE5F1" w:themeFill="accent1" w:themeFillTint="33"/>
          </w:tcPr>
          <w:p w14:paraId="7128AA37" w14:textId="77777777" w:rsidR="00D1012E" w:rsidRPr="008E6CB1" w:rsidRDefault="00D1012E" w:rsidP="00740DC9">
            <w:pPr>
              <w:pStyle w:val="Tabletext"/>
            </w:pPr>
          </w:p>
        </w:tc>
        <w:tc>
          <w:tcPr>
            <w:tcW w:w="1719" w:type="pct"/>
            <w:shd w:val="clear" w:color="auto" w:fill="DBE5F1" w:themeFill="accent1" w:themeFillTint="33"/>
          </w:tcPr>
          <w:p w14:paraId="4016E2BD" w14:textId="77777777" w:rsidR="00D1012E" w:rsidRPr="0030453E" w:rsidRDefault="00D1012E" w:rsidP="0030453E">
            <w:pPr>
              <w:pStyle w:val="TableHeading2"/>
              <w:rPr>
                <w:rStyle w:val="italics"/>
                <w:i/>
              </w:rPr>
            </w:pPr>
            <w:r w:rsidRPr="00D40142">
              <w:rPr>
                <w:rStyle w:val="italics"/>
                <w:i/>
              </w:rPr>
              <w:t>A new requirement for operators who conduct IFR flights</w:t>
            </w:r>
          </w:p>
          <w:p w14:paraId="49053B1C" w14:textId="77777777" w:rsidR="00D1012E" w:rsidRDefault="00D1012E" w:rsidP="00A83E72">
            <w:pPr>
              <w:pStyle w:val="Tabletext"/>
            </w:pPr>
            <w:r w:rsidRPr="00A83E72">
              <w:rPr>
                <w:u w:val="single"/>
              </w:rPr>
              <w:t>Background</w:t>
            </w:r>
          </w:p>
          <w:p w14:paraId="2FB687FF" w14:textId="00546514" w:rsidR="00D1012E" w:rsidRPr="003D28DF" w:rsidRDefault="00D1012E" w:rsidP="00A83E72">
            <w:pPr>
              <w:pStyle w:val="Tabletext"/>
            </w:pPr>
            <w:r w:rsidRPr="003D28DF">
              <w:t>This regulation contains a requirement to include information in the exposition if an aeroplane will conduct an instrument approach to an aerodrome for which an authorised instrument approach procedure is not published in the AIP.</w:t>
            </w:r>
          </w:p>
          <w:p w14:paraId="7D807D1B" w14:textId="34B1E133" w:rsidR="00D1012E" w:rsidRPr="00A83E72" w:rsidRDefault="00D1012E" w:rsidP="00A83E72">
            <w:pPr>
              <w:pStyle w:val="Tabletext"/>
            </w:pPr>
            <w:r w:rsidRPr="003D28DF">
              <w:t>Previously not stipulated in the rules. Introduced to recognise changes since the old rules were created.</w:t>
            </w:r>
          </w:p>
          <w:p w14:paraId="454C7FBA" w14:textId="77777777" w:rsidR="00D1012E" w:rsidRPr="003D28DF" w:rsidRDefault="00D1012E" w:rsidP="00A83E72">
            <w:pPr>
              <w:pStyle w:val="Tabletext"/>
            </w:pPr>
            <w:r w:rsidRPr="00A83E72">
              <w:rPr>
                <w:u w:val="single"/>
              </w:rPr>
              <w:t>Requirement</w:t>
            </w:r>
          </w:p>
          <w:p w14:paraId="22CCD36C" w14:textId="77777777" w:rsidR="00D1012E" w:rsidRPr="003D28DF" w:rsidRDefault="00D1012E" w:rsidP="00A83E72">
            <w:pPr>
              <w:pStyle w:val="Tabletext"/>
            </w:pPr>
            <w:r w:rsidRPr="003D28DF">
              <w:t>If applicable to your operation, include in your exposition the authorised instrument approach procedure/s for the aerodrome/s.</w:t>
            </w:r>
          </w:p>
        </w:tc>
        <w:tc>
          <w:tcPr>
            <w:tcW w:w="1740" w:type="pct"/>
            <w:shd w:val="clear" w:color="auto" w:fill="DBE5F1" w:themeFill="accent1" w:themeFillTint="33"/>
          </w:tcPr>
          <w:p w14:paraId="3A164D00" w14:textId="77777777" w:rsidR="002C1D07" w:rsidRDefault="002C1D07" w:rsidP="002C1D07">
            <w:pPr>
              <w:pStyle w:val="Tabletext"/>
            </w:pPr>
            <w:r w:rsidRPr="002C1D07">
              <w:t xml:space="preserve">No </w:t>
            </w:r>
            <w:r>
              <w:t xml:space="preserve">suggested </w:t>
            </w:r>
            <w:r w:rsidRPr="002C1D07">
              <w:t xml:space="preserve">text </w:t>
            </w:r>
            <w:r>
              <w:t>provided.</w:t>
            </w:r>
          </w:p>
          <w:p w14:paraId="79CC0066" w14:textId="06D8F407" w:rsidR="00D1012E" w:rsidRPr="002C1D07" w:rsidRDefault="002C1D07" w:rsidP="002C1D07">
            <w:pPr>
              <w:pStyle w:val="Tabletext"/>
            </w:pPr>
            <w:r>
              <w:t>O</w:t>
            </w:r>
            <w:r w:rsidRPr="002C1D07">
              <w:t xml:space="preserve">perators should publish the applicable IAP in </w:t>
            </w:r>
            <w:r>
              <w:t xml:space="preserve">their </w:t>
            </w:r>
            <w:r w:rsidRPr="002C1D07">
              <w:t>exposition as required</w:t>
            </w:r>
            <w:r>
              <w:t>.</w:t>
            </w:r>
          </w:p>
        </w:tc>
      </w:tr>
      <w:tr w:rsidR="00D1012E" w:rsidRPr="005D7E6E" w14:paraId="706B1E84" w14:textId="2238333B" w:rsidTr="00001807">
        <w:tc>
          <w:tcPr>
            <w:tcW w:w="235" w:type="pct"/>
            <w:shd w:val="clear" w:color="auto" w:fill="DBE5F1" w:themeFill="accent1" w:themeFillTint="33"/>
          </w:tcPr>
          <w:p w14:paraId="35BC7D70" w14:textId="77777777" w:rsidR="00D1012E" w:rsidRPr="005D7E6E" w:rsidRDefault="00D1012E" w:rsidP="00740DC9">
            <w:pPr>
              <w:pStyle w:val="Tabletext"/>
              <w:rPr>
                <w:szCs w:val="18"/>
              </w:rPr>
            </w:pPr>
            <w:r w:rsidRPr="005D7E6E">
              <w:rPr>
                <w:szCs w:val="18"/>
              </w:rPr>
              <w:t>135.175</w:t>
            </w:r>
          </w:p>
        </w:tc>
        <w:tc>
          <w:tcPr>
            <w:tcW w:w="636" w:type="pct"/>
            <w:shd w:val="clear" w:color="auto" w:fill="DBE5F1" w:themeFill="accent1" w:themeFillTint="33"/>
          </w:tcPr>
          <w:p w14:paraId="1B24F952" w14:textId="77777777" w:rsidR="00D1012E" w:rsidRPr="005D7E6E" w:rsidRDefault="00D1012E" w:rsidP="00740DC9">
            <w:pPr>
              <w:pStyle w:val="Tabletext"/>
              <w:rPr>
                <w:szCs w:val="18"/>
              </w:rPr>
            </w:pPr>
            <w:r w:rsidRPr="005D7E6E">
              <w:rPr>
                <w:szCs w:val="18"/>
              </w:rPr>
              <w:t>Stabilised approach requirements</w:t>
            </w:r>
          </w:p>
        </w:tc>
        <w:tc>
          <w:tcPr>
            <w:tcW w:w="261" w:type="pct"/>
            <w:shd w:val="clear" w:color="auto" w:fill="DBE5F1" w:themeFill="accent1" w:themeFillTint="33"/>
          </w:tcPr>
          <w:p w14:paraId="747D8B23" w14:textId="77777777" w:rsidR="00D1012E" w:rsidRPr="005D7E6E" w:rsidRDefault="00D1012E" w:rsidP="00740DC9">
            <w:pPr>
              <w:pStyle w:val="Tabletext"/>
              <w:rPr>
                <w:szCs w:val="18"/>
              </w:rPr>
            </w:pPr>
          </w:p>
        </w:tc>
        <w:tc>
          <w:tcPr>
            <w:tcW w:w="260" w:type="pct"/>
            <w:shd w:val="clear" w:color="auto" w:fill="DBE5F1" w:themeFill="accent1" w:themeFillTint="33"/>
          </w:tcPr>
          <w:p w14:paraId="0F4FC171" w14:textId="77777777" w:rsidR="00D1012E" w:rsidRPr="008E6CB1" w:rsidRDefault="00D1012E" w:rsidP="00740DC9">
            <w:pPr>
              <w:pStyle w:val="Tabletext"/>
            </w:pPr>
          </w:p>
        </w:tc>
        <w:tc>
          <w:tcPr>
            <w:tcW w:w="1719" w:type="pct"/>
            <w:shd w:val="clear" w:color="auto" w:fill="DBE5F1" w:themeFill="accent1" w:themeFillTint="33"/>
          </w:tcPr>
          <w:p w14:paraId="01BCCC1E" w14:textId="77777777" w:rsidR="00D1012E" w:rsidRPr="003D28DF" w:rsidRDefault="00D1012E" w:rsidP="00740DC9">
            <w:pPr>
              <w:pStyle w:val="TableHeading2"/>
            </w:pPr>
            <w:r w:rsidRPr="003D28DF">
              <w:t>A new requirement for operators</w:t>
            </w:r>
          </w:p>
          <w:p w14:paraId="42EF59FD" w14:textId="77777777" w:rsidR="00D1012E" w:rsidRDefault="00D1012E" w:rsidP="0068636F">
            <w:pPr>
              <w:pStyle w:val="Tabletext"/>
            </w:pPr>
            <w:r w:rsidRPr="0068636F">
              <w:rPr>
                <w:u w:val="single"/>
              </w:rPr>
              <w:t>Background</w:t>
            </w:r>
          </w:p>
          <w:p w14:paraId="735C1680" w14:textId="77777777" w:rsidR="00D1012E" w:rsidRPr="003D28DF" w:rsidRDefault="00D1012E" w:rsidP="0068636F">
            <w:pPr>
              <w:pStyle w:val="Tabletext"/>
            </w:pPr>
            <w:r w:rsidRPr="003D28DF">
              <w:t>This regulation has been introduced to recognise common safety practices since the old rules were created and requires content to be included in the exposition.</w:t>
            </w:r>
          </w:p>
          <w:p w14:paraId="35DBCB47" w14:textId="77777777" w:rsidR="00D1012E" w:rsidRPr="003D28DF" w:rsidRDefault="00D1012E" w:rsidP="004214DF">
            <w:pPr>
              <w:pStyle w:val="Tabletext"/>
              <w:keepNext/>
            </w:pPr>
            <w:r w:rsidRPr="0068636F">
              <w:rPr>
                <w:u w:val="single"/>
              </w:rPr>
              <w:t>Requirement</w:t>
            </w:r>
          </w:p>
          <w:p w14:paraId="4C122D92" w14:textId="77777777" w:rsidR="00D1012E" w:rsidRPr="00632DFF" w:rsidRDefault="00D1012E" w:rsidP="004214DF">
            <w:pPr>
              <w:pStyle w:val="Tabletext"/>
              <w:keepNext/>
              <w:rPr>
                <w:rFonts w:eastAsia="Arial"/>
              </w:rPr>
            </w:pPr>
            <w:r w:rsidRPr="003D28DF">
              <w:t>Include in your exposition procedures about conducting stabilised approaches.</w:t>
            </w:r>
          </w:p>
        </w:tc>
        <w:tc>
          <w:tcPr>
            <w:tcW w:w="1740" w:type="pct"/>
            <w:shd w:val="clear" w:color="auto" w:fill="DBE5F1" w:themeFill="accent1" w:themeFillTint="33"/>
          </w:tcPr>
          <w:p w14:paraId="22C4C5DA" w14:textId="106EBCDE" w:rsidR="00A32255" w:rsidRDefault="00A32255" w:rsidP="00A32255">
            <w:pPr>
              <w:pStyle w:val="Tabletext"/>
            </w:pPr>
            <w:r>
              <w:t>The suggested text provided represents common industry practice. Operators can customise the text provided or use previously published procedures.</w:t>
            </w:r>
            <w:r w:rsidR="006D62CF">
              <w:t xml:space="preserve"> </w:t>
            </w:r>
            <w:r w:rsidR="006142FF">
              <w:t>Where marked ‘XX’</w:t>
            </w:r>
            <w:r w:rsidR="00501B74">
              <w:t>,</w:t>
            </w:r>
            <w:r w:rsidR="006142FF">
              <w:t xml:space="preserve"> operators should </w:t>
            </w:r>
            <w:r w:rsidR="00501B74">
              <w:t>insert</w:t>
            </w:r>
            <w:r w:rsidR="006142FF">
              <w:t xml:space="preserve"> figures relevant to their operation</w:t>
            </w:r>
            <w:r w:rsidR="006D62CF">
              <w:t xml:space="preserve"> and aeroplane requirements.</w:t>
            </w:r>
          </w:p>
          <w:p w14:paraId="5A6BC361" w14:textId="77777777" w:rsidR="00A32255" w:rsidRDefault="00A32255" w:rsidP="00A32255">
            <w:pPr>
              <w:pStyle w:val="Tabletext"/>
            </w:pPr>
          </w:p>
          <w:p w14:paraId="71E70240" w14:textId="77777777" w:rsidR="00A32255" w:rsidRDefault="00A32255" w:rsidP="004214DF">
            <w:pPr>
              <w:pStyle w:val="TableHeading2"/>
              <w:keepNext/>
            </w:pPr>
            <w:r>
              <w:lastRenderedPageBreak/>
              <w:t>Stabilised approach criteria</w:t>
            </w:r>
          </w:p>
          <w:p w14:paraId="464E4B15" w14:textId="77777777" w:rsidR="00A32255" w:rsidRDefault="00A32255" w:rsidP="004214DF">
            <w:pPr>
              <w:pStyle w:val="Tabletext"/>
              <w:keepNext/>
            </w:pPr>
            <w:r>
              <w:t>The pilot must fly a stabilised approach to land at an aerodrome.  A stabilised approach means:</w:t>
            </w:r>
          </w:p>
          <w:p w14:paraId="44A34BF4" w14:textId="77777777" w:rsidR="00A32255" w:rsidRDefault="00A32255" w:rsidP="00A32255">
            <w:pPr>
              <w:pStyle w:val="Tabletext"/>
            </w:pPr>
            <w:r>
              <w:t>By 1000ft AGL:</w:t>
            </w:r>
          </w:p>
          <w:p w14:paraId="47A5BBFD" w14:textId="4FFB26F7" w:rsidR="00A32255" w:rsidRDefault="00A32255" w:rsidP="00A32255">
            <w:pPr>
              <w:pStyle w:val="Tablebullet"/>
            </w:pPr>
            <w:r>
              <w:t xml:space="preserve">Aircraft either in level flight or on descent with less than </w:t>
            </w:r>
            <w:r w:rsidR="006D62CF">
              <w:t>XX</w:t>
            </w:r>
            <w:r w:rsidR="006142FF">
              <w:t xml:space="preserve"> </w:t>
            </w:r>
            <w:r w:rsidR="006D62CF">
              <w:t>ft</w:t>
            </w:r>
            <w:r>
              <w:t>/min sink rate; and</w:t>
            </w:r>
          </w:p>
          <w:p w14:paraId="3C29A56A" w14:textId="74EF1378" w:rsidR="00A32255" w:rsidRDefault="00A32255" w:rsidP="00A32255">
            <w:pPr>
              <w:pStyle w:val="Tablebullet"/>
            </w:pPr>
            <w:r>
              <w:t>Below first stage flap/gear extension speed whichever is higher; and</w:t>
            </w:r>
          </w:p>
          <w:p w14:paraId="24BB9872" w14:textId="08F1AB39" w:rsidR="00A32255" w:rsidRDefault="00A32255" w:rsidP="00A32255">
            <w:pPr>
              <w:pStyle w:val="Tablebullet"/>
            </w:pPr>
            <w:r>
              <w:t xml:space="preserve">Not accelerating. </w:t>
            </w:r>
          </w:p>
          <w:p w14:paraId="4BD40516" w14:textId="77777777" w:rsidR="00A32255" w:rsidRDefault="00A32255" w:rsidP="00A32255">
            <w:pPr>
              <w:pStyle w:val="Tabletext"/>
            </w:pPr>
            <w:r>
              <w:t>From 500 ft AGL on the descent:</w:t>
            </w:r>
          </w:p>
          <w:p w14:paraId="1FD3F543" w14:textId="56EE22A8" w:rsidR="00A32255" w:rsidRDefault="00A32255" w:rsidP="00A32255">
            <w:pPr>
              <w:pStyle w:val="Tablebullet"/>
            </w:pPr>
            <w:r>
              <w:t>Aircraft on the correct flight path and only small changes in heading/pitch/power are required to maintain it, and</w:t>
            </w:r>
          </w:p>
          <w:p w14:paraId="2174BDC5" w14:textId="7112B9D7" w:rsidR="00A32255" w:rsidRDefault="00A32255" w:rsidP="00A32255">
            <w:pPr>
              <w:pStyle w:val="Tablebullet"/>
            </w:pPr>
            <w:r>
              <w:t xml:space="preserve">Speed is not more than VREF + </w:t>
            </w:r>
            <w:r w:rsidR="006D62CF">
              <w:t xml:space="preserve">XX </w:t>
            </w:r>
            <w:r>
              <w:t xml:space="preserve">knots indicated airspeed and not less than VREF, and </w:t>
            </w:r>
          </w:p>
          <w:p w14:paraId="16A0EB69" w14:textId="0CE66650" w:rsidR="00A32255" w:rsidRDefault="00A32255" w:rsidP="00A32255">
            <w:pPr>
              <w:pStyle w:val="Tablebullet"/>
            </w:pPr>
            <w:r>
              <w:t>Aircraft is in the correct landing configuration, and</w:t>
            </w:r>
          </w:p>
          <w:p w14:paraId="3673E181" w14:textId="517A68E4" w:rsidR="00A32255" w:rsidRDefault="00A32255" w:rsidP="00A32255">
            <w:pPr>
              <w:pStyle w:val="Tablebullet"/>
            </w:pPr>
            <w:r>
              <w:t xml:space="preserve">Sink rate is no greater than </w:t>
            </w:r>
            <w:r w:rsidR="006D62CF">
              <w:t xml:space="preserve">XX </w:t>
            </w:r>
            <w:r>
              <w:t>ft/min, and</w:t>
            </w:r>
          </w:p>
          <w:p w14:paraId="169EDAD9" w14:textId="24744E94" w:rsidR="00A32255" w:rsidRDefault="00A32255" w:rsidP="00A32255">
            <w:pPr>
              <w:pStyle w:val="Tablebullet"/>
            </w:pPr>
            <w:r>
              <w:t>Power setting is appropriate for the aircraft configuration.</w:t>
            </w:r>
          </w:p>
          <w:p w14:paraId="673E6729" w14:textId="6873EE3C" w:rsidR="00A32255" w:rsidRDefault="00A32255" w:rsidP="002E66DC">
            <w:pPr>
              <w:pStyle w:val="Note"/>
            </w:pPr>
            <w:r w:rsidRPr="002E66DC">
              <w:rPr>
                <w:rStyle w:val="Strong"/>
              </w:rPr>
              <w:t>Note:</w:t>
            </w:r>
            <w:r>
              <w:t xml:space="preserve"> To be considered stable, Instrument landing system (ILS) and RNAV (GNSS) approaches must be within </w:t>
            </w:r>
            <w:r w:rsidR="006D62CF">
              <w:t>XX</w:t>
            </w:r>
            <w:r>
              <w:t xml:space="preserve"> of the glideslope and localizer and wings must be level below </w:t>
            </w:r>
            <w:r w:rsidR="006D62CF">
              <w:t xml:space="preserve">XX </w:t>
            </w:r>
            <w:r>
              <w:t>feet (except for minor corrections of &lt; 5 deg AOB).</w:t>
            </w:r>
          </w:p>
          <w:p w14:paraId="60086FCD" w14:textId="77777777" w:rsidR="00A32255" w:rsidRDefault="00A32255" w:rsidP="002E66DC">
            <w:pPr>
              <w:pStyle w:val="TableHeading2"/>
            </w:pPr>
            <w:r>
              <w:t>Unstable approach</w:t>
            </w:r>
          </w:p>
          <w:p w14:paraId="611220BE" w14:textId="3EB5F87E" w:rsidR="00D1012E" w:rsidRPr="00A32255" w:rsidRDefault="00A32255" w:rsidP="00A32255">
            <w:pPr>
              <w:pStyle w:val="Tabletext"/>
            </w:pPr>
            <w:r>
              <w:t>The pilot must execute an immediate missed approach if the above criteria are exceeded below 1,000 feet above airport elevation in IMC or below 500 feet above airport elevation in VMC.</w:t>
            </w:r>
          </w:p>
        </w:tc>
      </w:tr>
      <w:tr w:rsidR="00D1012E" w:rsidRPr="005D7E6E" w14:paraId="6488E285" w14:textId="0F7F0FB7" w:rsidTr="00001807">
        <w:tc>
          <w:tcPr>
            <w:tcW w:w="235" w:type="pct"/>
            <w:shd w:val="clear" w:color="auto" w:fill="DBE5F1" w:themeFill="accent1" w:themeFillTint="33"/>
          </w:tcPr>
          <w:p w14:paraId="587E9E0B" w14:textId="77777777" w:rsidR="00D1012E" w:rsidRPr="005D7E6E" w:rsidRDefault="00D1012E" w:rsidP="00740DC9">
            <w:pPr>
              <w:pStyle w:val="Tabletext"/>
              <w:rPr>
                <w:szCs w:val="18"/>
              </w:rPr>
            </w:pPr>
            <w:r w:rsidRPr="005D7E6E">
              <w:rPr>
                <w:szCs w:val="18"/>
              </w:rPr>
              <w:lastRenderedPageBreak/>
              <w:t>135.180</w:t>
            </w:r>
          </w:p>
        </w:tc>
        <w:tc>
          <w:tcPr>
            <w:tcW w:w="636" w:type="pct"/>
            <w:shd w:val="clear" w:color="auto" w:fill="DBE5F1" w:themeFill="accent1" w:themeFillTint="33"/>
          </w:tcPr>
          <w:p w14:paraId="0C820203" w14:textId="77777777" w:rsidR="00D1012E" w:rsidRPr="005D7E6E" w:rsidRDefault="00D1012E" w:rsidP="00740DC9">
            <w:pPr>
              <w:pStyle w:val="Tabletext"/>
            </w:pPr>
            <w:r w:rsidRPr="005D7E6E">
              <w:t>Take-off alternate aerodromes</w:t>
            </w:r>
          </w:p>
        </w:tc>
        <w:tc>
          <w:tcPr>
            <w:tcW w:w="261" w:type="pct"/>
            <w:shd w:val="clear" w:color="auto" w:fill="DBE5F1" w:themeFill="accent1" w:themeFillTint="33"/>
          </w:tcPr>
          <w:p w14:paraId="7293E3C9" w14:textId="77777777" w:rsidR="00D1012E" w:rsidRPr="005D7E6E" w:rsidRDefault="00D1012E" w:rsidP="00740DC9">
            <w:pPr>
              <w:pStyle w:val="Tabletext"/>
              <w:rPr>
                <w:szCs w:val="18"/>
              </w:rPr>
            </w:pPr>
          </w:p>
        </w:tc>
        <w:tc>
          <w:tcPr>
            <w:tcW w:w="260" w:type="pct"/>
            <w:shd w:val="clear" w:color="auto" w:fill="DBE5F1" w:themeFill="accent1" w:themeFillTint="33"/>
          </w:tcPr>
          <w:p w14:paraId="2E9686CA" w14:textId="77777777" w:rsidR="00D1012E" w:rsidRPr="008E6CB1" w:rsidRDefault="00D1012E" w:rsidP="00740DC9">
            <w:pPr>
              <w:pStyle w:val="Tabletext"/>
            </w:pPr>
          </w:p>
        </w:tc>
        <w:tc>
          <w:tcPr>
            <w:tcW w:w="1719" w:type="pct"/>
            <w:shd w:val="clear" w:color="auto" w:fill="DBE5F1" w:themeFill="accent1" w:themeFillTint="33"/>
          </w:tcPr>
          <w:p w14:paraId="5FBDB518" w14:textId="77777777" w:rsidR="00D1012E" w:rsidRPr="003D28DF" w:rsidRDefault="00D1012E" w:rsidP="00740DC9">
            <w:pPr>
              <w:pStyle w:val="TableHeading2"/>
            </w:pPr>
            <w:r w:rsidRPr="003D28DF">
              <w:t>A new requirement for operators and the pilot in command of passenger transport or medical transport operations in multi-engine aeroplanes under the IFR</w:t>
            </w:r>
          </w:p>
          <w:p w14:paraId="0BD93F06" w14:textId="77777777" w:rsidR="00D1012E" w:rsidRDefault="00D1012E" w:rsidP="0068636F">
            <w:pPr>
              <w:pStyle w:val="Tabletext"/>
            </w:pPr>
            <w:r w:rsidRPr="0068636F">
              <w:rPr>
                <w:u w:val="single"/>
              </w:rPr>
              <w:t>Background</w:t>
            </w:r>
          </w:p>
          <w:p w14:paraId="285392D6" w14:textId="77777777" w:rsidR="00D1012E" w:rsidRPr="003D28DF" w:rsidRDefault="00D1012E" w:rsidP="0068636F">
            <w:pPr>
              <w:pStyle w:val="Tabletext"/>
            </w:pPr>
            <w:r w:rsidRPr="003D28DF">
              <w:t>Not currently a requirement.</w:t>
            </w:r>
          </w:p>
          <w:p w14:paraId="6D2BE46A" w14:textId="77777777" w:rsidR="00D1012E" w:rsidRPr="003D28DF" w:rsidRDefault="00D1012E" w:rsidP="0068636F">
            <w:pPr>
              <w:pStyle w:val="Tabletext"/>
            </w:pPr>
            <w:r w:rsidRPr="0068636F">
              <w:rPr>
                <w:u w:val="single"/>
              </w:rPr>
              <w:t>Requirements</w:t>
            </w:r>
          </w:p>
          <w:p w14:paraId="47E6A6E6" w14:textId="33291DCD" w:rsidR="00D1012E" w:rsidRDefault="00D1012E" w:rsidP="0068636F">
            <w:pPr>
              <w:pStyle w:val="Tabletext"/>
            </w:pPr>
            <w:r w:rsidRPr="003D28DF">
              <w:t xml:space="preserve">If applicable to your operation (a multi-engine IFR flight that is a passenger transport or a medical transport operation), a take-off alternate aerodrome must be planned if a return to the departure aerodrome is not possible (subregulation </w:t>
            </w:r>
            <w:r>
              <w:t xml:space="preserve">135.180 </w:t>
            </w:r>
            <w:r w:rsidRPr="003D28DF">
              <w:t xml:space="preserve">(2)). </w:t>
            </w:r>
          </w:p>
          <w:p w14:paraId="1A9F18D8" w14:textId="77777777" w:rsidR="00D1012E" w:rsidRPr="003D28DF" w:rsidRDefault="00D1012E" w:rsidP="0068636F">
            <w:pPr>
              <w:pStyle w:val="Tabletext"/>
            </w:pPr>
            <w:r w:rsidRPr="003D28DF">
              <w:t xml:space="preserve">Ensure that any take-off alternate aerodrome planned meets the requirements in subregulation (3). </w:t>
            </w:r>
          </w:p>
        </w:tc>
        <w:tc>
          <w:tcPr>
            <w:tcW w:w="1740" w:type="pct"/>
            <w:shd w:val="clear" w:color="auto" w:fill="DBE5F1" w:themeFill="accent1" w:themeFillTint="33"/>
          </w:tcPr>
          <w:p w14:paraId="39070663" w14:textId="1E333CF5" w:rsidR="0002210C" w:rsidRDefault="0002210C" w:rsidP="0002210C">
            <w:pPr>
              <w:pStyle w:val="TableHeading2"/>
            </w:pPr>
            <w:r>
              <w:t>Take-off alternate – multi-engine IFR flights</w:t>
            </w:r>
            <w:r w:rsidR="00F50868">
              <w:t xml:space="preserve"> that are a passenger transport or medical transport operation</w:t>
            </w:r>
          </w:p>
          <w:p w14:paraId="5D8CD363" w14:textId="148F9FAD" w:rsidR="0002210C" w:rsidRDefault="0002210C" w:rsidP="0002210C">
            <w:pPr>
              <w:pStyle w:val="Tabletext"/>
            </w:pPr>
            <w:r>
              <w:t>The pilot must plan for a take-off alternate if a return to the departure aerodrome is not possible due to the forecast visibility and ceiling at the departure aerodrome being less than the landing minima for at least 1 hour after take-off, or for any other reason.</w:t>
            </w:r>
          </w:p>
          <w:p w14:paraId="188A882B" w14:textId="03505AD5" w:rsidR="00D1012E" w:rsidRPr="003D28DF" w:rsidRDefault="0002210C" w:rsidP="0002210C">
            <w:pPr>
              <w:pStyle w:val="Tabletext"/>
            </w:pPr>
            <w:r>
              <w:t xml:space="preserve">The forecast visibility and ceiling at the alternate must </w:t>
            </w:r>
            <w:r w:rsidR="00F50868">
              <w:t>meet</w:t>
            </w:r>
            <w:r>
              <w:t xml:space="preserve"> the landing minima for the alternate for at least 1 hour after take-off. The alternate must be within 1 hour’s flight time</w:t>
            </w:r>
            <w:r w:rsidR="00F50868">
              <w:t xml:space="preserve"> at the aeroplane’s one engine-inoperative cruising speed</w:t>
            </w:r>
            <w:r>
              <w:t>.</w:t>
            </w:r>
          </w:p>
        </w:tc>
      </w:tr>
      <w:tr w:rsidR="00D1012E" w:rsidRPr="005D7E6E" w14:paraId="57309C1C" w14:textId="1596A54D" w:rsidTr="004214DF">
        <w:trPr>
          <w:cantSplit/>
        </w:trPr>
        <w:tc>
          <w:tcPr>
            <w:tcW w:w="235" w:type="pct"/>
            <w:shd w:val="clear" w:color="auto" w:fill="auto"/>
          </w:tcPr>
          <w:p w14:paraId="7266F02A" w14:textId="77777777" w:rsidR="00D1012E" w:rsidRPr="005D7E6E" w:rsidRDefault="00D1012E" w:rsidP="00740DC9">
            <w:pPr>
              <w:pStyle w:val="Tabletext"/>
              <w:rPr>
                <w:szCs w:val="18"/>
              </w:rPr>
            </w:pPr>
            <w:r w:rsidRPr="005D7E6E">
              <w:rPr>
                <w:szCs w:val="18"/>
              </w:rPr>
              <w:lastRenderedPageBreak/>
              <w:t>135.185</w:t>
            </w:r>
          </w:p>
        </w:tc>
        <w:tc>
          <w:tcPr>
            <w:tcW w:w="636" w:type="pct"/>
            <w:shd w:val="clear" w:color="auto" w:fill="auto"/>
          </w:tcPr>
          <w:p w14:paraId="72187204" w14:textId="77777777" w:rsidR="00D1012E" w:rsidRPr="005D7E6E" w:rsidRDefault="00D1012E" w:rsidP="00740DC9">
            <w:pPr>
              <w:pStyle w:val="Tabletext"/>
              <w:rPr>
                <w:szCs w:val="18"/>
              </w:rPr>
            </w:pPr>
            <w:r w:rsidRPr="005D7E6E">
              <w:rPr>
                <w:szCs w:val="18"/>
              </w:rPr>
              <w:t>Alternate aerodrome requirements in certain circumstances</w:t>
            </w:r>
          </w:p>
        </w:tc>
        <w:tc>
          <w:tcPr>
            <w:tcW w:w="261" w:type="pct"/>
            <w:shd w:val="clear" w:color="auto" w:fill="auto"/>
          </w:tcPr>
          <w:p w14:paraId="2EDAFFE9" w14:textId="77777777" w:rsidR="00D1012E" w:rsidRPr="005D7E6E" w:rsidRDefault="00D1012E" w:rsidP="00740DC9">
            <w:pPr>
              <w:pStyle w:val="Tabletext"/>
              <w:rPr>
                <w:szCs w:val="18"/>
              </w:rPr>
            </w:pPr>
            <w:r w:rsidRPr="005D7E6E">
              <w:rPr>
                <w:szCs w:val="18"/>
              </w:rPr>
              <w:t>5.01</w:t>
            </w:r>
          </w:p>
        </w:tc>
        <w:tc>
          <w:tcPr>
            <w:tcW w:w="260" w:type="pct"/>
            <w:shd w:val="clear" w:color="auto" w:fill="auto"/>
          </w:tcPr>
          <w:p w14:paraId="22985C3F" w14:textId="77777777" w:rsidR="00D1012E" w:rsidRPr="008E6CB1" w:rsidRDefault="00D1012E" w:rsidP="00740DC9">
            <w:pPr>
              <w:pStyle w:val="Tabletext"/>
            </w:pPr>
            <w:r>
              <w:t>CAO 82.0 clause 3A</w:t>
            </w:r>
          </w:p>
        </w:tc>
        <w:tc>
          <w:tcPr>
            <w:tcW w:w="1719" w:type="pct"/>
            <w:shd w:val="clear" w:color="auto" w:fill="auto"/>
          </w:tcPr>
          <w:p w14:paraId="4A17A51E" w14:textId="77777777" w:rsidR="00D1012E" w:rsidRPr="003D28DF" w:rsidRDefault="00D1012E" w:rsidP="00740DC9">
            <w:pPr>
              <w:pStyle w:val="TableHeading2"/>
            </w:pPr>
            <w:r w:rsidRPr="003D28DF">
              <w:t>Existing rule topic but less restrictive</w:t>
            </w:r>
            <w:r>
              <w:t xml:space="preserve"> for operators and the pilot in command of certain passenger transport or medical transport operations</w:t>
            </w:r>
          </w:p>
          <w:p w14:paraId="08264DA3" w14:textId="77777777" w:rsidR="00D1012E" w:rsidRPr="003F4976" w:rsidRDefault="00D1012E" w:rsidP="003F4976">
            <w:pPr>
              <w:pStyle w:val="Tabletext"/>
            </w:pPr>
            <w:r w:rsidRPr="003F4976">
              <w:t>Contains the remote island provision from CAO 82.0 reworded.</w:t>
            </w:r>
          </w:p>
          <w:p w14:paraId="1BA57D96" w14:textId="77777777" w:rsidR="00D1012E" w:rsidRPr="003F4976" w:rsidRDefault="00D1012E" w:rsidP="003F4976">
            <w:pPr>
              <w:pStyle w:val="Tabletext"/>
            </w:pPr>
            <w:r w:rsidRPr="003F4976">
              <w:t>Applies to operators and the pilot in command of a passenger transport or medical transport operation:</w:t>
            </w:r>
          </w:p>
          <w:p w14:paraId="36CF9ED6" w14:textId="77777777" w:rsidR="00D1012E" w:rsidRPr="003F4976" w:rsidRDefault="00D1012E" w:rsidP="003F4976">
            <w:pPr>
              <w:pStyle w:val="Tablebullet"/>
            </w:pPr>
            <w:r w:rsidRPr="003F4976">
              <w:t>in an aeroplane that has more than 1 engine, and</w:t>
            </w:r>
          </w:p>
          <w:p w14:paraId="560D4C2F" w14:textId="77777777" w:rsidR="00D1012E" w:rsidRPr="003D28DF" w:rsidRDefault="00D1012E" w:rsidP="003F4976">
            <w:pPr>
              <w:pStyle w:val="Tablebullet"/>
            </w:pPr>
            <w:r w:rsidRPr="003F4976">
              <w:t>that involves flying to a remote island.</w:t>
            </w:r>
          </w:p>
        </w:tc>
        <w:tc>
          <w:tcPr>
            <w:tcW w:w="1740" w:type="pct"/>
          </w:tcPr>
          <w:p w14:paraId="322A06CC" w14:textId="0323C4C7" w:rsidR="00154F18" w:rsidRPr="00154F18" w:rsidRDefault="00154F18" w:rsidP="005A5B99">
            <w:pPr>
              <w:pStyle w:val="Tabletext"/>
            </w:pPr>
            <w:r w:rsidRPr="00154F18">
              <w:t>No suggested text provided</w:t>
            </w:r>
            <w:r w:rsidR="005A5B99">
              <w:t>.</w:t>
            </w:r>
            <w:r w:rsidRPr="00154F18">
              <w:t xml:space="preserve"> </w:t>
            </w:r>
          </w:p>
          <w:p w14:paraId="4F503FFB" w14:textId="0E40A970" w:rsidR="00D1012E" w:rsidRPr="003D28DF" w:rsidRDefault="00683853" w:rsidP="00683853">
            <w:pPr>
              <w:pStyle w:val="Tabletext"/>
            </w:pPr>
            <w:r>
              <w:t>This requirement is g</w:t>
            </w:r>
            <w:r w:rsidRPr="00683853">
              <w:t>enerally less restrictive</w:t>
            </w:r>
          </w:p>
        </w:tc>
      </w:tr>
      <w:tr w:rsidR="00D1012E" w:rsidRPr="005D7E6E" w14:paraId="39912782" w14:textId="54B36530" w:rsidTr="00001807">
        <w:tc>
          <w:tcPr>
            <w:tcW w:w="235" w:type="pct"/>
            <w:shd w:val="clear" w:color="auto" w:fill="auto"/>
          </w:tcPr>
          <w:p w14:paraId="7EE1D3BB" w14:textId="77777777" w:rsidR="00D1012E" w:rsidRPr="005D7E6E" w:rsidRDefault="00D1012E" w:rsidP="00740DC9">
            <w:pPr>
              <w:pStyle w:val="Tabletext"/>
              <w:rPr>
                <w:szCs w:val="18"/>
              </w:rPr>
            </w:pPr>
            <w:r w:rsidRPr="005D7E6E">
              <w:rPr>
                <w:szCs w:val="18"/>
              </w:rPr>
              <w:t>135.190</w:t>
            </w:r>
          </w:p>
        </w:tc>
        <w:tc>
          <w:tcPr>
            <w:tcW w:w="636" w:type="pct"/>
            <w:shd w:val="clear" w:color="auto" w:fill="auto"/>
          </w:tcPr>
          <w:p w14:paraId="3884ACE9" w14:textId="77777777" w:rsidR="00D1012E" w:rsidRPr="005D7E6E" w:rsidRDefault="00D1012E" w:rsidP="00740DC9">
            <w:pPr>
              <w:pStyle w:val="Tabletext"/>
              <w:rPr>
                <w:szCs w:val="18"/>
              </w:rPr>
            </w:pPr>
            <w:r w:rsidRPr="005D7E6E">
              <w:rPr>
                <w:szCs w:val="18"/>
              </w:rPr>
              <w:t>IFR flights without destination alternate aerodromes</w:t>
            </w:r>
          </w:p>
        </w:tc>
        <w:tc>
          <w:tcPr>
            <w:tcW w:w="261" w:type="pct"/>
            <w:shd w:val="clear" w:color="auto" w:fill="auto"/>
          </w:tcPr>
          <w:p w14:paraId="54EA49C6" w14:textId="77777777" w:rsidR="00D1012E" w:rsidRPr="005D7E6E" w:rsidRDefault="00D1012E" w:rsidP="00740DC9">
            <w:pPr>
              <w:pStyle w:val="Tabletext"/>
              <w:rPr>
                <w:szCs w:val="18"/>
              </w:rPr>
            </w:pPr>
          </w:p>
        </w:tc>
        <w:tc>
          <w:tcPr>
            <w:tcW w:w="260" w:type="pct"/>
            <w:shd w:val="clear" w:color="auto" w:fill="auto"/>
          </w:tcPr>
          <w:p w14:paraId="3B1D16AF" w14:textId="77777777" w:rsidR="00D1012E" w:rsidRPr="008E6CB1" w:rsidRDefault="00D1012E" w:rsidP="00740DC9">
            <w:pPr>
              <w:pStyle w:val="Tabletext"/>
            </w:pPr>
          </w:p>
        </w:tc>
        <w:tc>
          <w:tcPr>
            <w:tcW w:w="1719" w:type="pct"/>
            <w:shd w:val="clear" w:color="auto" w:fill="auto"/>
          </w:tcPr>
          <w:p w14:paraId="65FC04AC" w14:textId="77777777" w:rsidR="00D1012E" w:rsidRPr="003D28DF" w:rsidRDefault="00D1012E" w:rsidP="00740DC9">
            <w:pPr>
              <w:pStyle w:val="TableHeading2"/>
            </w:pPr>
            <w:r w:rsidRPr="003D28DF">
              <w:t>Existing rule topic but less restrictive</w:t>
            </w:r>
            <w:r>
              <w:t xml:space="preserve"> for the pilot in command of an IFR flight</w:t>
            </w:r>
          </w:p>
          <w:p w14:paraId="104C372B" w14:textId="77777777" w:rsidR="00D1012E" w:rsidRPr="003F4976" w:rsidRDefault="00D1012E" w:rsidP="003F4976">
            <w:pPr>
              <w:pStyle w:val="Tabletext"/>
            </w:pPr>
            <w:r w:rsidRPr="003F4976">
              <w:t>This regulation applies to the pilot in command of an IFR flight for which the operational flight plan does not include a destination alternate aerodrome.</w:t>
            </w:r>
          </w:p>
          <w:p w14:paraId="63652033" w14:textId="77777777" w:rsidR="00D1012E" w:rsidRPr="003F4976" w:rsidRDefault="00D1012E" w:rsidP="003F4976">
            <w:pPr>
              <w:pStyle w:val="Tabletext"/>
            </w:pPr>
            <w:r w:rsidRPr="003F4976">
              <w:t>Relates to fuel requirements previously in AIP – reframed provisions.</w:t>
            </w:r>
          </w:p>
        </w:tc>
        <w:tc>
          <w:tcPr>
            <w:tcW w:w="1740" w:type="pct"/>
          </w:tcPr>
          <w:p w14:paraId="49352234" w14:textId="77777777" w:rsidR="007D664C" w:rsidRDefault="007D664C" w:rsidP="00FF2065">
            <w:pPr>
              <w:pStyle w:val="TableHeading2"/>
              <w:rPr>
                <w:rStyle w:val="italics"/>
                <w:i/>
              </w:rPr>
            </w:pPr>
            <w:r>
              <w:rPr>
                <w:rStyle w:val="italics"/>
                <w:i/>
              </w:rPr>
              <w:t xml:space="preserve">No text required </w:t>
            </w:r>
          </w:p>
          <w:p w14:paraId="166DF272" w14:textId="77777777" w:rsidR="007D664C" w:rsidRPr="009D0B6E" w:rsidRDefault="007D664C" w:rsidP="007D664C">
            <w:pPr>
              <w:pStyle w:val="Tabletext"/>
            </w:pPr>
            <w:r>
              <w:t xml:space="preserve">This </w:t>
            </w:r>
            <w:r w:rsidRPr="009D0B6E">
              <w:t>requirement is generally less restrictive.</w:t>
            </w:r>
          </w:p>
          <w:p w14:paraId="013DB696" w14:textId="77777777" w:rsidR="00D1012E" w:rsidRPr="003D28DF" w:rsidRDefault="00D1012E" w:rsidP="00740DC9">
            <w:pPr>
              <w:pStyle w:val="TableHeading2"/>
            </w:pPr>
          </w:p>
        </w:tc>
      </w:tr>
      <w:tr w:rsidR="00D1012E" w:rsidRPr="005D7E6E" w14:paraId="45B95E3F" w14:textId="37924B4B" w:rsidTr="00001807">
        <w:tc>
          <w:tcPr>
            <w:tcW w:w="235" w:type="pct"/>
            <w:shd w:val="clear" w:color="auto" w:fill="auto"/>
          </w:tcPr>
          <w:p w14:paraId="10A57E0C" w14:textId="77777777" w:rsidR="00D1012E" w:rsidRPr="005D7E6E" w:rsidRDefault="00D1012E" w:rsidP="00740DC9">
            <w:pPr>
              <w:pStyle w:val="Tabletext"/>
              <w:rPr>
                <w:szCs w:val="18"/>
              </w:rPr>
            </w:pPr>
            <w:r w:rsidRPr="005D7E6E">
              <w:rPr>
                <w:szCs w:val="18"/>
              </w:rPr>
              <w:t>135.195</w:t>
            </w:r>
          </w:p>
        </w:tc>
        <w:tc>
          <w:tcPr>
            <w:tcW w:w="636" w:type="pct"/>
            <w:shd w:val="clear" w:color="auto" w:fill="auto"/>
          </w:tcPr>
          <w:p w14:paraId="37E14157" w14:textId="77777777" w:rsidR="00D1012E" w:rsidRPr="005D7E6E" w:rsidRDefault="00D1012E" w:rsidP="00740DC9">
            <w:pPr>
              <w:pStyle w:val="Tabletext"/>
              <w:rPr>
                <w:szCs w:val="18"/>
              </w:rPr>
            </w:pPr>
            <w:r w:rsidRPr="005D7E6E">
              <w:rPr>
                <w:szCs w:val="18"/>
              </w:rPr>
              <w:t>Procedures to determine information about aerodromes</w:t>
            </w:r>
          </w:p>
        </w:tc>
        <w:tc>
          <w:tcPr>
            <w:tcW w:w="261" w:type="pct"/>
            <w:shd w:val="clear" w:color="auto" w:fill="auto"/>
          </w:tcPr>
          <w:p w14:paraId="57947C2C" w14:textId="77777777" w:rsidR="00D1012E" w:rsidRPr="005D7E6E" w:rsidRDefault="00D1012E" w:rsidP="00740DC9">
            <w:pPr>
              <w:pStyle w:val="Tabletext"/>
              <w:rPr>
                <w:szCs w:val="18"/>
              </w:rPr>
            </w:pPr>
          </w:p>
        </w:tc>
        <w:tc>
          <w:tcPr>
            <w:tcW w:w="260" w:type="pct"/>
            <w:shd w:val="clear" w:color="auto" w:fill="auto"/>
          </w:tcPr>
          <w:p w14:paraId="0A64F246" w14:textId="11511091" w:rsidR="00D1012E" w:rsidRPr="002A5C43" w:rsidRDefault="00D1012E" w:rsidP="002A5C43">
            <w:pPr>
              <w:pStyle w:val="Tabletext"/>
            </w:pPr>
            <w:r w:rsidRPr="002A5C43">
              <w:t>CAO 82.0</w:t>
            </w:r>
            <w:r>
              <w:br/>
            </w:r>
            <w:r w:rsidRPr="002A5C43">
              <w:t>App 1 para 2.5</w:t>
            </w:r>
          </w:p>
          <w:p w14:paraId="20E1B0E1" w14:textId="75B72051" w:rsidR="00D1012E" w:rsidRPr="008E6CB1" w:rsidRDefault="00D1012E" w:rsidP="00740DC9">
            <w:pPr>
              <w:pStyle w:val="Tabletext"/>
            </w:pPr>
            <w:r>
              <w:t>CAO 82.3</w:t>
            </w:r>
            <w:r>
              <w:br/>
              <w:t>clauses 5 and 5A</w:t>
            </w:r>
          </w:p>
        </w:tc>
        <w:tc>
          <w:tcPr>
            <w:tcW w:w="1719" w:type="pct"/>
            <w:shd w:val="clear" w:color="auto" w:fill="auto"/>
          </w:tcPr>
          <w:p w14:paraId="0D4B6A94" w14:textId="77777777" w:rsidR="00D1012E" w:rsidRPr="005243EE" w:rsidRDefault="00D1012E" w:rsidP="00740DC9">
            <w:pPr>
              <w:pStyle w:val="TableHeading2"/>
            </w:pPr>
            <w:r w:rsidRPr="003D28DF">
              <w:t xml:space="preserve">Existing rule topic but less restrictive (especially for </w:t>
            </w:r>
            <w:r>
              <w:t xml:space="preserve">operators currently conducting </w:t>
            </w:r>
            <w:r w:rsidRPr="003D28DF">
              <w:t>RPT</w:t>
            </w:r>
            <w:r>
              <w:t xml:space="preserve"> operations</w:t>
            </w:r>
            <w:r w:rsidRPr="003D28DF">
              <w:t>)</w:t>
            </w:r>
          </w:p>
          <w:p w14:paraId="21446425" w14:textId="77777777" w:rsidR="00D1012E" w:rsidRPr="003F4976" w:rsidRDefault="00D1012E" w:rsidP="003F4976">
            <w:pPr>
              <w:pStyle w:val="Tabletext"/>
            </w:pPr>
            <w:r w:rsidRPr="003F4976">
              <w:t>This regulation contains a requirement for information to be included in the exposition. It merges rules currently in the CAOs.</w:t>
            </w:r>
          </w:p>
          <w:p w14:paraId="57C291A4" w14:textId="77777777" w:rsidR="00D1012E" w:rsidRPr="003D28DF" w:rsidRDefault="00D1012E" w:rsidP="00740DC9">
            <w:pPr>
              <w:pStyle w:val="Tabletext"/>
            </w:pPr>
          </w:p>
          <w:p w14:paraId="5E5A353D" w14:textId="77777777" w:rsidR="00D1012E" w:rsidRPr="003D28DF" w:rsidRDefault="00D1012E" w:rsidP="00740DC9">
            <w:pPr>
              <w:pStyle w:val="Tabletext"/>
            </w:pPr>
          </w:p>
        </w:tc>
        <w:tc>
          <w:tcPr>
            <w:tcW w:w="1740" w:type="pct"/>
          </w:tcPr>
          <w:p w14:paraId="0448401B" w14:textId="61B0E86F" w:rsidR="00655653" w:rsidRDefault="00655653" w:rsidP="005A5B99">
            <w:pPr>
              <w:pStyle w:val="Tabletext"/>
            </w:pPr>
            <w:r w:rsidRPr="00655653">
              <w:t xml:space="preserve">No </w:t>
            </w:r>
            <w:r>
              <w:t xml:space="preserve">suggested </w:t>
            </w:r>
            <w:r w:rsidRPr="00655653">
              <w:t xml:space="preserve">text </w:t>
            </w:r>
            <w:r>
              <w:t>provided</w:t>
            </w:r>
            <w:r w:rsidR="005A5B99">
              <w:t>.</w:t>
            </w:r>
            <w:r w:rsidRPr="00655653">
              <w:t xml:space="preserve"> </w:t>
            </w:r>
          </w:p>
          <w:p w14:paraId="38AC8C3C" w14:textId="77777777" w:rsidR="00FB7D1F" w:rsidRDefault="00FB7D1F" w:rsidP="00655653"/>
          <w:p w14:paraId="025F5BEF" w14:textId="5B5DCDC9" w:rsidR="00D1012E" w:rsidRPr="00655653" w:rsidRDefault="00655653" w:rsidP="009451EC">
            <w:pPr>
              <w:pStyle w:val="Tabletext"/>
            </w:pPr>
            <w:r>
              <w:t>O</w:t>
            </w:r>
            <w:r w:rsidRPr="00655653">
              <w:t xml:space="preserve">perators will need to publish the information in the regulation about aerodromes that are not in ERSA. Less restrictive for </w:t>
            </w:r>
            <w:r w:rsidR="00694D80">
              <w:t xml:space="preserve">current </w:t>
            </w:r>
            <w:r w:rsidRPr="00655653">
              <w:t>RPT</w:t>
            </w:r>
            <w:r w:rsidR="001B0F45">
              <w:t xml:space="preserve"> operators.</w:t>
            </w:r>
          </w:p>
        </w:tc>
      </w:tr>
      <w:tr w:rsidR="00D1012E" w:rsidRPr="005D7E6E" w14:paraId="51C1AB08" w14:textId="1F569D0B" w:rsidTr="00001807">
        <w:tc>
          <w:tcPr>
            <w:tcW w:w="235" w:type="pct"/>
            <w:shd w:val="clear" w:color="auto" w:fill="FFF2CC"/>
          </w:tcPr>
          <w:p w14:paraId="73615EBD" w14:textId="77777777" w:rsidR="00D1012E" w:rsidRPr="005D7E6E" w:rsidRDefault="00D1012E" w:rsidP="00740DC9">
            <w:pPr>
              <w:pStyle w:val="Tabletext"/>
              <w:rPr>
                <w:szCs w:val="18"/>
              </w:rPr>
            </w:pPr>
            <w:r w:rsidRPr="005D7E6E">
              <w:rPr>
                <w:szCs w:val="18"/>
              </w:rPr>
              <w:t>135.225</w:t>
            </w:r>
          </w:p>
        </w:tc>
        <w:tc>
          <w:tcPr>
            <w:tcW w:w="636" w:type="pct"/>
            <w:shd w:val="clear" w:color="auto" w:fill="FFF2CC"/>
          </w:tcPr>
          <w:p w14:paraId="797C8047" w14:textId="77777777" w:rsidR="00D1012E" w:rsidRPr="005D7E6E" w:rsidRDefault="00D1012E" w:rsidP="00740DC9">
            <w:pPr>
              <w:pStyle w:val="Tabletext"/>
              <w:rPr>
                <w:szCs w:val="18"/>
              </w:rPr>
            </w:pPr>
            <w:r w:rsidRPr="005D7E6E">
              <w:rPr>
                <w:szCs w:val="18"/>
              </w:rPr>
              <w:t>Application of Division 135.D.7</w:t>
            </w:r>
          </w:p>
        </w:tc>
        <w:tc>
          <w:tcPr>
            <w:tcW w:w="261" w:type="pct"/>
            <w:shd w:val="clear" w:color="auto" w:fill="FFF2CC"/>
          </w:tcPr>
          <w:p w14:paraId="38521B4E" w14:textId="77777777" w:rsidR="00D1012E" w:rsidRPr="005D7E6E" w:rsidRDefault="00D1012E" w:rsidP="00740DC9">
            <w:pPr>
              <w:pStyle w:val="Tabletext"/>
              <w:rPr>
                <w:szCs w:val="18"/>
              </w:rPr>
            </w:pPr>
          </w:p>
        </w:tc>
        <w:tc>
          <w:tcPr>
            <w:tcW w:w="260" w:type="pct"/>
            <w:shd w:val="clear" w:color="auto" w:fill="FFF2CC"/>
          </w:tcPr>
          <w:p w14:paraId="40EE4E63" w14:textId="77777777" w:rsidR="00D1012E" w:rsidRPr="008E6CB1" w:rsidRDefault="00D1012E" w:rsidP="00740DC9">
            <w:pPr>
              <w:pStyle w:val="Tabletext"/>
            </w:pPr>
          </w:p>
        </w:tc>
        <w:tc>
          <w:tcPr>
            <w:tcW w:w="1719" w:type="pct"/>
            <w:shd w:val="clear" w:color="auto" w:fill="FFF2CC"/>
          </w:tcPr>
          <w:p w14:paraId="1141F7A5" w14:textId="77777777" w:rsidR="00D1012E" w:rsidRDefault="00D1012E" w:rsidP="00740DC9">
            <w:pPr>
              <w:pStyle w:val="TableHeading2"/>
            </w:pPr>
            <w:r>
              <w:t>Introduces a significant administrative change for operators</w:t>
            </w:r>
          </w:p>
          <w:p w14:paraId="2AC639F4" w14:textId="77777777" w:rsidR="00D1012E" w:rsidRDefault="00D1012E" w:rsidP="003F4976">
            <w:pPr>
              <w:pStyle w:val="Tabletext"/>
            </w:pPr>
            <w:r w:rsidRPr="003F4976">
              <w:rPr>
                <w:u w:val="single"/>
              </w:rPr>
              <w:t>Background</w:t>
            </w:r>
          </w:p>
          <w:p w14:paraId="11AA0449" w14:textId="77777777" w:rsidR="00D1012E" w:rsidRDefault="00D1012E" w:rsidP="003F4976">
            <w:pPr>
              <w:pStyle w:val="Tabletext"/>
            </w:pPr>
            <w:r w:rsidRPr="00D36760">
              <w:t xml:space="preserve">Introduces a significant administrative change to distinguish between: </w:t>
            </w:r>
          </w:p>
          <w:p w14:paraId="5391ED23" w14:textId="77777777" w:rsidR="00D1012E" w:rsidRPr="003F4976" w:rsidRDefault="00D1012E" w:rsidP="003F4976">
            <w:pPr>
              <w:pStyle w:val="Tablebullet"/>
            </w:pPr>
            <w:r w:rsidRPr="003F4976">
              <w:t>passenger transport and medical transport operations; and</w:t>
            </w:r>
          </w:p>
          <w:p w14:paraId="20433767" w14:textId="191B4EE0" w:rsidR="00D1012E" w:rsidRPr="003F4976" w:rsidRDefault="00D1012E" w:rsidP="003F4976">
            <w:pPr>
              <w:pStyle w:val="Tablebullet"/>
            </w:pPr>
            <w:r w:rsidRPr="003F4976">
              <w:t>cargo transport operations.</w:t>
            </w:r>
          </w:p>
          <w:p w14:paraId="1E928ED7" w14:textId="77777777" w:rsidR="00D1012E" w:rsidRPr="00D36760" w:rsidRDefault="00D1012E" w:rsidP="003F4976">
            <w:pPr>
              <w:pStyle w:val="Tabletext"/>
            </w:pPr>
            <w:r w:rsidRPr="00D36760">
              <w:t>Division 135.D.7 (regulations 135.225 to 135.290) applies to passenger transport and medical transport operations.</w:t>
            </w:r>
          </w:p>
          <w:p w14:paraId="4DE18469" w14:textId="77777777" w:rsidR="00D1012E" w:rsidRDefault="00D1012E" w:rsidP="003F4976">
            <w:pPr>
              <w:pStyle w:val="Tabletext"/>
            </w:pPr>
            <w:r w:rsidRPr="003F4976">
              <w:rPr>
                <w:u w:val="single"/>
              </w:rPr>
              <w:t>Requirement</w:t>
            </w:r>
          </w:p>
          <w:p w14:paraId="5FA1803E" w14:textId="607280F3" w:rsidR="00D1012E" w:rsidRPr="003F4976" w:rsidRDefault="00D1012E" w:rsidP="003F4976">
            <w:pPr>
              <w:pStyle w:val="Tabletext"/>
            </w:pPr>
            <w:r w:rsidRPr="003F4976">
              <w:t>Ensure you comply with the requirements prescribed in Division 135.D.7 for passenger transport operations and medical transport operations, as applicable to your operation (key operational requirements continued below).</w:t>
            </w:r>
          </w:p>
        </w:tc>
        <w:tc>
          <w:tcPr>
            <w:tcW w:w="1740" w:type="pct"/>
            <w:shd w:val="clear" w:color="auto" w:fill="FFF2CC"/>
          </w:tcPr>
          <w:p w14:paraId="68112F03" w14:textId="0F449969" w:rsidR="00690F02" w:rsidRDefault="00690F02" w:rsidP="00690F02">
            <w:pPr>
              <w:pStyle w:val="TableHeading2"/>
              <w:rPr>
                <w:rStyle w:val="italics"/>
                <w:i/>
              </w:rPr>
            </w:pPr>
            <w:r>
              <w:rPr>
                <w:rStyle w:val="italics"/>
                <w:i/>
              </w:rPr>
              <w:t>No text required</w:t>
            </w:r>
          </w:p>
          <w:p w14:paraId="58D371D5" w14:textId="77777777" w:rsidR="00D1012E" w:rsidRDefault="00D1012E" w:rsidP="00740DC9">
            <w:pPr>
              <w:pStyle w:val="TableHeading2"/>
            </w:pPr>
          </w:p>
        </w:tc>
      </w:tr>
      <w:tr w:rsidR="00D1012E" w:rsidRPr="005D7E6E" w14:paraId="19BDDFB7" w14:textId="42C2EA1F" w:rsidTr="007F49B9">
        <w:trPr>
          <w:trHeight w:val="1543"/>
        </w:trPr>
        <w:tc>
          <w:tcPr>
            <w:tcW w:w="235" w:type="pct"/>
            <w:shd w:val="clear" w:color="auto" w:fill="EAF1DD" w:themeFill="accent3" w:themeFillTint="33"/>
          </w:tcPr>
          <w:p w14:paraId="0DCB29F3" w14:textId="77777777" w:rsidR="00D1012E" w:rsidRPr="005D7E6E" w:rsidRDefault="00D1012E" w:rsidP="00740DC9">
            <w:pPr>
              <w:pStyle w:val="Tabletext"/>
              <w:rPr>
                <w:szCs w:val="18"/>
              </w:rPr>
            </w:pPr>
            <w:r w:rsidRPr="005D7E6E">
              <w:rPr>
                <w:szCs w:val="18"/>
              </w:rPr>
              <w:t>135.235</w:t>
            </w:r>
          </w:p>
        </w:tc>
        <w:tc>
          <w:tcPr>
            <w:tcW w:w="636" w:type="pct"/>
            <w:shd w:val="clear" w:color="auto" w:fill="EAF1DD" w:themeFill="accent3" w:themeFillTint="33"/>
          </w:tcPr>
          <w:p w14:paraId="4615132A" w14:textId="77777777" w:rsidR="00D1012E" w:rsidRPr="005D7E6E" w:rsidRDefault="00D1012E" w:rsidP="00740DC9">
            <w:pPr>
              <w:pStyle w:val="Tabletext"/>
              <w:rPr>
                <w:szCs w:val="18"/>
              </w:rPr>
            </w:pPr>
            <w:r w:rsidRPr="005D7E6E">
              <w:rPr>
                <w:szCs w:val="18"/>
              </w:rPr>
              <w:t>VFR flights at night</w:t>
            </w:r>
          </w:p>
        </w:tc>
        <w:tc>
          <w:tcPr>
            <w:tcW w:w="261" w:type="pct"/>
            <w:shd w:val="clear" w:color="auto" w:fill="EAF1DD" w:themeFill="accent3" w:themeFillTint="33"/>
          </w:tcPr>
          <w:p w14:paraId="318CFB77" w14:textId="77777777" w:rsidR="00D1012E" w:rsidRPr="005D7E6E" w:rsidRDefault="00D1012E" w:rsidP="00740DC9">
            <w:pPr>
              <w:pStyle w:val="Tabletext"/>
              <w:rPr>
                <w:szCs w:val="18"/>
              </w:rPr>
            </w:pPr>
          </w:p>
        </w:tc>
        <w:tc>
          <w:tcPr>
            <w:tcW w:w="260" w:type="pct"/>
            <w:shd w:val="clear" w:color="auto" w:fill="EAF1DD" w:themeFill="accent3" w:themeFillTint="33"/>
          </w:tcPr>
          <w:p w14:paraId="0897C978" w14:textId="77777777" w:rsidR="00D1012E" w:rsidRDefault="00D1012E" w:rsidP="00740DC9">
            <w:pPr>
              <w:pStyle w:val="Tabletext"/>
            </w:pPr>
            <w:r>
              <w:t>CAR 174B</w:t>
            </w:r>
          </w:p>
          <w:p w14:paraId="7C7E7A30" w14:textId="71F13E79" w:rsidR="00D1012E" w:rsidRPr="008E6CB1" w:rsidRDefault="00D1012E" w:rsidP="00740DC9">
            <w:pPr>
              <w:pStyle w:val="Tabletext"/>
            </w:pPr>
            <w:r>
              <w:t>CAO 82.3</w:t>
            </w:r>
            <w:r>
              <w:br/>
              <w:t>clause 7</w:t>
            </w:r>
          </w:p>
        </w:tc>
        <w:tc>
          <w:tcPr>
            <w:tcW w:w="1719" w:type="pct"/>
            <w:shd w:val="clear" w:color="auto" w:fill="EAF1DD" w:themeFill="accent3" w:themeFillTint="33"/>
          </w:tcPr>
          <w:p w14:paraId="1B227EEC" w14:textId="77777777" w:rsidR="00D1012E" w:rsidRPr="002640C9" w:rsidRDefault="00D1012E" w:rsidP="00740DC9">
            <w:pPr>
              <w:pStyle w:val="TableHeading2"/>
            </w:pPr>
            <w:r w:rsidRPr="005D7E6E">
              <w:t>Carries over an existing requirement with significant change for operators who conduct passenger transport or medical transport operations under the VFR at night</w:t>
            </w:r>
          </w:p>
          <w:p w14:paraId="156BE467" w14:textId="77777777" w:rsidR="00D1012E" w:rsidRDefault="00D1012E" w:rsidP="003F4976">
            <w:pPr>
              <w:pStyle w:val="Tabletext"/>
            </w:pPr>
            <w:r w:rsidRPr="003F4976">
              <w:rPr>
                <w:u w:val="single"/>
              </w:rPr>
              <w:t>Background</w:t>
            </w:r>
          </w:p>
          <w:p w14:paraId="6725ED87" w14:textId="77777777" w:rsidR="00D1012E" w:rsidRDefault="00D1012E" w:rsidP="003F4976">
            <w:pPr>
              <w:pStyle w:val="Tabletext"/>
            </w:pPr>
            <w:r>
              <w:t>Carries over existing requirements but with a change to the MTOW limitation and flight crew qualification requirement.</w:t>
            </w:r>
          </w:p>
          <w:p w14:paraId="2F63C358" w14:textId="77777777" w:rsidR="00D1012E" w:rsidRPr="003D28DF" w:rsidRDefault="00D1012E" w:rsidP="004214DF">
            <w:pPr>
              <w:pStyle w:val="Tabletext"/>
              <w:keepNext/>
              <w:keepLines/>
            </w:pPr>
            <w:r w:rsidRPr="003F4976">
              <w:rPr>
                <w:u w:val="single"/>
              </w:rPr>
              <w:lastRenderedPageBreak/>
              <w:t>Requirement</w:t>
            </w:r>
          </w:p>
          <w:p w14:paraId="2149CCBB" w14:textId="77777777" w:rsidR="00D1012E" w:rsidRPr="005D7E6E" w:rsidRDefault="00D1012E" w:rsidP="004214DF">
            <w:pPr>
              <w:pStyle w:val="Tabletext"/>
              <w:keepNext/>
              <w:keepLines/>
              <w:rPr>
                <w:szCs w:val="18"/>
              </w:rPr>
            </w:pPr>
            <w:r w:rsidRPr="005D7E6E">
              <w:rPr>
                <w:szCs w:val="18"/>
              </w:rPr>
              <w:t>Ensure that a VFR flight at night that is a passenger transport or a medical transport operation is conducted:</w:t>
            </w:r>
          </w:p>
          <w:p w14:paraId="273FD988" w14:textId="77777777" w:rsidR="00D1012E" w:rsidRPr="003F4976" w:rsidRDefault="00D1012E" w:rsidP="003F4976">
            <w:pPr>
              <w:pStyle w:val="Tablebullet"/>
            </w:pPr>
            <w:r w:rsidRPr="003F4976">
              <w:t>only in an aeroplane with a MTOW of not more than 5,700 kgs</w:t>
            </w:r>
          </w:p>
          <w:p w14:paraId="578907B4" w14:textId="77777777" w:rsidR="00D1012E" w:rsidRPr="003F4976" w:rsidRDefault="00D1012E" w:rsidP="003F4976">
            <w:pPr>
              <w:pStyle w:val="Tablebullet"/>
            </w:pPr>
            <w:r w:rsidRPr="003F4976">
              <w:t>by at least one flight crew member who is authorised to pilot the aeroplane under the IFR.</w:t>
            </w:r>
          </w:p>
          <w:p w14:paraId="0016A9CF" w14:textId="5B6673F3" w:rsidR="00D1012E" w:rsidRPr="005D7E6E" w:rsidRDefault="00D1012E" w:rsidP="00D40142">
            <w:pPr>
              <w:pStyle w:val="Note"/>
            </w:pPr>
            <w:r w:rsidRPr="00FD7AA9">
              <w:rPr>
                <w:rStyle w:val="Strong"/>
              </w:rPr>
              <w:t>Note:</w:t>
            </w:r>
            <w:r w:rsidRPr="005D7E6E">
              <w:t xml:space="preserve"> </w:t>
            </w:r>
            <w:r>
              <w:t>S</w:t>
            </w:r>
            <w:r w:rsidRPr="005D7E6E">
              <w:t>ubregulation (2) mentions other requirements that have not been listed above.</w:t>
            </w:r>
          </w:p>
          <w:p w14:paraId="58840311" w14:textId="39BDE3CF" w:rsidR="00D1012E" w:rsidRPr="00032CE5" w:rsidRDefault="00D1012E" w:rsidP="00032CE5">
            <w:pPr>
              <w:pStyle w:val="Tabletext"/>
            </w:pPr>
            <w:r w:rsidRPr="00032CE5">
              <w:t>(The effect of this regulation is that a passenger transport at night or a medical transport operation at night in an aeroplane with a MTOW greater than 5,700 kgs must be conducted under the IFR)</w:t>
            </w:r>
            <w:r>
              <w:t>.</w:t>
            </w:r>
          </w:p>
          <w:p w14:paraId="6CF21781" w14:textId="32919306" w:rsidR="00D1012E" w:rsidRPr="00D40142" w:rsidRDefault="00D1012E" w:rsidP="00032CE5">
            <w:pPr>
              <w:pStyle w:val="Tabletext"/>
              <w:rPr>
                <w:u w:val="single"/>
              </w:rPr>
            </w:pPr>
            <w:r w:rsidRPr="00D40142">
              <w:rPr>
                <w:u w:val="single"/>
              </w:rPr>
              <w:t xml:space="preserve">Identified shortcoming and </w:t>
            </w:r>
            <w:r w:rsidR="009C2A4B">
              <w:rPr>
                <w:u w:val="single"/>
              </w:rPr>
              <w:t>interim</w:t>
            </w:r>
            <w:r w:rsidRPr="00D40142">
              <w:rPr>
                <w:u w:val="single"/>
              </w:rPr>
              <w:t xml:space="preserve"> solution</w:t>
            </w:r>
          </w:p>
          <w:p w14:paraId="1E7CA6C7" w14:textId="77777777" w:rsidR="00D1012E" w:rsidRPr="00032CE5" w:rsidRDefault="00D1012E" w:rsidP="00032CE5">
            <w:pPr>
              <w:pStyle w:val="Tabletext"/>
            </w:pPr>
            <w:r w:rsidRPr="00032CE5">
              <w:t>The current wording of paragraph 135.380 (2) (d) (which is referred to in paragraph 135.235 (2) (c)) requires at least one of the flight crew to hold an instrument rating for a VFR flight at night that is a passenger transport operation or a medical transport operation.</w:t>
            </w:r>
          </w:p>
          <w:p w14:paraId="1B4DECA7" w14:textId="515EB56A" w:rsidR="00D1012E" w:rsidRPr="00032CE5" w:rsidRDefault="00D1012E" w:rsidP="00032CE5">
            <w:pPr>
              <w:pStyle w:val="Tabletext"/>
            </w:pPr>
            <w:r w:rsidRPr="00032CE5">
              <w:t xml:space="preserve">An exemption </w:t>
            </w:r>
            <w:r w:rsidR="00F006B9">
              <w:t>has been</w:t>
            </w:r>
            <w:r w:rsidR="00F006B9" w:rsidRPr="00032CE5">
              <w:t xml:space="preserve"> </w:t>
            </w:r>
            <w:r w:rsidRPr="00032CE5">
              <w:t>issued to clarify CASA policy that for a passenger transport operation or medical transport operation that is a VFR flight at night, at least one flight crew member must be authorised to pilot the aeroplane under the IFR as follows:</w:t>
            </w:r>
          </w:p>
          <w:p w14:paraId="177C84AF" w14:textId="77777777" w:rsidR="00D1012E" w:rsidRPr="003F4976" w:rsidRDefault="00D1012E" w:rsidP="003F4976">
            <w:pPr>
              <w:pStyle w:val="Tablebullet"/>
            </w:pPr>
            <w:r w:rsidRPr="003F4976">
              <w:t xml:space="preserve">for an aeroplane that is an Australian aircraft – under Part 61, or </w:t>
            </w:r>
          </w:p>
          <w:p w14:paraId="6BB1D702" w14:textId="77777777" w:rsidR="009758F9" w:rsidRDefault="00D1012E" w:rsidP="009758F9">
            <w:pPr>
              <w:pStyle w:val="Tablebullet"/>
            </w:pPr>
            <w:r w:rsidRPr="003F4976">
              <w:t xml:space="preserve">for an aeroplane that is a foreign registered aircraft – under the law of the </w:t>
            </w:r>
            <w:r>
              <w:t xml:space="preserve">aeroplane’s </w:t>
            </w:r>
            <w:r w:rsidRPr="003F4976">
              <w:t xml:space="preserve">State of registry or </w:t>
            </w:r>
            <w:r>
              <w:t xml:space="preserve">the </w:t>
            </w:r>
            <w:r w:rsidRPr="003F4976">
              <w:t>State of the operator</w:t>
            </w:r>
            <w:r>
              <w:t xml:space="preserve"> of the aeroplane</w:t>
            </w:r>
            <w:r w:rsidRPr="003F4976">
              <w:t>.</w:t>
            </w:r>
          </w:p>
          <w:p w14:paraId="1EFAE207" w14:textId="2E7E680F" w:rsidR="009758F9" w:rsidRPr="005D7E6E" w:rsidRDefault="00F006B9" w:rsidP="009758F9">
            <w:pPr>
              <w:pStyle w:val="Tablebullet"/>
              <w:numPr>
                <w:ilvl w:val="0"/>
                <w:numId w:val="0"/>
              </w:numPr>
            </w:pPr>
            <w:r>
              <w:t>Refer to section 9 of CASA EX85/21 for full details and conditions of the exemption.</w:t>
            </w:r>
          </w:p>
        </w:tc>
        <w:tc>
          <w:tcPr>
            <w:tcW w:w="1740" w:type="pct"/>
            <w:shd w:val="clear" w:color="auto" w:fill="EAF1DD" w:themeFill="accent3" w:themeFillTint="33"/>
          </w:tcPr>
          <w:p w14:paraId="194DA53E" w14:textId="47F8C8E8" w:rsidR="00655241" w:rsidRPr="00655241" w:rsidRDefault="00655241" w:rsidP="00655241">
            <w:pPr>
              <w:pStyle w:val="Note"/>
            </w:pPr>
            <w:r w:rsidRPr="00655241">
              <w:rPr>
                <w:rStyle w:val="Strong"/>
              </w:rPr>
              <w:lastRenderedPageBreak/>
              <w:t>Note</w:t>
            </w:r>
            <w:r w:rsidRPr="00655241">
              <w:t xml:space="preserve">: New requirements could be added to existing NVFR provisions and re-titled </w:t>
            </w:r>
            <w:r w:rsidRPr="00293F18">
              <w:rPr>
                <w:rStyle w:val="italics"/>
              </w:rPr>
              <w:t>VFR flights at night</w:t>
            </w:r>
            <w:r w:rsidR="00293F18">
              <w:rPr>
                <w:rStyle w:val="italics"/>
              </w:rPr>
              <w:t>.</w:t>
            </w:r>
          </w:p>
          <w:p w14:paraId="049C211C" w14:textId="77777777" w:rsidR="00655241" w:rsidRPr="00655241" w:rsidRDefault="00655241" w:rsidP="00655241">
            <w:pPr>
              <w:pStyle w:val="TableHeading2"/>
            </w:pPr>
            <w:r w:rsidRPr="00655241">
              <w:t>VFR flights at night</w:t>
            </w:r>
          </w:p>
          <w:p w14:paraId="4A9C76C3" w14:textId="727EAB8B" w:rsidR="00D1012E" w:rsidRPr="005D7E6E" w:rsidRDefault="00655241" w:rsidP="00501B74">
            <w:pPr>
              <w:pStyle w:val="Tabletext"/>
            </w:pPr>
            <w:r w:rsidRPr="00655241">
              <w:t>At least one pilot must hold an instrument rating and the flight must be conducted in a multi-engine aircraft below 5700kg.</w:t>
            </w:r>
          </w:p>
        </w:tc>
      </w:tr>
      <w:tr w:rsidR="00D1012E" w:rsidRPr="005D7E6E" w14:paraId="78746206" w14:textId="6F84E5F6" w:rsidTr="00001807">
        <w:tc>
          <w:tcPr>
            <w:tcW w:w="235" w:type="pct"/>
            <w:shd w:val="clear" w:color="auto" w:fill="DBE5F1" w:themeFill="accent1" w:themeFillTint="33"/>
          </w:tcPr>
          <w:p w14:paraId="243C39A9" w14:textId="77777777" w:rsidR="00D1012E" w:rsidRPr="005D7E6E" w:rsidRDefault="00D1012E" w:rsidP="00740DC9">
            <w:pPr>
              <w:pStyle w:val="Tabletext"/>
              <w:rPr>
                <w:szCs w:val="18"/>
              </w:rPr>
            </w:pPr>
            <w:r w:rsidRPr="005D7E6E">
              <w:rPr>
                <w:szCs w:val="18"/>
              </w:rPr>
              <w:t>135.240</w:t>
            </w:r>
          </w:p>
        </w:tc>
        <w:tc>
          <w:tcPr>
            <w:tcW w:w="636" w:type="pct"/>
            <w:shd w:val="clear" w:color="auto" w:fill="DBE5F1" w:themeFill="accent1" w:themeFillTint="33"/>
          </w:tcPr>
          <w:p w14:paraId="357CDB7E" w14:textId="77777777" w:rsidR="00D1012E" w:rsidRPr="005D7E6E" w:rsidRDefault="00D1012E" w:rsidP="00740DC9">
            <w:pPr>
              <w:pStyle w:val="Tabletext"/>
            </w:pPr>
            <w:r w:rsidRPr="005D7E6E">
              <w:t>Prescribed single-engine aeroplanes</w:t>
            </w:r>
          </w:p>
        </w:tc>
        <w:tc>
          <w:tcPr>
            <w:tcW w:w="261" w:type="pct"/>
            <w:shd w:val="clear" w:color="auto" w:fill="DBE5F1" w:themeFill="accent1" w:themeFillTint="33"/>
          </w:tcPr>
          <w:p w14:paraId="11FD351C" w14:textId="77777777" w:rsidR="00D1012E" w:rsidRPr="005D7E6E" w:rsidRDefault="00D1012E" w:rsidP="00740DC9">
            <w:pPr>
              <w:pStyle w:val="Tabletext"/>
              <w:rPr>
                <w:szCs w:val="18"/>
              </w:rPr>
            </w:pPr>
            <w:r w:rsidRPr="005D7E6E">
              <w:rPr>
                <w:szCs w:val="18"/>
              </w:rPr>
              <w:t>Ch 8</w:t>
            </w:r>
          </w:p>
        </w:tc>
        <w:tc>
          <w:tcPr>
            <w:tcW w:w="260" w:type="pct"/>
            <w:shd w:val="clear" w:color="auto" w:fill="DBE5F1" w:themeFill="accent1" w:themeFillTint="33"/>
          </w:tcPr>
          <w:p w14:paraId="39EB3FD3" w14:textId="77777777" w:rsidR="00D1012E" w:rsidRPr="008E6CB1" w:rsidRDefault="00D1012E" w:rsidP="00740DC9">
            <w:pPr>
              <w:pStyle w:val="Tabletext"/>
            </w:pPr>
            <w:r>
              <w:t>CAR 175A</w:t>
            </w:r>
          </w:p>
        </w:tc>
        <w:tc>
          <w:tcPr>
            <w:tcW w:w="1719" w:type="pct"/>
            <w:shd w:val="clear" w:color="auto" w:fill="DBE5F1" w:themeFill="accent1" w:themeFillTint="33"/>
          </w:tcPr>
          <w:p w14:paraId="10FC5487" w14:textId="77777777" w:rsidR="00D1012E" w:rsidRDefault="00D1012E" w:rsidP="00740DC9">
            <w:pPr>
              <w:pStyle w:val="TableHeading2"/>
            </w:pPr>
            <w:r>
              <w:t>N</w:t>
            </w:r>
            <w:r w:rsidRPr="005D7E6E">
              <w:t xml:space="preserve">ew requirements </w:t>
            </w:r>
            <w:r>
              <w:t xml:space="preserve">for </w:t>
            </w:r>
            <w:r w:rsidRPr="005D7E6E">
              <w:t xml:space="preserve">existing </w:t>
            </w:r>
            <w:r>
              <w:t>single-engine aerial work (</w:t>
            </w:r>
            <w:r w:rsidRPr="005D7E6E">
              <w:t>air ambulance</w:t>
            </w:r>
            <w:r>
              <w:t>)</w:t>
            </w:r>
            <w:r w:rsidRPr="005D7E6E">
              <w:t xml:space="preserve"> operat</w:t>
            </w:r>
            <w:r>
              <w:t>ors and the pilot in command</w:t>
            </w:r>
            <w:r w:rsidRPr="005D7E6E">
              <w:t xml:space="preserve"> </w:t>
            </w:r>
          </w:p>
          <w:p w14:paraId="3B436E79" w14:textId="77777777" w:rsidR="00D1012E" w:rsidRDefault="00D1012E" w:rsidP="00032CE5">
            <w:pPr>
              <w:pStyle w:val="Tabletext"/>
            </w:pPr>
            <w:r w:rsidRPr="00032CE5">
              <w:rPr>
                <w:u w:val="single"/>
              </w:rPr>
              <w:t>Background</w:t>
            </w:r>
          </w:p>
          <w:p w14:paraId="24F1F0F9" w14:textId="77777777" w:rsidR="00D1012E" w:rsidRDefault="00D1012E" w:rsidP="00032CE5">
            <w:pPr>
              <w:pStyle w:val="Tabletext"/>
              <w:rPr>
                <w:szCs w:val="18"/>
              </w:rPr>
            </w:pPr>
            <w:r>
              <w:t>A</w:t>
            </w:r>
            <w:r w:rsidRPr="005D7E6E">
              <w:t>pplies to operators of prescribed single-engine aeroplanes conducting passenger transport or medical transport operations under the IFR or VFR at night.</w:t>
            </w:r>
            <w:r>
              <w:rPr>
                <w:szCs w:val="18"/>
              </w:rPr>
              <w:t xml:space="preserve"> Requires operations to be in accordance with the distance limitations from suitable forced landing areas and other requirements.</w:t>
            </w:r>
          </w:p>
          <w:p w14:paraId="1D7C7540" w14:textId="77777777" w:rsidR="00D1012E" w:rsidRPr="00AD04AE" w:rsidRDefault="00D1012E" w:rsidP="00032CE5">
            <w:pPr>
              <w:pStyle w:val="Tabletext"/>
              <w:rPr>
                <w:szCs w:val="18"/>
              </w:rPr>
            </w:pPr>
            <w:r w:rsidRPr="005D7E6E">
              <w:rPr>
                <w:szCs w:val="18"/>
              </w:rPr>
              <w:t>It contains a requirement for procedures to be included in the exposition and new terminology, replacing CAR 175A.</w:t>
            </w:r>
          </w:p>
          <w:p w14:paraId="18C048EE" w14:textId="77777777" w:rsidR="00D1012E" w:rsidRPr="003D28DF" w:rsidRDefault="00D1012E" w:rsidP="00032CE5">
            <w:pPr>
              <w:pStyle w:val="Tabletext"/>
            </w:pPr>
            <w:r>
              <w:t>Carries over an existing requirement with significant change for existing ASETPA charter operators and the pilot in command.</w:t>
            </w:r>
          </w:p>
          <w:p w14:paraId="4799C3E0" w14:textId="77777777" w:rsidR="00D1012E" w:rsidRPr="00AD04AE" w:rsidRDefault="00D1012E" w:rsidP="004214DF">
            <w:pPr>
              <w:pStyle w:val="Tabletext"/>
              <w:keepNext/>
            </w:pPr>
            <w:r w:rsidRPr="00032CE5">
              <w:rPr>
                <w:u w:val="single"/>
              </w:rPr>
              <w:lastRenderedPageBreak/>
              <w:t>Requirement</w:t>
            </w:r>
          </w:p>
          <w:p w14:paraId="70FC37B9" w14:textId="77777777" w:rsidR="00D1012E" w:rsidRDefault="00D1012E" w:rsidP="004214DF">
            <w:pPr>
              <w:pStyle w:val="Tabletext"/>
              <w:keepNext/>
              <w:rPr>
                <w:szCs w:val="18"/>
              </w:rPr>
            </w:pPr>
            <w:r w:rsidRPr="005D7E6E">
              <w:rPr>
                <w:szCs w:val="18"/>
              </w:rPr>
              <w:t xml:space="preserve">If conducting passenger transport or medical transport operations in a PSEA under the IFR or VFR at night, include procedures in your exposition for the matters prescribed by Chapter 8 of the Part 135 MOS. </w:t>
            </w:r>
          </w:p>
          <w:p w14:paraId="6706AA29" w14:textId="77777777" w:rsidR="00D1012E" w:rsidRDefault="00D1012E" w:rsidP="004214DF">
            <w:pPr>
              <w:pStyle w:val="Tabletext"/>
              <w:keepNext/>
              <w:rPr>
                <w:szCs w:val="18"/>
              </w:rPr>
            </w:pPr>
            <w:r>
              <w:rPr>
                <w:szCs w:val="18"/>
              </w:rPr>
              <w:t>(PSEA is the new term for ASETPA.)</w:t>
            </w:r>
          </w:p>
          <w:p w14:paraId="7DE8D887" w14:textId="77777777" w:rsidR="00693737" w:rsidRPr="00440068" w:rsidRDefault="00693737" w:rsidP="00693737">
            <w:pPr>
              <w:pStyle w:val="Tabletext"/>
              <w:keepNext/>
            </w:pPr>
            <w:r w:rsidRPr="00A93E56">
              <w:rPr>
                <w:u w:val="single"/>
              </w:rPr>
              <w:t>Guidance</w:t>
            </w:r>
            <w:r w:rsidRPr="00D40142">
              <w:rPr>
                <w:u w:val="single"/>
              </w:rPr>
              <w:t xml:space="preserve"> material</w:t>
            </w:r>
            <w:r w:rsidRPr="00440068">
              <w:t xml:space="preserve"> </w:t>
            </w:r>
          </w:p>
          <w:p w14:paraId="744E3C83" w14:textId="68C7BDCF" w:rsidR="00176F37" w:rsidRPr="005D7E6E" w:rsidRDefault="00693737" w:rsidP="00693737">
            <w:pPr>
              <w:pStyle w:val="Tabletext"/>
              <w:rPr>
                <w:szCs w:val="18"/>
              </w:rPr>
            </w:pPr>
            <w:hyperlink r:id="rId15" w:history="1">
              <w:r w:rsidRPr="003C1F8F">
                <w:rPr>
                  <w:rStyle w:val="Hyperlink"/>
                </w:rPr>
                <w:t>AC 135-13 Prescribed single-engine aeroplanes</w:t>
              </w:r>
            </w:hyperlink>
            <w:r>
              <w:t>.</w:t>
            </w:r>
          </w:p>
        </w:tc>
        <w:tc>
          <w:tcPr>
            <w:tcW w:w="1740" w:type="pct"/>
            <w:shd w:val="clear" w:color="auto" w:fill="DBE5F1" w:themeFill="accent1" w:themeFillTint="33"/>
          </w:tcPr>
          <w:p w14:paraId="53168100" w14:textId="4E8CA912" w:rsidR="00A64AC7" w:rsidRDefault="00A64AC7" w:rsidP="00FB7D1F">
            <w:pPr>
              <w:pStyle w:val="Tabletext"/>
            </w:pPr>
            <w:r>
              <w:lastRenderedPageBreak/>
              <w:t>No suggested text provided</w:t>
            </w:r>
            <w:r w:rsidR="00FB7D1F">
              <w:t>.</w:t>
            </w:r>
          </w:p>
          <w:p w14:paraId="32961492" w14:textId="48D33F17" w:rsidR="00D1012E" w:rsidRDefault="00D1012E" w:rsidP="00A64AC7">
            <w:pPr>
              <w:pStyle w:val="Tabletext"/>
            </w:pPr>
          </w:p>
          <w:p w14:paraId="58770760" w14:textId="770FC218" w:rsidR="00176F37" w:rsidRDefault="00176F37" w:rsidP="00A64AC7">
            <w:pPr>
              <w:pStyle w:val="Tabletext"/>
            </w:pPr>
          </w:p>
        </w:tc>
      </w:tr>
      <w:tr w:rsidR="00D1012E" w:rsidRPr="005D7E6E" w14:paraId="6ACEB285" w14:textId="6962D533" w:rsidTr="00001807">
        <w:tc>
          <w:tcPr>
            <w:tcW w:w="235" w:type="pct"/>
            <w:shd w:val="clear" w:color="auto" w:fill="DBE5F1" w:themeFill="accent1" w:themeFillTint="33"/>
          </w:tcPr>
          <w:p w14:paraId="23E18AE0" w14:textId="77777777" w:rsidR="00D1012E" w:rsidRPr="005D7E6E" w:rsidRDefault="00D1012E" w:rsidP="00740DC9">
            <w:pPr>
              <w:pStyle w:val="Tabletext"/>
              <w:rPr>
                <w:szCs w:val="18"/>
              </w:rPr>
            </w:pPr>
            <w:r w:rsidRPr="005D7E6E">
              <w:rPr>
                <w:szCs w:val="18"/>
              </w:rPr>
              <w:t>135.250</w:t>
            </w:r>
          </w:p>
        </w:tc>
        <w:tc>
          <w:tcPr>
            <w:tcW w:w="636" w:type="pct"/>
            <w:shd w:val="clear" w:color="auto" w:fill="DBE5F1" w:themeFill="accent1" w:themeFillTint="33"/>
          </w:tcPr>
          <w:p w14:paraId="1E996F3F" w14:textId="77777777" w:rsidR="00D1012E" w:rsidRPr="005D7E6E" w:rsidRDefault="00D1012E" w:rsidP="00740DC9">
            <w:pPr>
              <w:pStyle w:val="Tabletext"/>
              <w:rPr>
                <w:szCs w:val="18"/>
              </w:rPr>
            </w:pPr>
            <w:r w:rsidRPr="005D7E6E">
              <w:rPr>
                <w:szCs w:val="18"/>
              </w:rPr>
              <w:t>Carriage of restricted persons</w:t>
            </w:r>
          </w:p>
        </w:tc>
        <w:tc>
          <w:tcPr>
            <w:tcW w:w="261" w:type="pct"/>
            <w:shd w:val="clear" w:color="auto" w:fill="DBE5F1" w:themeFill="accent1" w:themeFillTint="33"/>
          </w:tcPr>
          <w:p w14:paraId="7F4D7C61" w14:textId="77777777" w:rsidR="00D1012E" w:rsidRPr="005D7E6E" w:rsidRDefault="00D1012E" w:rsidP="00740DC9">
            <w:pPr>
              <w:pStyle w:val="Tabletext"/>
              <w:rPr>
                <w:szCs w:val="18"/>
              </w:rPr>
            </w:pPr>
          </w:p>
        </w:tc>
        <w:tc>
          <w:tcPr>
            <w:tcW w:w="260" w:type="pct"/>
            <w:shd w:val="clear" w:color="auto" w:fill="DBE5F1" w:themeFill="accent1" w:themeFillTint="33"/>
          </w:tcPr>
          <w:p w14:paraId="5AA993CA" w14:textId="77777777" w:rsidR="00D1012E" w:rsidRPr="008E6CB1" w:rsidRDefault="00D1012E" w:rsidP="00740DC9">
            <w:pPr>
              <w:pStyle w:val="Tabletext"/>
            </w:pPr>
          </w:p>
        </w:tc>
        <w:tc>
          <w:tcPr>
            <w:tcW w:w="1719" w:type="pct"/>
            <w:shd w:val="clear" w:color="auto" w:fill="DBE5F1" w:themeFill="accent1" w:themeFillTint="33"/>
          </w:tcPr>
          <w:p w14:paraId="3697A4A5" w14:textId="77777777" w:rsidR="00D1012E" w:rsidRPr="005D7E6E" w:rsidRDefault="00D1012E" w:rsidP="00740DC9">
            <w:pPr>
              <w:pStyle w:val="TableHeading2"/>
            </w:pPr>
            <w:r>
              <w:t>A n</w:t>
            </w:r>
            <w:r w:rsidRPr="005D7E6E">
              <w:t>ew requirement for operators conducting passenger transport or medical transport operations</w:t>
            </w:r>
          </w:p>
          <w:p w14:paraId="729415DF" w14:textId="77777777" w:rsidR="00D1012E" w:rsidRPr="007F04B0" w:rsidRDefault="00D1012E" w:rsidP="000459B2">
            <w:pPr>
              <w:pStyle w:val="Tabletext"/>
            </w:pPr>
            <w:r w:rsidRPr="000459B2">
              <w:rPr>
                <w:u w:val="single"/>
              </w:rPr>
              <w:t>Background</w:t>
            </w:r>
          </w:p>
          <w:p w14:paraId="3617F43D" w14:textId="77777777" w:rsidR="00D1012E" w:rsidRPr="005D7E6E" w:rsidRDefault="00D1012E" w:rsidP="000459B2">
            <w:pPr>
              <w:pStyle w:val="Tabletext"/>
              <w:rPr>
                <w:szCs w:val="18"/>
              </w:rPr>
            </w:pPr>
            <w:r w:rsidRPr="005D7E6E">
              <w:rPr>
                <w:szCs w:val="18"/>
              </w:rPr>
              <w:t>Not specifically covered in the previous rules.</w:t>
            </w:r>
          </w:p>
          <w:p w14:paraId="67C241EA" w14:textId="77777777" w:rsidR="00D1012E" w:rsidRPr="00E8179F" w:rsidRDefault="00D1012E" w:rsidP="000459B2">
            <w:pPr>
              <w:pStyle w:val="Tabletext"/>
            </w:pPr>
            <w:r w:rsidRPr="000459B2">
              <w:rPr>
                <w:u w:val="single"/>
              </w:rPr>
              <w:t>Requirement</w:t>
            </w:r>
          </w:p>
          <w:p w14:paraId="226799AF" w14:textId="77777777" w:rsidR="00D1012E" w:rsidRPr="005D7E6E" w:rsidRDefault="00D1012E" w:rsidP="000459B2">
            <w:pPr>
              <w:pStyle w:val="Tabletext"/>
              <w:rPr>
                <w:szCs w:val="18"/>
              </w:rPr>
            </w:pPr>
            <w:r w:rsidRPr="005D7E6E">
              <w:rPr>
                <w:szCs w:val="18"/>
              </w:rPr>
              <w:t>Include in your exposition:</w:t>
            </w:r>
          </w:p>
          <w:p w14:paraId="7B7F82B9" w14:textId="77777777" w:rsidR="00D1012E" w:rsidRPr="000459B2" w:rsidRDefault="00D1012E" w:rsidP="000459B2">
            <w:pPr>
              <w:pStyle w:val="Tablebullet"/>
            </w:pPr>
            <w:r w:rsidRPr="000459B2">
              <w:t>a statement about whether you will, or will not, carry restricted persons</w:t>
            </w:r>
          </w:p>
          <w:p w14:paraId="65C6DD3B" w14:textId="77777777" w:rsidR="00D1012E" w:rsidRPr="000459B2" w:rsidRDefault="00D1012E" w:rsidP="000459B2">
            <w:pPr>
              <w:pStyle w:val="Tablebullet"/>
            </w:pPr>
            <w:r w:rsidRPr="000459B2">
              <w:t>if you will carry restricted persons – the procedures for their carriage, including how you will inform each crew member about the carriage of the restricted person/s.</w:t>
            </w:r>
          </w:p>
          <w:p w14:paraId="47AD9F8D" w14:textId="5DE3D08A" w:rsidR="00D1012E" w:rsidRPr="005D7E6E" w:rsidRDefault="00D1012E" w:rsidP="00740DC9">
            <w:pPr>
              <w:pStyle w:val="Tabletext"/>
              <w:rPr>
                <w:szCs w:val="18"/>
              </w:rPr>
            </w:pPr>
            <w:r w:rsidRPr="005D7E6E">
              <w:rPr>
                <w:szCs w:val="18"/>
              </w:rPr>
              <w:t>(</w:t>
            </w:r>
            <w:r w:rsidRPr="005D7E6E">
              <w:rPr>
                <w:i/>
                <w:iCs/>
                <w:szCs w:val="18"/>
              </w:rPr>
              <w:t>restricted person</w:t>
            </w:r>
            <w:r w:rsidRPr="005D7E6E">
              <w:rPr>
                <w:szCs w:val="18"/>
              </w:rPr>
              <w:t xml:space="preserve"> is defined in Part 1 of the CAS</w:t>
            </w:r>
            <w:r>
              <w:rPr>
                <w:szCs w:val="18"/>
              </w:rPr>
              <w:t>R</w:t>
            </w:r>
            <w:r w:rsidRPr="005D7E6E">
              <w:rPr>
                <w:szCs w:val="18"/>
              </w:rPr>
              <w:t xml:space="preserve"> Dictionary)</w:t>
            </w:r>
            <w:r>
              <w:rPr>
                <w:szCs w:val="18"/>
              </w:rPr>
              <w:t>.</w:t>
            </w:r>
          </w:p>
        </w:tc>
        <w:tc>
          <w:tcPr>
            <w:tcW w:w="1740" w:type="pct"/>
            <w:shd w:val="clear" w:color="auto" w:fill="DBE5F1" w:themeFill="accent1" w:themeFillTint="33"/>
          </w:tcPr>
          <w:p w14:paraId="176AC640" w14:textId="6B28387C" w:rsidR="00816B3E" w:rsidRPr="00816B3E" w:rsidRDefault="00816B3E" w:rsidP="00154F18">
            <w:pPr>
              <w:pStyle w:val="Note"/>
            </w:pPr>
            <w:r w:rsidRPr="00154F18">
              <w:rPr>
                <w:rStyle w:val="Strong"/>
              </w:rPr>
              <w:t>Note</w:t>
            </w:r>
            <w:r w:rsidRPr="00816B3E">
              <w:t xml:space="preserve">: Simple option for prohibition. Points to dictionary for definition – if definition changes exposition need not be changed. Operators could include definition </w:t>
            </w:r>
            <w:r w:rsidR="00176F37">
              <w:t>i</w:t>
            </w:r>
            <w:r w:rsidR="00176F37" w:rsidRPr="00816B3E">
              <w:t xml:space="preserve">f </w:t>
            </w:r>
            <w:r w:rsidRPr="00816B3E">
              <w:t>they choose. Operators to develop procedures if restricted persons carried.</w:t>
            </w:r>
          </w:p>
          <w:p w14:paraId="344C31B5" w14:textId="2B3045F5" w:rsidR="00816B3E" w:rsidRPr="00816B3E" w:rsidRDefault="00816B3E" w:rsidP="00154F18">
            <w:pPr>
              <w:pStyle w:val="TableHeading2"/>
            </w:pPr>
            <w:r w:rsidRPr="00816B3E">
              <w:t>Carriage of restricted persons</w:t>
            </w:r>
          </w:p>
          <w:p w14:paraId="7B4C992F" w14:textId="77777777" w:rsidR="00176F37" w:rsidRDefault="00816B3E" w:rsidP="00816B3E">
            <w:pPr>
              <w:pStyle w:val="Tabletext"/>
            </w:pPr>
            <w:r w:rsidRPr="00816B3E">
              <w:t xml:space="preserve">Restricted persons must not be carried on aircraft operated by [Sample Aviation]. </w:t>
            </w:r>
          </w:p>
          <w:p w14:paraId="0F99F1E0" w14:textId="548E89E3" w:rsidR="00D1012E" w:rsidRDefault="00816B3E" w:rsidP="00816B3E">
            <w:pPr>
              <w:pStyle w:val="Tabletext"/>
            </w:pPr>
            <w:r w:rsidRPr="00816B3E">
              <w:t>A restricted person is defined in the CASR dictionary.</w:t>
            </w:r>
          </w:p>
        </w:tc>
      </w:tr>
      <w:tr w:rsidR="00D1012E" w:rsidRPr="005D7E6E" w14:paraId="2D8DF4BF" w14:textId="1FE0EAE1" w:rsidTr="00001807">
        <w:tc>
          <w:tcPr>
            <w:tcW w:w="235" w:type="pct"/>
            <w:shd w:val="clear" w:color="auto" w:fill="EAF1DD" w:themeFill="accent3" w:themeFillTint="33"/>
          </w:tcPr>
          <w:p w14:paraId="16A39167" w14:textId="77777777" w:rsidR="00D1012E" w:rsidRPr="005D7E6E" w:rsidRDefault="00D1012E" w:rsidP="00740DC9">
            <w:pPr>
              <w:pStyle w:val="Tabletext"/>
              <w:rPr>
                <w:szCs w:val="18"/>
              </w:rPr>
            </w:pPr>
            <w:r w:rsidRPr="005D7E6E">
              <w:rPr>
                <w:szCs w:val="18"/>
              </w:rPr>
              <w:t>135.290</w:t>
            </w:r>
          </w:p>
        </w:tc>
        <w:tc>
          <w:tcPr>
            <w:tcW w:w="636" w:type="pct"/>
            <w:shd w:val="clear" w:color="auto" w:fill="EAF1DD" w:themeFill="accent3" w:themeFillTint="33"/>
          </w:tcPr>
          <w:p w14:paraId="1C0DE447" w14:textId="77777777" w:rsidR="00D1012E" w:rsidRPr="005D7E6E" w:rsidRDefault="00D1012E" w:rsidP="00740DC9">
            <w:pPr>
              <w:pStyle w:val="Tabletext"/>
            </w:pPr>
            <w:r w:rsidRPr="005D7E6E">
              <w:t>Flights over water for single-engine aeroplanes</w:t>
            </w:r>
          </w:p>
        </w:tc>
        <w:tc>
          <w:tcPr>
            <w:tcW w:w="261" w:type="pct"/>
            <w:shd w:val="clear" w:color="auto" w:fill="EAF1DD" w:themeFill="accent3" w:themeFillTint="33"/>
          </w:tcPr>
          <w:p w14:paraId="5BFB32AF" w14:textId="77777777" w:rsidR="00D1012E" w:rsidRPr="005D7E6E" w:rsidRDefault="00D1012E" w:rsidP="00740DC9">
            <w:pPr>
              <w:pStyle w:val="Tabletext"/>
              <w:rPr>
                <w:szCs w:val="18"/>
              </w:rPr>
            </w:pPr>
          </w:p>
        </w:tc>
        <w:tc>
          <w:tcPr>
            <w:tcW w:w="260" w:type="pct"/>
            <w:shd w:val="clear" w:color="auto" w:fill="EAF1DD" w:themeFill="accent3" w:themeFillTint="33"/>
          </w:tcPr>
          <w:p w14:paraId="4ED45AEF" w14:textId="77777777" w:rsidR="00D1012E" w:rsidRPr="008E6CB1" w:rsidRDefault="00D1012E" w:rsidP="00740DC9">
            <w:pPr>
              <w:pStyle w:val="Tabletext"/>
            </w:pPr>
          </w:p>
        </w:tc>
        <w:tc>
          <w:tcPr>
            <w:tcW w:w="1719" w:type="pct"/>
            <w:shd w:val="clear" w:color="auto" w:fill="EAF1DD" w:themeFill="accent3" w:themeFillTint="33"/>
          </w:tcPr>
          <w:p w14:paraId="43B16A3A" w14:textId="77777777" w:rsidR="00D1012E" w:rsidRPr="003D28DF" w:rsidRDefault="00D1012E" w:rsidP="00740DC9">
            <w:pPr>
              <w:pStyle w:val="TableHeading2"/>
            </w:pPr>
            <w:r w:rsidRPr="005D7E6E">
              <w:t>Carries over an existing requirement with significant change for operators and the pilot in command of single-engine aeroplanes (other than a PSEA) conducting passenger transport or medical transport operations</w:t>
            </w:r>
          </w:p>
          <w:p w14:paraId="08450007" w14:textId="77777777" w:rsidR="00D1012E" w:rsidRDefault="00D1012E" w:rsidP="00A045E7">
            <w:pPr>
              <w:pStyle w:val="Tabletext"/>
            </w:pPr>
            <w:r w:rsidRPr="00A045E7">
              <w:rPr>
                <w:u w:val="single"/>
              </w:rPr>
              <w:t>Background</w:t>
            </w:r>
          </w:p>
          <w:p w14:paraId="5A1EAE8F" w14:textId="77777777" w:rsidR="00D1012E" w:rsidRPr="005D7E6E" w:rsidRDefault="00D1012E" w:rsidP="00A045E7">
            <w:pPr>
              <w:pStyle w:val="Tabletext"/>
              <w:rPr>
                <w:szCs w:val="18"/>
              </w:rPr>
            </w:pPr>
            <w:r>
              <w:rPr>
                <w:szCs w:val="18"/>
              </w:rPr>
              <w:t>This regulation r</w:t>
            </w:r>
            <w:r w:rsidRPr="005D7E6E">
              <w:rPr>
                <w:szCs w:val="18"/>
              </w:rPr>
              <w:t xml:space="preserve">elates to </w:t>
            </w:r>
            <w:r>
              <w:rPr>
                <w:szCs w:val="18"/>
              </w:rPr>
              <w:t xml:space="preserve">the </w:t>
            </w:r>
            <w:r w:rsidRPr="005D7E6E">
              <w:rPr>
                <w:szCs w:val="18"/>
              </w:rPr>
              <w:t>new suitable forced landing area definition and</w:t>
            </w:r>
            <w:r>
              <w:rPr>
                <w:szCs w:val="18"/>
              </w:rPr>
              <w:t xml:space="preserve"> the</w:t>
            </w:r>
            <w:r w:rsidRPr="005D7E6E">
              <w:rPr>
                <w:szCs w:val="18"/>
              </w:rPr>
              <w:t xml:space="preserve"> </w:t>
            </w:r>
            <w:r>
              <w:rPr>
                <w:szCs w:val="18"/>
              </w:rPr>
              <w:t xml:space="preserve">changed </w:t>
            </w:r>
            <w:r w:rsidRPr="005D7E6E">
              <w:rPr>
                <w:szCs w:val="18"/>
              </w:rPr>
              <w:t>distance limit</w:t>
            </w:r>
            <w:r>
              <w:rPr>
                <w:szCs w:val="18"/>
              </w:rPr>
              <w:t>ations</w:t>
            </w:r>
            <w:r w:rsidRPr="005D7E6E">
              <w:rPr>
                <w:szCs w:val="18"/>
              </w:rPr>
              <w:t xml:space="preserve">. </w:t>
            </w:r>
            <w:r>
              <w:rPr>
                <w:szCs w:val="18"/>
              </w:rPr>
              <w:t>It a</w:t>
            </w:r>
            <w:r w:rsidRPr="005D7E6E">
              <w:rPr>
                <w:szCs w:val="18"/>
              </w:rPr>
              <w:t>pplies to passenger transport and medical transport flights conducted in single-engine aeroplanes.</w:t>
            </w:r>
          </w:p>
          <w:p w14:paraId="4A61A146" w14:textId="77777777" w:rsidR="00D1012E" w:rsidRPr="003D28DF" w:rsidRDefault="00D1012E" w:rsidP="00A045E7">
            <w:pPr>
              <w:pStyle w:val="Tabletext"/>
            </w:pPr>
            <w:r w:rsidRPr="00A045E7">
              <w:rPr>
                <w:u w:val="single"/>
              </w:rPr>
              <w:t>Requirement</w:t>
            </w:r>
          </w:p>
          <w:p w14:paraId="1E74E475" w14:textId="2810FF7C" w:rsidR="00D1012E" w:rsidRPr="005D7E6E" w:rsidRDefault="00D1012E" w:rsidP="00A045E7">
            <w:pPr>
              <w:pStyle w:val="Tabletext"/>
              <w:rPr>
                <w:szCs w:val="18"/>
              </w:rPr>
            </w:pPr>
            <w:r w:rsidRPr="005D7E6E">
              <w:rPr>
                <w:szCs w:val="18"/>
              </w:rPr>
              <w:t>During a passenger transport or a medical transport operation that is conducted in a single-engine aeroplane, ensure that you do not fly further than 25nm over water from a suitable forced landing area (unless the aeroplane is a PSEA, and the requirements mentioned in subparagraph 135.290</w:t>
            </w:r>
            <w:r w:rsidR="00B65B65">
              <w:rPr>
                <w:szCs w:val="18"/>
              </w:rPr>
              <w:t xml:space="preserve"> </w:t>
            </w:r>
            <w:r w:rsidRPr="005D7E6E">
              <w:rPr>
                <w:szCs w:val="18"/>
              </w:rPr>
              <w:t>(2)</w:t>
            </w:r>
            <w:r w:rsidR="00B65B65">
              <w:rPr>
                <w:szCs w:val="18"/>
              </w:rPr>
              <w:t xml:space="preserve"> </w:t>
            </w:r>
            <w:r w:rsidRPr="005D7E6E">
              <w:rPr>
                <w:szCs w:val="18"/>
              </w:rPr>
              <w:t>(b)</w:t>
            </w:r>
            <w:r w:rsidR="00B65B65">
              <w:rPr>
                <w:szCs w:val="18"/>
              </w:rPr>
              <w:t xml:space="preserve"> </w:t>
            </w:r>
            <w:r w:rsidRPr="005D7E6E">
              <w:rPr>
                <w:szCs w:val="18"/>
              </w:rPr>
              <w:t xml:space="preserve">(i) </w:t>
            </w:r>
            <w:r>
              <w:rPr>
                <w:szCs w:val="18"/>
              </w:rPr>
              <w:br/>
            </w:r>
            <w:r w:rsidRPr="005D7E6E">
              <w:rPr>
                <w:szCs w:val="18"/>
              </w:rPr>
              <w:t>or (ii) are met).</w:t>
            </w:r>
          </w:p>
          <w:p w14:paraId="442A806F" w14:textId="0C4535B0" w:rsidR="00D1012E" w:rsidRPr="005D7E6E" w:rsidRDefault="00D1012E" w:rsidP="00A045E7">
            <w:pPr>
              <w:pStyle w:val="Tabletext"/>
              <w:rPr>
                <w:szCs w:val="18"/>
              </w:rPr>
            </w:pPr>
            <w:r w:rsidRPr="005D7E6E">
              <w:rPr>
                <w:szCs w:val="18"/>
              </w:rPr>
              <w:t>(</w:t>
            </w:r>
            <w:r w:rsidRPr="005D7E6E">
              <w:rPr>
                <w:i/>
                <w:iCs/>
                <w:szCs w:val="18"/>
              </w:rPr>
              <w:t>Suitable forced landing area</w:t>
            </w:r>
            <w:r w:rsidRPr="005D7E6E">
              <w:rPr>
                <w:szCs w:val="18"/>
              </w:rPr>
              <w:t xml:space="preserve"> is defined in regulation 135.015)</w:t>
            </w:r>
            <w:r>
              <w:rPr>
                <w:szCs w:val="18"/>
              </w:rPr>
              <w:t>.</w:t>
            </w:r>
          </w:p>
        </w:tc>
        <w:tc>
          <w:tcPr>
            <w:tcW w:w="1740" w:type="pct"/>
            <w:shd w:val="clear" w:color="auto" w:fill="EAF1DD" w:themeFill="accent3" w:themeFillTint="33"/>
          </w:tcPr>
          <w:p w14:paraId="54CC9FB3" w14:textId="0ACCB1D0" w:rsidR="00925450" w:rsidRDefault="00925450" w:rsidP="009C2A4B">
            <w:pPr>
              <w:pStyle w:val="TableHeading2"/>
            </w:pPr>
            <w:r>
              <w:t>Flights over water in single</w:t>
            </w:r>
            <w:r>
              <w:rPr>
                <w:rFonts w:ascii="Cambria Math" w:hAnsi="Cambria Math" w:cs="Cambria Math"/>
              </w:rPr>
              <w:t>‑</w:t>
            </w:r>
            <w:r>
              <w:t>engine aeroplanes</w:t>
            </w:r>
          </w:p>
          <w:p w14:paraId="129F7EAD" w14:textId="3D12A877" w:rsidR="00D1012E" w:rsidRPr="005D7E6E" w:rsidRDefault="00925450" w:rsidP="00925450">
            <w:pPr>
              <w:pStyle w:val="Tabletext"/>
            </w:pPr>
            <w:r>
              <w:t>The pilot must not fly a single</w:t>
            </w:r>
            <w:r>
              <w:rPr>
                <w:rFonts w:ascii="Cambria Math" w:hAnsi="Cambria Math" w:cs="Cambria Math"/>
              </w:rPr>
              <w:t>‑</w:t>
            </w:r>
            <w:r>
              <w:t>engine aeroplane more than 25 nautical miles over water from a suitable forced landing area. A suitable forced landing area is an area of ground where a forced landing could be executed with a reasonable expectation that there would be no injuries to passengers or persons on the ground.</w:t>
            </w:r>
          </w:p>
        </w:tc>
      </w:tr>
      <w:tr w:rsidR="00D1012E" w:rsidRPr="005D7E6E" w14:paraId="240D56BF" w14:textId="0BCB6A86" w:rsidTr="00001807">
        <w:tc>
          <w:tcPr>
            <w:tcW w:w="235" w:type="pct"/>
            <w:shd w:val="clear" w:color="auto" w:fill="auto"/>
          </w:tcPr>
          <w:p w14:paraId="39F315BC" w14:textId="77777777" w:rsidR="00D1012E" w:rsidRPr="005D7E6E" w:rsidRDefault="00D1012E" w:rsidP="00001807">
            <w:pPr>
              <w:pStyle w:val="Tabletext"/>
              <w:keepNext/>
              <w:rPr>
                <w:szCs w:val="18"/>
              </w:rPr>
            </w:pPr>
            <w:r w:rsidRPr="005D7E6E">
              <w:rPr>
                <w:szCs w:val="18"/>
              </w:rPr>
              <w:lastRenderedPageBreak/>
              <w:t>135.325</w:t>
            </w:r>
          </w:p>
        </w:tc>
        <w:tc>
          <w:tcPr>
            <w:tcW w:w="636" w:type="pct"/>
            <w:shd w:val="clear" w:color="auto" w:fill="auto"/>
          </w:tcPr>
          <w:p w14:paraId="3D9598AD" w14:textId="77777777" w:rsidR="00D1012E" w:rsidRPr="005D7E6E" w:rsidRDefault="00D1012E" w:rsidP="00001807">
            <w:pPr>
              <w:pStyle w:val="Tabletext"/>
              <w:keepNext/>
              <w:rPr>
                <w:szCs w:val="18"/>
              </w:rPr>
            </w:pPr>
            <w:r w:rsidRPr="005D7E6E">
              <w:rPr>
                <w:szCs w:val="18"/>
              </w:rPr>
              <w:t>Polar operations</w:t>
            </w:r>
          </w:p>
        </w:tc>
        <w:tc>
          <w:tcPr>
            <w:tcW w:w="261" w:type="pct"/>
            <w:shd w:val="clear" w:color="auto" w:fill="auto"/>
          </w:tcPr>
          <w:p w14:paraId="2F0EF459" w14:textId="77777777" w:rsidR="00D1012E" w:rsidRPr="005D7E6E" w:rsidRDefault="00D1012E" w:rsidP="00001807">
            <w:pPr>
              <w:pStyle w:val="Tabletext"/>
              <w:keepNext/>
              <w:rPr>
                <w:szCs w:val="18"/>
              </w:rPr>
            </w:pPr>
          </w:p>
        </w:tc>
        <w:tc>
          <w:tcPr>
            <w:tcW w:w="260" w:type="pct"/>
            <w:shd w:val="clear" w:color="auto" w:fill="auto"/>
          </w:tcPr>
          <w:p w14:paraId="6BC0C974" w14:textId="77777777" w:rsidR="00D1012E" w:rsidRDefault="00D1012E" w:rsidP="00001807">
            <w:pPr>
              <w:pStyle w:val="Tabletext"/>
              <w:keepNext/>
            </w:pPr>
            <w:r>
              <w:t>CAO 82.0</w:t>
            </w:r>
          </w:p>
          <w:p w14:paraId="5DFD6026" w14:textId="77777777" w:rsidR="00D1012E" w:rsidRPr="008E6CB1" w:rsidRDefault="00D1012E" w:rsidP="00001807">
            <w:pPr>
              <w:pStyle w:val="Tabletext"/>
              <w:keepNext/>
            </w:pPr>
            <w:r>
              <w:t>clause 3BD and App 6</w:t>
            </w:r>
          </w:p>
        </w:tc>
        <w:tc>
          <w:tcPr>
            <w:tcW w:w="1719" w:type="pct"/>
            <w:shd w:val="clear" w:color="auto" w:fill="auto"/>
          </w:tcPr>
          <w:p w14:paraId="5C5E7921" w14:textId="77777777" w:rsidR="00D1012E" w:rsidRPr="003D28DF" w:rsidRDefault="00D1012E" w:rsidP="00001807">
            <w:pPr>
              <w:pStyle w:val="TableHeading2"/>
              <w:keepNext/>
            </w:pPr>
            <w:r w:rsidRPr="00013FC1">
              <w:t>Existing rule topic but less restrictive for operators who conduct flights to or from an aerodrome in a polar region</w:t>
            </w:r>
          </w:p>
          <w:p w14:paraId="2F59D356" w14:textId="77777777" w:rsidR="00D1012E" w:rsidRPr="00A045E7" w:rsidRDefault="00D1012E" w:rsidP="00001807">
            <w:pPr>
              <w:pStyle w:val="Tabletext"/>
              <w:keepNext/>
            </w:pPr>
            <w:r w:rsidRPr="00A045E7">
              <w:t xml:space="preserve">The approval requirement has been removed. This regulation contains a requirement for procedures to be included in the exposition. </w:t>
            </w:r>
          </w:p>
        </w:tc>
        <w:tc>
          <w:tcPr>
            <w:tcW w:w="1740" w:type="pct"/>
          </w:tcPr>
          <w:p w14:paraId="2D94E932" w14:textId="77777777" w:rsidR="00FB7D1F" w:rsidRDefault="00FB7D1F" w:rsidP="00FB7D1F">
            <w:pPr>
              <w:pStyle w:val="Tabletext"/>
            </w:pPr>
            <w:r>
              <w:t>No suggested text provided.</w:t>
            </w:r>
          </w:p>
          <w:p w14:paraId="15C24896" w14:textId="693ED4B6" w:rsidR="00D1012E" w:rsidRPr="00013FC1" w:rsidRDefault="00925450" w:rsidP="00FB7D1F">
            <w:pPr>
              <w:pStyle w:val="Tabletext"/>
            </w:pPr>
            <w:r w:rsidRPr="00925450">
              <w:t xml:space="preserve">Operators conducting these flights need to include procedures in </w:t>
            </w:r>
            <w:r w:rsidR="00FB7D1F">
              <w:t xml:space="preserve">their </w:t>
            </w:r>
            <w:r w:rsidRPr="00925450">
              <w:t>exposition</w:t>
            </w:r>
            <w:r w:rsidR="00FB7D1F">
              <w:t>.</w:t>
            </w:r>
          </w:p>
        </w:tc>
      </w:tr>
      <w:tr w:rsidR="00D1012E" w:rsidRPr="005D7E6E" w14:paraId="5640D8C2" w14:textId="596754EB" w:rsidTr="00001807">
        <w:tc>
          <w:tcPr>
            <w:tcW w:w="235" w:type="pct"/>
            <w:shd w:val="clear" w:color="auto" w:fill="DBE5F1" w:themeFill="accent1" w:themeFillTint="33"/>
          </w:tcPr>
          <w:p w14:paraId="2EC5A252" w14:textId="77777777" w:rsidR="00D1012E" w:rsidRPr="005D7E6E" w:rsidRDefault="00D1012E" w:rsidP="00740DC9">
            <w:pPr>
              <w:pStyle w:val="Tabletext"/>
              <w:rPr>
                <w:szCs w:val="18"/>
              </w:rPr>
            </w:pPr>
            <w:r w:rsidRPr="005D7E6E">
              <w:rPr>
                <w:szCs w:val="18"/>
              </w:rPr>
              <w:t>135.340</w:t>
            </w:r>
          </w:p>
        </w:tc>
        <w:tc>
          <w:tcPr>
            <w:tcW w:w="636" w:type="pct"/>
            <w:shd w:val="clear" w:color="auto" w:fill="DBE5F1" w:themeFill="accent1" w:themeFillTint="33"/>
          </w:tcPr>
          <w:p w14:paraId="6EF101D2" w14:textId="77777777" w:rsidR="00D1012E" w:rsidRPr="005D7E6E" w:rsidRDefault="00D1012E" w:rsidP="00740DC9">
            <w:pPr>
              <w:pStyle w:val="Tabletext"/>
              <w:rPr>
                <w:szCs w:val="18"/>
              </w:rPr>
            </w:pPr>
            <w:r w:rsidRPr="005D7E6E">
              <w:rPr>
                <w:szCs w:val="18"/>
              </w:rPr>
              <w:t>Performance data</w:t>
            </w:r>
          </w:p>
        </w:tc>
        <w:tc>
          <w:tcPr>
            <w:tcW w:w="261" w:type="pct"/>
            <w:shd w:val="clear" w:color="auto" w:fill="DBE5F1" w:themeFill="accent1" w:themeFillTint="33"/>
          </w:tcPr>
          <w:p w14:paraId="2EDFD3EB" w14:textId="77777777" w:rsidR="00D1012E" w:rsidRPr="005D7E6E" w:rsidRDefault="00D1012E" w:rsidP="00740DC9">
            <w:pPr>
              <w:pStyle w:val="Tabletext"/>
              <w:rPr>
                <w:szCs w:val="18"/>
              </w:rPr>
            </w:pPr>
            <w:r w:rsidRPr="005D7E6E">
              <w:rPr>
                <w:szCs w:val="18"/>
              </w:rPr>
              <w:t>Ch 10</w:t>
            </w:r>
          </w:p>
        </w:tc>
        <w:tc>
          <w:tcPr>
            <w:tcW w:w="260" w:type="pct"/>
            <w:shd w:val="clear" w:color="auto" w:fill="DBE5F1" w:themeFill="accent1" w:themeFillTint="33"/>
          </w:tcPr>
          <w:p w14:paraId="5BD1B74F" w14:textId="77777777" w:rsidR="00D1012E" w:rsidRPr="008E6CB1" w:rsidRDefault="00D1012E" w:rsidP="00740DC9">
            <w:pPr>
              <w:pStyle w:val="Tabletext"/>
            </w:pPr>
          </w:p>
        </w:tc>
        <w:tc>
          <w:tcPr>
            <w:tcW w:w="1719" w:type="pct"/>
            <w:shd w:val="clear" w:color="auto" w:fill="DBE5F1" w:themeFill="accent1" w:themeFillTint="33"/>
          </w:tcPr>
          <w:p w14:paraId="177242D8" w14:textId="77777777" w:rsidR="00D1012E" w:rsidRPr="005D7E6E" w:rsidRDefault="00D1012E" w:rsidP="00740DC9">
            <w:pPr>
              <w:pStyle w:val="TableHeading2"/>
            </w:pPr>
            <w:r>
              <w:t>A n</w:t>
            </w:r>
            <w:r w:rsidRPr="005D7E6E">
              <w:t>ew requirement for operators and the pilot in command</w:t>
            </w:r>
          </w:p>
          <w:p w14:paraId="157B1696" w14:textId="77777777" w:rsidR="00D1012E" w:rsidRDefault="00D1012E" w:rsidP="00A045E7">
            <w:pPr>
              <w:pStyle w:val="Tabletext"/>
            </w:pPr>
            <w:r w:rsidRPr="00A045E7">
              <w:rPr>
                <w:u w:val="single"/>
              </w:rPr>
              <w:t>Background</w:t>
            </w:r>
          </w:p>
          <w:p w14:paraId="2E1E4239" w14:textId="2F816B55" w:rsidR="00D1012E" w:rsidRPr="003D28DF" w:rsidRDefault="00D1012E" w:rsidP="00A045E7">
            <w:pPr>
              <w:pStyle w:val="Tabletext"/>
            </w:pPr>
            <w:r w:rsidRPr="005D7E6E">
              <w:t xml:space="preserve">This regulation introduces </w:t>
            </w:r>
            <w:r>
              <w:t xml:space="preserve">the </w:t>
            </w:r>
            <w:r w:rsidRPr="005D7E6E">
              <w:t>requirement to ensure appropriate performance data is available and meets international standards. Affects operators that intend to rely on performance data not contained in the aircraft flight manual instructions.</w:t>
            </w:r>
            <w:r w:rsidR="009C2A4B">
              <w:t xml:space="preserve"> Performance data from other sources may be approved by CASA</w:t>
            </w:r>
            <w:r w:rsidR="00D75DC3">
              <w:t xml:space="preserve"> under regulation 135.020</w:t>
            </w:r>
            <w:r w:rsidR="009C2A4B">
              <w:t>.</w:t>
            </w:r>
          </w:p>
          <w:p w14:paraId="67B4041E" w14:textId="77777777" w:rsidR="00D1012E" w:rsidRPr="003D28DF" w:rsidRDefault="00D1012E" w:rsidP="00A045E7">
            <w:pPr>
              <w:pStyle w:val="Tabletext"/>
            </w:pPr>
            <w:r w:rsidRPr="00A045E7">
              <w:rPr>
                <w:u w:val="single"/>
              </w:rPr>
              <w:t>Requirement</w:t>
            </w:r>
          </w:p>
          <w:p w14:paraId="000EE3AB" w14:textId="77777777" w:rsidR="00D1012E" w:rsidRPr="00776C85" w:rsidRDefault="00D1012E" w:rsidP="00A045E7">
            <w:pPr>
              <w:pStyle w:val="Tabletext"/>
              <w:rPr>
                <w:rFonts w:eastAsia="Arial"/>
              </w:rPr>
            </w:pPr>
            <w:r w:rsidRPr="005D7E6E">
              <w:rPr>
                <w:szCs w:val="18"/>
              </w:rPr>
              <w:t>When calculating an aeroplane’s performance for a flight, ensure that only approved performance data is used.</w:t>
            </w:r>
          </w:p>
        </w:tc>
        <w:tc>
          <w:tcPr>
            <w:tcW w:w="1740" w:type="pct"/>
            <w:shd w:val="clear" w:color="auto" w:fill="DBE5F1" w:themeFill="accent1" w:themeFillTint="33"/>
          </w:tcPr>
          <w:p w14:paraId="0A8D3363" w14:textId="2A732E00" w:rsidR="00925450" w:rsidRDefault="00925450" w:rsidP="008B6106">
            <w:pPr>
              <w:pStyle w:val="Note"/>
            </w:pPr>
            <w:r w:rsidRPr="008B6106">
              <w:rPr>
                <w:rStyle w:val="Strong"/>
              </w:rPr>
              <w:t>Note:</w:t>
            </w:r>
            <w:r>
              <w:t xml:space="preserve"> This change </w:t>
            </w:r>
            <w:r w:rsidR="00B22863">
              <w:t xml:space="preserve">will </w:t>
            </w:r>
            <w:r>
              <w:t>only affect operators using data not contained in the AFM</w:t>
            </w:r>
            <w:r w:rsidR="008B6106">
              <w:t>.</w:t>
            </w:r>
          </w:p>
          <w:p w14:paraId="65F91828" w14:textId="77777777" w:rsidR="00925450" w:rsidRDefault="00925450" w:rsidP="00925450">
            <w:pPr>
              <w:pStyle w:val="TableHeading2"/>
            </w:pPr>
            <w:r>
              <w:t>Performance Data</w:t>
            </w:r>
          </w:p>
          <w:p w14:paraId="6C319E93" w14:textId="54FADECC" w:rsidR="00D1012E" w:rsidRDefault="00925450" w:rsidP="008B6106">
            <w:pPr>
              <w:pStyle w:val="Tabletext"/>
            </w:pPr>
            <w:r>
              <w:t xml:space="preserve">Pilots must use only data contained the relevant aircraft AFM </w:t>
            </w:r>
            <w:r w:rsidR="009C2A4B">
              <w:t xml:space="preserve">or data approved by CASA </w:t>
            </w:r>
            <w:r>
              <w:t>for calculations relating to aircraft performance.</w:t>
            </w:r>
          </w:p>
        </w:tc>
      </w:tr>
      <w:tr w:rsidR="00D1012E" w:rsidRPr="005D7E6E" w14:paraId="1B304226" w14:textId="469D5A20" w:rsidTr="00001807">
        <w:trPr>
          <w:trHeight w:val="17"/>
        </w:trPr>
        <w:tc>
          <w:tcPr>
            <w:tcW w:w="235" w:type="pct"/>
            <w:shd w:val="clear" w:color="auto" w:fill="auto"/>
          </w:tcPr>
          <w:p w14:paraId="10C868D1" w14:textId="77777777" w:rsidR="00D1012E" w:rsidRPr="005D7E6E" w:rsidRDefault="00D1012E" w:rsidP="00740DC9">
            <w:pPr>
              <w:pStyle w:val="Tabletext"/>
              <w:keepNext/>
              <w:rPr>
                <w:szCs w:val="18"/>
              </w:rPr>
            </w:pPr>
            <w:r w:rsidRPr="005D7E6E">
              <w:rPr>
                <w:szCs w:val="18"/>
              </w:rPr>
              <w:t>135.345</w:t>
            </w:r>
          </w:p>
        </w:tc>
        <w:tc>
          <w:tcPr>
            <w:tcW w:w="636" w:type="pct"/>
            <w:shd w:val="clear" w:color="auto" w:fill="auto"/>
          </w:tcPr>
          <w:p w14:paraId="7369CEF9" w14:textId="77777777" w:rsidR="00D1012E" w:rsidRPr="005D7E6E" w:rsidRDefault="00D1012E" w:rsidP="00740DC9">
            <w:pPr>
              <w:pStyle w:val="Tabletext"/>
              <w:keepNext/>
              <w:rPr>
                <w:szCs w:val="18"/>
              </w:rPr>
            </w:pPr>
            <w:r w:rsidRPr="005D7E6E">
              <w:rPr>
                <w:szCs w:val="18"/>
              </w:rPr>
              <w:t>Take</w:t>
            </w:r>
            <w:r w:rsidRPr="005D7E6E">
              <w:rPr>
                <w:szCs w:val="18"/>
              </w:rPr>
              <w:noBreakHyphen/>
              <w:t>off performance</w:t>
            </w:r>
          </w:p>
        </w:tc>
        <w:tc>
          <w:tcPr>
            <w:tcW w:w="261" w:type="pct"/>
            <w:shd w:val="clear" w:color="auto" w:fill="auto"/>
          </w:tcPr>
          <w:p w14:paraId="3D361760" w14:textId="77777777" w:rsidR="00D1012E" w:rsidRPr="005D7E6E" w:rsidRDefault="00D1012E" w:rsidP="00740DC9">
            <w:pPr>
              <w:pStyle w:val="Tabletext"/>
              <w:keepNext/>
              <w:rPr>
                <w:szCs w:val="18"/>
              </w:rPr>
            </w:pPr>
            <w:r w:rsidRPr="005D7E6E">
              <w:rPr>
                <w:szCs w:val="18"/>
              </w:rPr>
              <w:t>10.3 to 10.9</w:t>
            </w:r>
          </w:p>
        </w:tc>
        <w:tc>
          <w:tcPr>
            <w:tcW w:w="260" w:type="pct"/>
            <w:shd w:val="clear" w:color="auto" w:fill="auto"/>
          </w:tcPr>
          <w:p w14:paraId="5F2B8D86" w14:textId="0C8DB0E1" w:rsidR="00D1012E" w:rsidRDefault="00D1012E" w:rsidP="00740DC9">
            <w:pPr>
              <w:pStyle w:val="Tabletext"/>
              <w:keepNext/>
            </w:pPr>
            <w:r>
              <w:t>CAOs 20.7.1B</w:t>
            </w:r>
          </w:p>
          <w:p w14:paraId="24E12ABE" w14:textId="77777777" w:rsidR="00D1012E" w:rsidRDefault="00D1012E" w:rsidP="00740DC9">
            <w:pPr>
              <w:pStyle w:val="Tabletext"/>
              <w:keepNext/>
            </w:pPr>
            <w:r>
              <w:t>20.7.2 and</w:t>
            </w:r>
          </w:p>
          <w:p w14:paraId="6D31856D" w14:textId="77777777" w:rsidR="00D1012E" w:rsidRPr="008E6CB1" w:rsidRDefault="00D1012E" w:rsidP="00740DC9">
            <w:pPr>
              <w:pStyle w:val="Tabletext"/>
              <w:keepNext/>
            </w:pPr>
            <w:r>
              <w:t>20.7.4</w:t>
            </w:r>
          </w:p>
        </w:tc>
        <w:tc>
          <w:tcPr>
            <w:tcW w:w="1719" w:type="pct"/>
            <w:shd w:val="clear" w:color="auto" w:fill="auto"/>
          </w:tcPr>
          <w:p w14:paraId="1FD88E9A" w14:textId="1B5EA44F" w:rsidR="00D1012E" w:rsidRPr="0074156D" w:rsidRDefault="00D1012E" w:rsidP="00740DC9">
            <w:pPr>
              <w:pStyle w:val="TableHeading2"/>
              <w:keepNext/>
            </w:pPr>
            <w:r w:rsidRPr="0074156D">
              <w:t xml:space="preserve">Existing rule topic but </w:t>
            </w:r>
            <w:r w:rsidR="00D75DC3">
              <w:t xml:space="preserve">generally </w:t>
            </w:r>
            <w:r w:rsidRPr="0074156D">
              <w:t>less restrictive requirements for operators and the pilot in command</w:t>
            </w:r>
          </w:p>
          <w:p w14:paraId="54D96B2E" w14:textId="77777777" w:rsidR="00D1012E" w:rsidRDefault="00D1012E" w:rsidP="009D4996">
            <w:pPr>
              <w:pStyle w:val="Tabletext"/>
            </w:pPr>
            <w:r w:rsidRPr="009D4996">
              <w:t>Carries over existing requirements for aeroplanes currently encompassed by CAO 20.7.1B. Simplifies requirements for aircraft encompassed by CAOs 20.7.2 and 20.7.4.</w:t>
            </w:r>
          </w:p>
          <w:p w14:paraId="51E361EA" w14:textId="0378EA29" w:rsidR="00D75DC3" w:rsidRPr="009D4996" w:rsidRDefault="00D75DC3" w:rsidP="009D4996">
            <w:pPr>
              <w:pStyle w:val="Tabletext"/>
            </w:pPr>
            <w:r>
              <w:t>Introduces factoring for the take-off run not previously contained in CAOs.</w:t>
            </w:r>
          </w:p>
        </w:tc>
        <w:tc>
          <w:tcPr>
            <w:tcW w:w="1740" w:type="pct"/>
          </w:tcPr>
          <w:p w14:paraId="5A6A093A" w14:textId="77777777" w:rsidR="008B6106" w:rsidRDefault="008B6106" w:rsidP="008B6106">
            <w:pPr>
              <w:pStyle w:val="TableHeading2"/>
              <w:rPr>
                <w:rStyle w:val="italics"/>
                <w:i/>
              </w:rPr>
            </w:pPr>
            <w:r>
              <w:rPr>
                <w:rStyle w:val="italics"/>
                <w:i/>
              </w:rPr>
              <w:t xml:space="preserve">No text required </w:t>
            </w:r>
          </w:p>
          <w:p w14:paraId="30F0EC3C" w14:textId="734E22F2" w:rsidR="008B6106" w:rsidRPr="009D0B6E" w:rsidRDefault="008B6106" w:rsidP="008B6106">
            <w:pPr>
              <w:pStyle w:val="Tabletext"/>
            </w:pPr>
            <w:r>
              <w:t xml:space="preserve">This </w:t>
            </w:r>
            <w:r w:rsidRPr="009D0B6E">
              <w:t xml:space="preserve">requirement is generally less </w:t>
            </w:r>
            <w:r w:rsidR="00C81D85" w:rsidRPr="009D0B6E">
              <w:t>restrictive</w:t>
            </w:r>
            <w:r w:rsidR="00C81D85">
              <w:t>;</w:t>
            </w:r>
            <w:r w:rsidR="00D75DC3">
              <w:t xml:space="preserve"> </w:t>
            </w:r>
            <w:r w:rsidR="00F325CD">
              <w:t>however,</w:t>
            </w:r>
            <w:r w:rsidR="00D75DC3">
              <w:t xml:space="preserve"> operators should check whether factoring of the take-off run would impose limitations.</w:t>
            </w:r>
          </w:p>
          <w:p w14:paraId="1D9746AF" w14:textId="1FB86E59" w:rsidR="00D1012E" w:rsidRPr="0074156D" w:rsidRDefault="00D1012E" w:rsidP="00740DC9">
            <w:pPr>
              <w:pStyle w:val="TableHeading2"/>
              <w:keepNext/>
            </w:pPr>
          </w:p>
        </w:tc>
      </w:tr>
      <w:tr w:rsidR="00D1012E" w:rsidRPr="005D7E6E" w14:paraId="20BAFC81" w14:textId="4F7F5EDF" w:rsidTr="00E0069B">
        <w:tc>
          <w:tcPr>
            <w:tcW w:w="235" w:type="pct"/>
            <w:shd w:val="clear" w:color="auto" w:fill="EAF1DD" w:themeFill="accent3" w:themeFillTint="33"/>
          </w:tcPr>
          <w:p w14:paraId="2566741D" w14:textId="77777777" w:rsidR="00D1012E" w:rsidRPr="005D7E6E" w:rsidRDefault="00D1012E" w:rsidP="00740DC9">
            <w:pPr>
              <w:pStyle w:val="Tabletext"/>
              <w:rPr>
                <w:szCs w:val="18"/>
              </w:rPr>
            </w:pPr>
            <w:r w:rsidRPr="005D7E6E">
              <w:rPr>
                <w:szCs w:val="18"/>
              </w:rPr>
              <w:t>135.350</w:t>
            </w:r>
          </w:p>
        </w:tc>
        <w:tc>
          <w:tcPr>
            <w:tcW w:w="636" w:type="pct"/>
            <w:shd w:val="clear" w:color="auto" w:fill="EAF1DD" w:themeFill="accent3" w:themeFillTint="33"/>
          </w:tcPr>
          <w:p w14:paraId="66813AE0" w14:textId="77777777" w:rsidR="00D1012E" w:rsidRPr="005D7E6E" w:rsidRDefault="00D1012E" w:rsidP="00740DC9">
            <w:pPr>
              <w:pStyle w:val="Tabletext"/>
              <w:rPr>
                <w:szCs w:val="18"/>
              </w:rPr>
            </w:pPr>
            <w:r w:rsidRPr="005D7E6E">
              <w:rPr>
                <w:szCs w:val="18"/>
              </w:rPr>
              <w:t>Landing performance</w:t>
            </w:r>
          </w:p>
        </w:tc>
        <w:tc>
          <w:tcPr>
            <w:tcW w:w="261" w:type="pct"/>
            <w:shd w:val="clear" w:color="auto" w:fill="EAF1DD" w:themeFill="accent3" w:themeFillTint="33"/>
          </w:tcPr>
          <w:p w14:paraId="06BC8203" w14:textId="77777777" w:rsidR="00D1012E" w:rsidRPr="005D7E6E" w:rsidRDefault="00D1012E" w:rsidP="00740DC9">
            <w:pPr>
              <w:pStyle w:val="Tabletext"/>
              <w:rPr>
                <w:szCs w:val="18"/>
              </w:rPr>
            </w:pPr>
            <w:r w:rsidRPr="005D7E6E">
              <w:rPr>
                <w:szCs w:val="18"/>
              </w:rPr>
              <w:t>10.10 to 10.15</w:t>
            </w:r>
          </w:p>
        </w:tc>
        <w:tc>
          <w:tcPr>
            <w:tcW w:w="260" w:type="pct"/>
            <w:shd w:val="clear" w:color="auto" w:fill="EAF1DD" w:themeFill="accent3" w:themeFillTint="33"/>
          </w:tcPr>
          <w:p w14:paraId="08D47061" w14:textId="32C75765" w:rsidR="00D1012E" w:rsidRDefault="00D1012E" w:rsidP="00740DC9">
            <w:pPr>
              <w:pStyle w:val="Tabletext"/>
            </w:pPr>
            <w:r>
              <w:t>CAOs 20.7.1B</w:t>
            </w:r>
          </w:p>
          <w:p w14:paraId="58E7F10F" w14:textId="77777777" w:rsidR="00D1012E" w:rsidRDefault="00D1012E" w:rsidP="00740DC9">
            <w:pPr>
              <w:pStyle w:val="Tabletext"/>
            </w:pPr>
            <w:r>
              <w:t>20.7.2 and</w:t>
            </w:r>
          </w:p>
          <w:p w14:paraId="5517B2A7" w14:textId="77777777" w:rsidR="00D1012E" w:rsidRPr="008E6CB1" w:rsidRDefault="00D1012E" w:rsidP="00740DC9">
            <w:pPr>
              <w:pStyle w:val="Tabletext"/>
            </w:pPr>
            <w:r>
              <w:t>20.7.4</w:t>
            </w:r>
          </w:p>
        </w:tc>
        <w:tc>
          <w:tcPr>
            <w:tcW w:w="1719" w:type="pct"/>
            <w:shd w:val="clear" w:color="auto" w:fill="EAF1DD" w:themeFill="accent3" w:themeFillTint="33"/>
          </w:tcPr>
          <w:p w14:paraId="092D8138" w14:textId="7AED6700" w:rsidR="00D1012E" w:rsidRDefault="00D75DC3" w:rsidP="00740DC9">
            <w:pPr>
              <w:pStyle w:val="TableHeading2"/>
            </w:pPr>
            <w:r w:rsidRPr="00D75DC3">
              <w:t xml:space="preserve">Carries over an existing requirement with significant change </w:t>
            </w:r>
            <w:r>
              <w:t xml:space="preserve">for some operators but generally </w:t>
            </w:r>
            <w:r w:rsidR="00D1012E" w:rsidRPr="005D7E6E">
              <w:t>less restrictive requirements</w:t>
            </w:r>
            <w:r w:rsidR="00D1012E">
              <w:t xml:space="preserve"> for operators and the pilot in command</w:t>
            </w:r>
          </w:p>
          <w:p w14:paraId="31C2FEF0" w14:textId="00955BEC" w:rsidR="00D1012E" w:rsidRPr="009D4996" w:rsidRDefault="00D1012E" w:rsidP="009D4996">
            <w:pPr>
              <w:pStyle w:val="Tabletext"/>
            </w:pPr>
            <w:r w:rsidRPr="009D4996">
              <w:t>Carries over existing requirements for aeroplanes currently encompassed by CAO 20.7.1B. Simplifies requirements for aircraft encompassed by CAOs 20.7.2 and 20.7.4</w:t>
            </w:r>
            <w:r w:rsidR="00693737">
              <w:t>,</w:t>
            </w:r>
            <w:r w:rsidR="00D75DC3">
              <w:t xml:space="preserve"> however removes ambiguity around the application of landing distance factors</w:t>
            </w:r>
            <w:r w:rsidR="00693737">
              <w:t>.</w:t>
            </w:r>
          </w:p>
        </w:tc>
        <w:tc>
          <w:tcPr>
            <w:tcW w:w="1740" w:type="pct"/>
            <w:shd w:val="clear" w:color="auto" w:fill="EAF1DD" w:themeFill="accent3" w:themeFillTint="33"/>
          </w:tcPr>
          <w:p w14:paraId="592D7634" w14:textId="77777777" w:rsidR="008B6106" w:rsidRDefault="008B6106" w:rsidP="008B6106">
            <w:pPr>
              <w:pStyle w:val="TableHeading2"/>
              <w:rPr>
                <w:rStyle w:val="italics"/>
                <w:i/>
              </w:rPr>
            </w:pPr>
            <w:r>
              <w:rPr>
                <w:rStyle w:val="italics"/>
                <w:i/>
              </w:rPr>
              <w:t xml:space="preserve">No text required </w:t>
            </w:r>
          </w:p>
          <w:p w14:paraId="401C8FD8" w14:textId="44454792" w:rsidR="008B6106" w:rsidRPr="009D0B6E" w:rsidRDefault="008B6106" w:rsidP="008B6106">
            <w:pPr>
              <w:pStyle w:val="Tabletext"/>
            </w:pPr>
            <w:r>
              <w:t xml:space="preserve">This </w:t>
            </w:r>
            <w:r w:rsidRPr="009D0B6E">
              <w:t>requirement is generally less restrictive</w:t>
            </w:r>
            <w:r w:rsidR="00D75DC3">
              <w:t xml:space="preserve"> with no substantive changes for operators previously employing landing factors</w:t>
            </w:r>
            <w:r w:rsidRPr="009D0B6E">
              <w:t>.</w:t>
            </w:r>
            <w:r w:rsidR="00D75DC3">
              <w:t xml:space="preserve"> Operators previously subject to CAO 20.7.2 and 20.7.4 who did not allow for landing factors should check for any performance limitations.</w:t>
            </w:r>
          </w:p>
          <w:p w14:paraId="64676CCC" w14:textId="016E1697" w:rsidR="00D1012E" w:rsidRPr="005D7E6E" w:rsidRDefault="00D1012E" w:rsidP="00740DC9">
            <w:pPr>
              <w:pStyle w:val="TableHeading2"/>
            </w:pPr>
          </w:p>
        </w:tc>
      </w:tr>
      <w:tr w:rsidR="00D1012E" w:rsidRPr="005D7E6E" w14:paraId="4D9047F3" w14:textId="6EC5BB81" w:rsidTr="00001807">
        <w:tc>
          <w:tcPr>
            <w:tcW w:w="235" w:type="pct"/>
            <w:shd w:val="clear" w:color="auto" w:fill="DBE5F1" w:themeFill="accent1" w:themeFillTint="33"/>
          </w:tcPr>
          <w:p w14:paraId="4075A6FF" w14:textId="77777777" w:rsidR="00D1012E" w:rsidRPr="005D7E6E" w:rsidRDefault="00D1012E" w:rsidP="00740DC9">
            <w:pPr>
              <w:pStyle w:val="Tabletext"/>
              <w:rPr>
                <w:szCs w:val="18"/>
              </w:rPr>
            </w:pPr>
            <w:r w:rsidRPr="005D7E6E">
              <w:rPr>
                <w:szCs w:val="18"/>
              </w:rPr>
              <w:t>135.400</w:t>
            </w:r>
          </w:p>
        </w:tc>
        <w:tc>
          <w:tcPr>
            <w:tcW w:w="636" w:type="pct"/>
            <w:shd w:val="clear" w:color="auto" w:fill="DBE5F1" w:themeFill="accent1" w:themeFillTint="33"/>
          </w:tcPr>
          <w:p w14:paraId="7C945F12" w14:textId="77777777" w:rsidR="00D1012E" w:rsidRPr="005D7E6E" w:rsidRDefault="00D1012E" w:rsidP="00740DC9">
            <w:pPr>
              <w:pStyle w:val="Tabletext"/>
            </w:pPr>
            <w:r w:rsidRPr="005D7E6E">
              <w:t>Co-pilot</w:t>
            </w:r>
          </w:p>
        </w:tc>
        <w:tc>
          <w:tcPr>
            <w:tcW w:w="261" w:type="pct"/>
            <w:shd w:val="clear" w:color="auto" w:fill="DBE5F1" w:themeFill="accent1" w:themeFillTint="33"/>
          </w:tcPr>
          <w:p w14:paraId="63103EF5" w14:textId="77777777" w:rsidR="00D1012E" w:rsidRPr="005D7E6E" w:rsidRDefault="00D1012E" w:rsidP="00740DC9">
            <w:pPr>
              <w:pStyle w:val="Tabletext"/>
              <w:rPr>
                <w:szCs w:val="18"/>
              </w:rPr>
            </w:pPr>
          </w:p>
        </w:tc>
        <w:tc>
          <w:tcPr>
            <w:tcW w:w="260" w:type="pct"/>
            <w:shd w:val="clear" w:color="auto" w:fill="DBE5F1" w:themeFill="accent1" w:themeFillTint="33"/>
          </w:tcPr>
          <w:p w14:paraId="014C1BF1" w14:textId="77777777" w:rsidR="00D1012E" w:rsidRDefault="00D1012E" w:rsidP="00740DC9">
            <w:pPr>
              <w:pStyle w:val="Tabletext"/>
              <w:rPr>
                <w:lang w:eastAsia="en-AU"/>
              </w:rPr>
            </w:pPr>
          </w:p>
        </w:tc>
        <w:tc>
          <w:tcPr>
            <w:tcW w:w="1719" w:type="pct"/>
            <w:shd w:val="clear" w:color="auto" w:fill="DBE5F1" w:themeFill="accent1" w:themeFillTint="33"/>
          </w:tcPr>
          <w:p w14:paraId="5FD8A558" w14:textId="77777777" w:rsidR="00D1012E" w:rsidRPr="003D28DF" w:rsidRDefault="00D1012E" w:rsidP="00740DC9">
            <w:pPr>
              <w:pStyle w:val="TableHeading2"/>
            </w:pPr>
            <w:r>
              <w:t>A n</w:t>
            </w:r>
            <w:r w:rsidRPr="005D7E6E">
              <w:t>ew requirement for operators and co-pilots</w:t>
            </w:r>
          </w:p>
          <w:p w14:paraId="154C1509" w14:textId="77777777" w:rsidR="00D1012E" w:rsidRDefault="00D1012E" w:rsidP="009D4996">
            <w:pPr>
              <w:pStyle w:val="Tabletext"/>
            </w:pPr>
            <w:r w:rsidRPr="009D4996">
              <w:rPr>
                <w:u w:val="single"/>
              </w:rPr>
              <w:t>Background</w:t>
            </w:r>
          </w:p>
          <w:p w14:paraId="22CFC713" w14:textId="77777777" w:rsidR="00D1012E" w:rsidRPr="00764CC3" w:rsidRDefault="00D1012E" w:rsidP="009D4996">
            <w:pPr>
              <w:pStyle w:val="Tabletext"/>
              <w:rPr>
                <w:szCs w:val="18"/>
              </w:rPr>
            </w:pPr>
            <w:r w:rsidRPr="005D7E6E">
              <w:t xml:space="preserve">This regulation </w:t>
            </w:r>
            <w:r w:rsidRPr="005D7E6E">
              <w:rPr>
                <w:szCs w:val="18"/>
              </w:rPr>
              <w:t>formalises multi-pilot aeroplane existing practices not currently mentioned in law.</w:t>
            </w:r>
          </w:p>
          <w:p w14:paraId="73A2C9E1" w14:textId="77777777" w:rsidR="00D1012E" w:rsidRPr="003D28DF" w:rsidRDefault="00D1012E" w:rsidP="009D4996">
            <w:pPr>
              <w:pStyle w:val="Tabletext"/>
            </w:pPr>
            <w:r w:rsidRPr="009D4996">
              <w:rPr>
                <w:u w:val="single"/>
              </w:rPr>
              <w:t>Requirement</w:t>
            </w:r>
          </w:p>
          <w:p w14:paraId="4727BCDE" w14:textId="77777777" w:rsidR="00D1012E" w:rsidRPr="005D7E6E" w:rsidRDefault="00D1012E" w:rsidP="009D4996">
            <w:pPr>
              <w:pStyle w:val="Tabletext"/>
              <w:rPr>
                <w:szCs w:val="18"/>
              </w:rPr>
            </w:pPr>
            <w:r w:rsidRPr="005D7E6E">
              <w:rPr>
                <w:szCs w:val="18"/>
              </w:rPr>
              <w:t xml:space="preserve">Include in your exposition the number of sectors or flight hours required to be flown in each kind of aeroplane during supervised line flying as a co-pilot. </w:t>
            </w:r>
          </w:p>
          <w:p w14:paraId="491428F2" w14:textId="77777777" w:rsidR="00D1012E" w:rsidRPr="009D4996" w:rsidRDefault="00D1012E" w:rsidP="009D4996">
            <w:pPr>
              <w:pStyle w:val="Tabletext"/>
            </w:pPr>
            <w:r w:rsidRPr="009D4996">
              <w:t>Ensure that a flight crew member acting as co-pilot for a flight:</w:t>
            </w:r>
          </w:p>
          <w:p w14:paraId="2573B7E3" w14:textId="77777777" w:rsidR="00D1012E" w:rsidRPr="009D4996" w:rsidRDefault="00D1012E" w:rsidP="009D4996">
            <w:pPr>
              <w:pStyle w:val="Tablebullet"/>
            </w:pPr>
            <w:r w:rsidRPr="009D4996">
              <w:t xml:space="preserve">is qualified as pilot in command, or </w:t>
            </w:r>
          </w:p>
          <w:p w14:paraId="63624F7D" w14:textId="77777777" w:rsidR="00D1012E" w:rsidRPr="00764CC3" w:rsidRDefault="00D1012E" w:rsidP="009D4996">
            <w:pPr>
              <w:pStyle w:val="Tablebullet"/>
              <w:rPr>
                <w:rFonts w:eastAsia="Arial"/>
              </w:rPr>
            </w:pPr>
            <w:r w:rsidRPr="009D4996">
              <w:t>has the authorisation that permits them to conduct duties as a co-pilot and has completed the supervised line flying mentioned in your exposition for an aeroplane of that kind.</w:t>
            </w:r>
          </w:p>
        </w:tc>
        <w:tc>
          <w:tcPr>
            <w:tcW w:w="1740" w:type="pct"/>
            <w:shd w:val="clear" w:color="auto" w:fill="DBE5F1" w:themeFill="accent1" w:themeFillTint="33"/>
          </w:tcPr>
          <w:p w14:paraId="7ABD3D48" w14:textId="7CF6C703" w:rsidR="00925450" w:rsidRDefault="00925450" w:rsidP="00176F37">
            <w:pPr>
              <w:pStyle w:val="Note"/>
            </w:pPr>
            <w:r w:rsidRPr="008B6106">
              <w:rPr>
                <w:rStyle w:val="Strong"/>
              </w:rPr>
              <w:t>Note:</w:t>
            </w:r>
            <w:r>
              <w:t xml:space="preserve"> This change will only effect operators of multi-crew aircraft. Text can be amended subject to operator requirements</w:t>
            </w:r>
          </w:p>
          <w:p w14:paraId="48E4DA42" w14:textId="77777777" w:rsidR="00925450" w:rsidRDefault="00925450" w:rsidP="00925450">
            <w:pPr>
              <w:pStyle w:val="TableHeading2"/>
            </w:pPr>
            <w:r>
              <w:t>Co-pilots</w:t>
            </w:r>
          </w:p>
          <w:p w14:paraId="32B72532" w14:textId="7C9E3FE6" w:rsidR="00D1012E" w:rsidRDefault="00925450" w:rsidP="008B6106">
            <w:pPr>
              <w:pStyle w:val="Tabletext"/>
            </w:pPr>
            <w:r>
              <w:t>A pilot qualified to be pilot-in-command can act as a co-pilot when required. A pilot only qualified to be a co-pilot must have completed XX hours flight time and/or YY sectors as a co-pilot under supervision prior unsupervised co-pilot operations</w:t>
            </w:r>
            <w:r w:rsidR="008B6106">
              <w:t>.</w:t>
            </w:r>
          </w:p>
        </w:tc>
      </w:tr>
      <w:tr w:rsidR="00D1012E" w:rsidRPr="005D7E6E" w14:paraId="4E64C349" w14:textId="371AC735" w:rsidTr="00001807">
        <w:tc>
          <w:tcPr>
            <w:tcW w:w="235" w:type="pct"/>
            <w:shd w:val="clear" w:color="auto" w:fill="DBE5F1" w:themeFill="accent1" w:themeFillTint="33"/>
          </w:tcPr>
          <w:p w14:paraId="33251171" w14:textId="77777777" w:rsidR="00D1012E" w:rsidRPr="005D7E6E" w:rsidRDefault="00D1012E" w:rsidP="00740DC9">
            <w:pPr>
              <w:pStyle w:val="Tabletext"/>
              <w:rPr>
                <w:szCs w:val="18"/>
              </w:rPr>
            </w:pPr>
            <w:r w:rsidRPr="005D7E6E">
              <w:rPr>
                <w:szCs w:val="18"/>
              </w:rPr>
              <w:lastRenderedPageBreak/>
              <w:t>135.405</w:t>
            </w:r>
          </w:p>
        </w:tc>
        <w:tc>
          <w:tcPr>
            <w:tcW w:w="636" w:type="pct"/>
            <w:shd w:val="clear" w:color="auto" w:fill="DBE5F1" w:themeFill="accent1" w:themeFillTint="33"/>
          </w:tcPr>
          <w:p w14:paraId="301ADF90" w14:textId="77777777" w:rsidR="00D1012E" w:rsidRPr="005D7E6E" w:rsidRDefault="00D1012E" w:rsidP="00740DC9">
            <w:pPr>
              <w:pStyle w:val="Tabletext"/>
            </w:pPr>
            <w:r w:rsidRPr="005D7E6E">
              <w:t>Pilot in command in non-command pilot’s seat</w:t>
            </w:r>
          </w:p>
        </w:tc>
        <w:tc>
          <w:tcPr>
            <w:tcW w:w="261" w:type="pct"/>
            <w:shd w:val="clear" w:color="auto" w:fill="DBE5F1" w:themeFill="accent1" w:themeFillTint="33"/>
          </w:tcPr>
          <w:p w14:paraId="11FF640B" w14:textId="77777777" w:rsidR="00D1012E" w:rsidRPr="005D7E6E" w:rsidRDefault="00D1012E" w:rsidP="00740DC9">
            <w:pPr>
              <w:pStyle w:val="Tabletext"/>
              <w:rPr>
                <w:szCs w:val="18"/>
              </w:rPr>
            </w:pPr>
            <w:r w:rsidRPr="005D7E6E">
              <w:rPr>
                <w:szCs w:val="18"/>
              </w:rPr>
              <w:t>12.14</w:t>
            </w:r>
          </w:p>
        </w:tc>
        <w:tc>
          <w:tcPr>
            <w:tcW w:w="260" w:type="pct"/>
            <w:shd w:val="clear" w:color="auto" w:fill="DBE5F1" w:themeFill="accent1" w:themeFillTint="33"/>
          </w:tcPr>
          <w:p w14:paraId="0DADAD7A" w14:textId="77777777" w:rsidR="00D1012E" w:rsidRPr="008E6CB1" w:rsidRDefault="00D1012E" w:rsidP="00740DC9">
            <w:pPr>
              <w:pStyle w:val="Tabletext"/>
            </w:pPr>
          </w:p>
        </w:tc>
        <w:tc>
          <w:tcPr>
            <w:tcW w:w="1719" w:type="pct"/>
            <w:shd w:val="clear" w:color="auto" w:fill="DBE5F1" w:themeFill="accent1" w:themeFillTint="33"/>
          </w:tcPr>
          <w:p w14:paraId="5AE4CCA1" w14:textId="77777777" w:rsidR="00D1012E" w:rsidRPr="005D7E6E" w:rsidRDefault="00D1012E" w:rsidP="00740DC9">
            <w:pPr>
              <w:pStyle w:val="TableHeading2"/>
            </w:pPr>
            <w:r>
              <w:t>A n</w:t>
            </w:r>
            <w:r w:rsidRPr="005D7E6E">
              <w:t>ew requirement for operators and the pilot in command</w:t>
            </w:r>
          </w:p>
          <w:p w14:paraId="168B15E1" w14:textId="77777777" w:rsidR="00D1012E" w:rsidRDefault="00D1012E" w:rsidP="00335232">
            <w:pPr>
              <w:pStyle w:val="Tabletext"/>
            </w:pPr>
            <w:r w:rsidRPr="00335232">
              <w:rPr>
                <w:u w:val="single"/>
              </w:rPr>
              <w:t>Background</w:t>
            </w:r>
          </w:p>
          <w:p w14:paraId="70D326F6" w14:textId="77777777" w:rsidR="00D1012E" w:rsidRDefault="00D1012E" w:rsidP="00335232">
            <w:pPr>
              <w:pStyle w:val="Tabletext"/>
            </w:pPr>
            <w:r w:rsidRPr="005D7E6E">
              <w:t>This regulation formalises existing practices not currently mentioned in law.</w:t>
            </w:r>
          </w:p>
          <w:p w14:paraId="33C86A1A" w14:textId="77777777" w:rsidR="00D1012E" w:rsidRPr="003D28DF" w:rsidRDefault="00D1012E" w:rsidP="00335232">
            <w:pPr>
              <w:pStyle w:val="Tabletext"/>
            </w:pPr>
            <w:bookmarkStart w:id="10" w:name="_Requirement_2"/>
            <w:bookmarkStart w:id="11" w:name="_Ref80264713"/>
            <w:bookmarkStart w:id="12" w:name="Requirement405"/>
            <w:bookmarkEnd w:id="10"/>
            <w:r w:rsidRPr="00335232">
              <w:rPr>
                <w:u w:val="single"/>
              </w:rPr>
              <w:t>Requirement</w:t>
            </w:r>
            <w:bookmarkEnd w:id="11"/>
            <w:bookmarkEnd w:id="12"/>
          </w:p>
          <w:p w14:paraId="2A9B2902" w14:textId="77777777" w:rsidR="00D1012E" w:rsidRPr="005D7E6E" w:rsidRDefault="00D1012E" w:rsidP="00335232">
            <w:pPr>
              <w:pStyle w:val="Tabletext"/>
              <w:rPr>
                <w:szCs w:val="18"/>
              </w:rPr>
            </w:pPr>
            <w:r w:rsidRPr="005D7E6E">
              <w:rPr>
                <w:szCs w:val="18"/>
              </w:rPr>
              <w:t>Include in your training and checking system a description of:</w:t>
            </w:r>
          </w:p>
          <w:p w14:paraId="1D810918" w14:textId="77777777" w:rsidR="00D1012E" w:rsidRPr="00335232" w:rsidRDefault="00D1012E" w:rsidP="00335232">
            <w:pPr>
              <w:pStyle w:val="Tablebullet"/>
            </w:pPr>
            <w:r w:rsidRPr="00335232">
              <w:t>how the training required to operate an aeroplane in the non-command pilot’s seat will be conducted</w:t>
            </w:r>
          </w:p>
          <w:p w14:paraId="7A46AF9D" w14:textId="77777777" w:rsidR="00D1012E" w:rsidRPr="00335232" w:rsidRDefault="00D1012E" w:rsidP="00335232">
            <w:pPr>
              <w:pStyle w:val="Tablebullet"/>
            </w:pPr>
            <w:r w:rsidRPr="00335232">
              <w:t>the part of the operator flight crew proficiency check that is to be completed while operating the aeroplane from the non-command pilot’s seat, and how competency is assessed (Part 135 MOS 12.08 and 12.14)</w:t>
            </w:r>
          </w:p>
          <w:p w14:paraId="04CC0855" w14:textId="77777777" w:rsidR="00D1012E" w:rsidRPr="00335232" w:rsidRDefault="00D1012E" w:rsidP="00335232">
            <w:pPr>
              <w:pStyle w:val="Tablebullet"/>
            </w:pPr>
            <w:r w:rsidRPr="00335232">
              <w:t>the system for maintaining records of the results of training and checking events</w:t>
            </w:r>
          </w:p>
          <w:p w14:paraId="226866BE" w14:textId="77777777" w:rsidR="00D1012E" w:rsidRPr="00335232" w:rsidRDefault="00D1012E" w:rsidP="00335232">
            <w:pPr>
              <w:pStyle w:val="Tablebullet"/>
            </w:pPr>
            <w:r w:rsidRPr="00335232">
              <w:t>the procedures that ensure flight crew complete the training and checking and that the training and checking is supervised.</w:t>
            </w:r>
          </w:p>
          <w:p w14:paraId="4AB18654" w14:textId="77777777" w:rsidR="00D1012E" w:rsidRPr="00335232" w:rsidRDefault="00D1012E" w:rsidP="00335232">
            <w:pPr>
              <w:pStyle w:val="Tabletext"/>
            </w:pPr>
            <w:r w:rsidRPr="005D7E6E">
              <w:t>(</w:t>
            </w:r>
            <w:r w:rsidRPr="00335232">
              <w:t>A training and checking system must include the matters prescribed by regulation 119.170.)</w:t>
            </w:r>
          </w:p>
          <w:p w14:paraId="6C9294D6" w14:textId="77777777" w:rsidR="00D1012E" w:rsidRPr="006941AB" w:rsidRDefault="00D1012E" w:rsidP="00335232">
            <w:pPr>
              <w:pStyle w:val="Tabletext"/>
            </w:pPr>
            <w:r w:rsidRPr="00B75196">
              <w:rPr>
                <w:b/>
                <w:bCs/>
              </w:rPr>
              <w:t>Note:</w:t>
            </w:r>
            <w:r w:rsidRPr="00335232">
              <w:t xml:space="preserve"> This requirement is deferred until no later than 2 March 2023 for operators not currently subject to CAR 217.</w:t>
            </w:r>
          </w:p>
        </w:tc>
        <w:tc>
          <w:tcPr>
            <w:tcW w:w="1740" w:type="pct"/>
            <w:shd w:val="clear" w:color="auto" w:fill="DBE5F1" w:themeFill="accent1" w:themeFillTint="33"/>
          </w:tcPr>
          <w:p w14:paraId="61BD2077" w14:textId="7765528E" w:rsidR="008B6106" w:rsidRDefault="008B6106" w:rsidP="008B6106">
            <w:pPr>
              <w:pStyle w:val="Tabletext"/>
            </w:pPr>
            <w:r>
              <w:t>No suggested text provided.</w:t>
            </w:r>
          </w:p>
          <w:p w14:paraId="19590024" w14:textId="051CF82B" w:rsidR="00D1012E" w:rsidRDefault="00925450" w:rsidP="008B6106">
            <w:pPr>
              <w:pStyle w:val="Tabletext"/>
            </w:pPr>
            <w:r w:rsidRPr="00925450">
              <w:t>For the purposes of this document it is presumed operators are taking advantage of this deferral.</w:t>
            </w:r>
          </w:p>
        </w:tc>
      </w:tr>
      <w:tr w:rsidR="00D1012E" w:rsidRPr="005D7E6E" w14:paraId="1EC15C61" w14:textId="06672E49" w:rsidTr="00001807">
        <w:tc>
          <w:tcPr>
            <w:tcW w:w="235" w:type="pct"/>
            <w:shd w:val="clear" w:color="auto" w:fill="EAF1DD" w:themeFill="accent3" w:themeFillTint="33"/>
          </w:tcPr>
          <w:p w14:paraId="0AA4B6F1" w14:textId="77777777" w:rsidR="00D1012E" w:rsidRPr="005D7E6E" w:rsidRDefault="00D1012E" w:rsidP="00740DC9">
            <w:pPr>
              <w:pStyle w:val="Tabletext"/>
              <w:rPr>
                <w:szCs w:val="18"/>
              </w:rPr>
            </w:pPr>
            <w:r w:rsidRPr="005D7E6E">
              <w:rPr>
                <w:szCs w:val="18"/>
              </w:rPr>
              <w:t>135.435</w:t>
            </w:r>
          </w:p>
        </w:tc>
        <w:tc>
          <w:tcPr>
            <w:tcW w:w="636" w:type="pct"/>
            <w:shd w:val="clear" w:color="auto" w:fill="EAF1DD" w:themeFill="accent3" w:themeFillTint="33"/>
          </w:tcPr>
          <w:p w14:paraId="6C0AF2D8" w14:textId="77777777" w:rsidR="00D1012E" w:rsidRPr="005D7E6E" w:rsidRDefault="00D1012E" w:rsidP="00740DC9">
            <w:pPr>
              <w:pStyle w:val="Tabletext"/>
              <w:rPr>
                <w:szCs w:val="18"/>
              </w:rPr>
            </w:pPr>
            <w:r w:rsidRPr="005D7E6E">
              <w:rPr>
                <w:szCs w:val="18"/>
              </w:rPr>
              <w:t>Recent experience requirements—90 days before flight</w:t>
            </w:r>
          </w:p>
        </w:tc>
        <w:tc>
          <w:tcPr>
            <w:tcW w:w="261" w:type="pct"/>
            <w:shd w:val="clear" w:color="auto" w:fill="EAF1DD" w:themeFill="accent3" w:themeFillTint="33"/>
          </w:tcPr>
          <w:p w14:paraId="7B134A9E" w14:textId="77777777" w:rsidR="00D1012E" w:rsidRPr="005D7E6E" w:rsidRDefault="00D1012E" w:rsidP="00740DC9">
            <w:pPr>
              <w:pStyle w:val="Tabletext"/>
              <w:rPr>
                <w:szCs w:val="18"/>
              </w:rPr>
            </w:pPr>
          </w:p>
        </w:tc>
        <w:tc>
          <w:tcPr>
            <w:tcW w:w="260" w:type="pct"/>
            <w:shd w:val="clear" w:color="auto" w:fill="EAF1DD" w:themeFill="accent3" w:themeFillTint="33"/>
          </w:tcPr>
          <w:p w14:paraId="2E227CDF" w14:textId="77777777" w:rsidR="00D1012E" w:rsidRPr="008E6CB1" w:rsidRDefault="00D1012E" w:rsidP="00740DC9">
            <w:pPr>
              <w:pStyle w:val="Tabletext"/>
            </w:pPr>
            <w:r>
              <w:t>CAO 82.0 clause 8B</w:t>
            </w:r>
          </w:p>
        </w:tc>
        <w:tc>
          <w:tcPr>
            <w:tcW w:w="1719" w:type="pct"/>
            <w:shd w:val="clear" w:color="auto" w:fill="EAF1DD" w:themeFill="accent3" w:themeFillTint="33"/>
          </w:tcPr>
          <w:p w14:paraId="7C1D3905" w14:textId="77777777" w:rsidR="00D1012E" w:rsidRPr="00784E18" w:rsidRDefault="00D1012E" w:rsidP="00740DC9">
            <w:pPr>
              <w:pStyle w:val="TableHeading2"/>
            </w:pPr>
            <w:r w:rsidRPr="005D7E6E">
              <w:t xml:space="preserve">Carries over an existing requirement </w:t>
            </w:r>
            <w:r>
              <w:t xml:space="preserve">with significant change </w:t>
            </w:r>
            <w:r w:rsidRPr="005D7E6E">
              <w:t xml:space="preserve">for existing charter and </w:t>
            </w:r>
            <w:r>
              <w:t>aerial work (</w:t>
            </w:r>
            <w:r w:rsidRPr="005D7E6E">
              <w:t>air ambulance</w:t>
            </w:r>
            <w:r>
              <w:t>)</w:t>
            </w:r>
            <w:r w:rsidRPr="005D7E6E">
              <w:t xml:space="preserve"> operators</w:t>
            </w:r>
            <w:r>
              <w:t xml:space="preserve"> and pilots</w:t>
            </w:r>
          </w:p>
          <w:p w14:paraId="082175FF" w14:textId="77777777" w:rsidR="00D1012E" w:rsidRDefault="00D1012E" w:rsidP="00335232">
            <w:pPr>
              <w:pStyle w:val="Tabletext"/>
            </w:pPr>
            <w:r w:rsidRPr="00335232">
              <w:rPr>
                <w:u w:val="single"/>
              </w:rPr>
              <w:t>Background</w:t>
            </w:r>
          </w:p>
          <w:p w14:paraId="06B870D0" w14:textId="77777777" w:rsidR="00D1012E" w:rsidRPr="003363D6" w:rsidRDefault="00D1012E" w:rsidP="00335232">
            <w:pPr>
              <w:pStyle w:val="Tabletext"/>
              <w:rPr>
                <w:szCs w:val="18"/>
              </w:rPr>
            </w:pPr>
            <w:r w:rsidRPr="005D7E6E">
              <w:rPr>
                <w:szCs w:val="18"/>
              </w:rPr>
              <w:t>Merges an existing RPT requirement into all Part 135 air transport operations</w:t>
            </w:r>
            <w:r>
              <w:rPr>
                <w:szCs w:val="18"/>
              </w:rPr>
              <w:t>.</w:t>
            </w:r>
          </w:p>
          <w:p w14:paraId="7C3F7F55" w14:textId="77777777" w:rsidR="00D1012E" w:rsidRPr="003D28DF" w:rsidRDefault="00D1012E" w:rsidP="00335232">
            <w:pPr>
              <w:pStyle w:val="Tabletext"/>
            </w:pPr>
            <w:r w:rsidRPr="00335232">
              <w:rPr>
                <w:u w:val="single"/>
              </w:rPr>
              <w:t>Requirement</w:t>
            </w:r>
          </w:p>
          <w:p w14:paraId="2B04CAA7" w14:textId="77777777" w:rsidR="00D1012E" w:rsidRDefault="00D1012E" w:rsidP="00335232">
            <w:pPr>
              <w:pStyle w:val="Tabletext"/>
              <w:rPr>
                <w:szCs w:val="18"/>
              </w:rPr>
            </w:pPr>
            <w:r>
              <w:rPr>
                <w:szCs w:val="18"/>
              </w:rPr>
              <w:t>For operators - e</w:t>
            </w:r>
            <w:r w:rsidRPr="005D7E6E">
              <w:rPr>
                <w:szCs w:val="18"/>
              </w:rPr>
              <w:t>nsure that a pilot is not assigned to duty as PIC or co-pilot without meeting the recent experience requirements for the flight.</w:t>
            </w:r>
          </w:p>
          <w:p w14:paraId="5D6ED127" w14:textId="77777777" w:rsidR="00D1012E" w:rsidRDefault="00D1012E" w:rsidP="00335232">
            <w:pPr>
              <w:pStyle w:val="Tabletext"/>
              <w:rPr>
                <w:szCs w:val="18"/>
              </w:rPr>
            </w:pPr>
            <w:r>
              <w:t xml:space="preserve">For pilots - </w:t>
            </w:r>
            <w:r>
              <w:rPr>
                <w:szCs w:val="18"/>
              </w:rPr>
              <w:t>e</w:t>
            </w:r>
            <w:r w:rsidRPr="00D87EE2">
              <w:rPr>
                <w:szCs w:val="18"/>
              </w:rPr>
              <w:t xml:space="preserve">nsure that </w:t>
            </w:r>
            <w:r>
              <w:rPr>
                <w:szCs w:val="18"/>
              </w:rPr>
              <w:t>you do not operate an aeroplane as</w:t>
            </w:r>
            <w:r w:rsidRPr="00D87EE2">
              <w:rPr>
                <w:szCs w:val="18"/>
              </w:rPr>
              <w:t xml:space="preserve"> PIC or co-pilot without meeting the recent experience requirements for the flight.</w:t>
            </w:r>
          </w:p>
          <w:p w14:paraId="28F9D149" w14:textId="7CF41604" w:rsidR="00410A50" w:rsidRPr="00D40142" w:rsidRDefault="00410A50" w:rsidP="00410A50">
            <w:pPr>
              <w:pStyle w:val="Tabletext"/>
              <w:rPr>
                <w:u w:val="single"/>
              </w:rPr>
            </w:pPr>
            <w:r w:rsidRPr="00D40142">
              <w:rPr>
                <w:u w:val="single"/>
              </w:rPr>
              <w:t xml:space="preserve">Identified shortcoming and </w:t>
            </w:r>
            <w:r w:rsidR="00874179">
              <w:rPr>
                <w:u w:val="single"/>
              </w:rPr>
              <w:t>interim</w:t>
            </w:r>
            <w:r w:rsidR="00874179" w:rsidRPr="00D40142">
              <w:rPr>
                <w:u w:val="single"/>
              </w:rPr>
              <w:t xml:space="preserve"> </w:t>
            </w:r>
            <w:r w:rsidRPr="00D40142">
              <w:rPr>
                <w:u w:val="single"/>
              </w:rPr>
              <w:t>solution</w:t>
            </w:r>
          </w:p>
          <w:p w14:paraId="20C490BC" w14:textId="77777777" w:rsidR="00693737" w:rsidRDefault="00693737" w:rsidP="00693737">
            <w:pPr>
              <w:pStyle w:val="Tabletext"/>
              <w:rPr>
                <w:rFonts w:eastAsia="Arial"/>
              </w:rPr>
            </w:pPr>
            <w:r w:rsidRPr="00663737">
              <w:rPr>
                <w:rFonts w:eastAsia="Arial"/>
              </w:rPr>
              <w:t xml:space="preserve">The use of 'kind' in regulation 135.435 is more limiting than was intended. </w:t>
            </w:r>
            <w:r w:rsidRPr="00410A50">
              <w:rPr>
                <w:rFonts w:eastAsia="Arial"/>
              </w:rPr>
              <w:t xml:space="preserve">There is an exemption in force in relation to this regulation that establishes a more flexible regime regarding when flying an aircraft can act as recency for another aircraft. In summary, any aircraft of a particular class rating can count for other aircraft within that class rating, but only that specific class rating. Aircraft within a common type rating can count for other aircraft in that same type rating. </w:t>
            </w:r>
          </w:p>
          <w:p w14:paraId="698E9A46" w14:textId="2FF1388A" w:rsidR="00410A50" w:rsidRPr="002A5C43" w:rsidRDefault="00693737" w:rsidP="00693737">
            <w:pPr>
              <w:pStyle w:val="Tabletext"/>
              <w:rPr>
                <w:rFonts w:eastAsia="Arial"/>
              </w:rPr>
            </w:pPr>
            <w:r>
              <w:rPr>
                <w:rFonts w:eastAsia="Arial"/>
              </w:rPr>
              <w:t>Refer to</w:t>
            </w:r>
            <w:r w:rsidRPr="00410A50">
              <w:rPr>
                <w:rFonts w:eastAsia="Arial"/>
              </w:rPr>
              <w:t xml:space="preserve"> section 9C of CASA EX85/21</w:t>
            </w:r>
            <w:r>
              <w:rPr>
                <w:rFonts w:eastAsia="Arial"/>
              </w:rPr>
              <w:t xml:space="preserve"> </w:t>
            </w:r>
            <w:r w:rsidRPr="002C2578">
              <w:rPr>
                <w:rFonts w:eastAsia="Arial"/>
              </w:rPr>
              <w:t>for full details and conditions of the exemption</w:t>
            </w:r>
            <w:r w:rsidRPr="00410A50">
              <w:rPr>
                <w:rFonts w:eastAsia="Arial"/>
              </w:rPr>
              <w:t>.</w:t>
            </w:r>
          </w:p>
        </w:tc>
        <w:tc>
          <w:tcPr>
            <w:tcW w:w="1740" w:type="pct"/>
            <w:shd w:val="clear" w:color="auto" w:fill="EAF1DD" w:themeFill="accent3" w:themeFillTint="33"/>
          </w:tcPr>
          <w:p w14:paraId="745336C2" w14:textId="4868AF27" w:rsidR="00925450" w:rsidRDefault="00925450" w:rsidP="00925450">
            <w:pPr>
              <w:pStyle w:val="TableHeading2"/>
            </w:pPr>
            <w:r>
              <w:t>Recent experience requirements</w:t>
            </w:r>
          </w:p>
          <w:p w14:paraId="3768A058" w14:textId="77777777" w:rsidR="00925450" w:rsidRDefault="00925450" w:rsidP="008B6106">
            <w:pPr>
              <w:pStyle w:val="Tabletext"/>
            </w:pPr>
            <w:r>
              <w:t>The pilot must not fly, and the Company must not roster a pilot to fly unless within 90 days before the flight:</w:t>
            </w:r>
          </w:p>
          <w:p w14:paraId="43DC3127" w14:textId="1AE6DB5D" w:rsidR="00925450" w:rsidRPr="00ED7106" w:rsidRDefault="00ED7106" w:rsidP="00ED7106">
            <w:pPr>
              <w:pStyle w:val="Tabletext"/>
              <w:rPr>
                <w:rStyle w:val="Strong"/>
                <w:b w:val="0"/>
                <w:bCs w:val="0"/>
              </w:rPr>
            </w:pPr>
            <w:r w:rsidRPr="00ED7106">
              <w:rPr>
                <w:rStyle w:val="Strong"/>
                <w:b w:val="0"/>
                <w:bCs w:val="0"/>
              </w:rPr>
              <w:t xml:space="preserve">For </w:t>
            </w:r>
            <w:r w:rsidR="00925450" w:rsidRPr="00ED7106">
              <w:rPr>
                <w:rStyle w:val="Strong"/>
                <w:b w:val="0"/>
                <w:bCs w:val="0"/>
              </w:rPr>
              <w:t>VFR operations</w:t>
            </w:r>
            <w:r w:rsidRPr="00ED7106">
              <w:rPr>
                <w:rStyle w:val="Strong"/>
                <w:b w:val="0"/>
                <w:bCs w:val="0"/>
              </w:rPr>
              <w:t>:</w:t>
            </w:r>
          </w:p>
          <w:p w14:paraId="71566F32" w14:textId="29F14015" w:rsidR="00925450" w:rsidRPr="008B6106" w:rsidRDefault="00925450" w:rsidP="008B6106">
            <w:pPr>
              <w:pStyle w:val="Tablebullet"/>
            </w:pPr>
            <w:r w:rsidRPr="008B6106">
              <w:t>the pilot has flown at least 3 take-offs followed by climbs to at least 500 ft AGL and 3 landings while controlling the aircraft</w:t>
            </w:r>
            <w:r w:rsidR="00A85570">
              <w:t>,</w:t>
            </w:r>
            <w:r w:rsidRPr="008B6106">
              <w:t xml:space="preserve"> or </w:t>
            </w:r>
          </w:p>
          <w:p w14:paraId="1BF4BCB0" w14:textId="50FCA964" w:rsidR="00925450" w:rsidRPr="008B6106" w:rsidRDefault="00925450" w:rsidP="008B6106">
            <w:pPr>
              <w:pStyle w:val="Tablebullet"/>
            </w:pPr>
            <w:r w:rsidRPr="008B6106">
              <w:t>successfully completed a proficiency check</w:t>
            </w:r>
            <w:r w:rsidR="00A85570">
              <w:t>.</w:t>
            </w:r>
            <w:r w:rsidRPr="008B6106">
              <w:t xml:space="preserve"> </w:t>
            </w:r>
          </w:p>
          <w:p w14:paraId="16F77898" w14:textId="77777777" w:rsidR="00925450" w:rsidRPr="00ED7106" w:rsidRDefault="00925450" w:rsidP="00ED7106">
            <w:pPr>
              <w:pStyle w:val="Tabletext"/>
              <w:rPr>
                <w:rStyle w:val="Strong"/>
                <w:b w:val="0"/>
                <w:bCs w:val="0"/>
              </w:rPr>
            </w:pPr>
            <w:r w:rsidRPr="00ED7106">
              <w:rPr>
                <w:rStyle w:val="Strong"/>
                <w:b w:val="0"/>
                <w:bCs w:val="0"/>
              </w:rPr>
              <w:t>For night or IFR operations:</w:t>
            </w:r>
          </w:p>
          <w:p w14:paraId="2EDA0BBA" w14:textId="18882662" w:rsidR="00925450" w:rsidRDefault="00925450" w:rsidP="008B6106">
            <w:pPr>
              <w:pStyle w:val="Tablebullet"/>
            </w:pPr>
            <w:r>
              <w:t>the pilot has flown at least 3 take-offs followed by climbs to at least 500 ft AGL and 3 landings at night while controlling the aircraft</w:t>
            </w:r>
            <w:r w:rsidR="00A85570">
              <w:t>,</w:t>
            </w:r>
            <w:r>
              <w:t xml:space="preserve"> or </w:t>
            </w:r>
          </w:p>
          <w:p w14:paraId="3F676BC1" w14:textId="0B0E2AEC" w:rsidR="00D1012E" w:rsidRPr="005D7E6E" w:rsidRDefault="00925450" w:rsidP="008B6106">
            <w:pPr>
              <w:pStyle w:val="Tablebullet"/>
            </w:pPr>
            <w:r>
              <w:t>successfully completed a proficiency check including a night component</w:t>
            </w:r>
            <w:r w:rsidR="008B6106">
              <w:t>.</w:t>
            </w:r>
          </w:p>
        </w:tc>
      </w:tr>
      <w:tr w:rsidR="00D1012E" w:rsidRPr="005D7E6E" w14:paraId="7E4A1F0B" w14:textId="7D9D9EA8" w:rsidTr="00001807">
        <w:tc>
          <w:tcPr>
            <w:tcW w:w="235" w:type="pct"/>
            <w:shd w:val="clear" w:color="auto" w:fill="DBE5F1" w:themeFill="accent1" w:themeFillTint="33"/>
          </w:tcPr>
          <w:p w14:paraId="7B01ACC2" w14:textId="77777777" w:rsidR="00D1012E" w:rsidRPr="005D7E6E" w:rsidRDefault="00D1012E" w:rsidP="00740DC9">
            <w:pPr>
              <w:pStyle w:val="Tabletext"/>
              <w:rPr>
                <w:szCs w:val="18"/>
              </w:rPr>
            </w:pPr>
            <w:r w:rsidRPr="005D7E6E">
              <w:rPr>
                <w:szCs w:val="18"/>
              </w:rPr>
              <w:t>135.455</w:t>
            </w:r>
          </w:p>
        </w:tc>
        <w:tc>
          <w:tcPr>
            <w:tcW w:w="636" w:type="pct"/>
            <w:shd w:val="clear" w:color="auto" w:fill="DBE5F1" w:themeFill="accent1" w:themeFillTint="33"/>
          </w:tcPr>
          <w:p w14:paraId="5A1475A7" w14:textId="1F2A54F7" w:rsidR="00D1012E" w:rsidRPr="005D7E6E" w:rsidRDefault="00D1012E">
            <w:pPr>
              <w:pStyle w:val="Tabletext"/>
              <w:rPr>
                <w:szCs w:val="18"/>
              </w:rPr>
            </w:pPr>
            <w:r w:rsidRPr="005D7E6E">
              <w:rPr>
                <w:szCs w:val="18"/>
              </w:rPr>
              <w:t>English proficiency</w:t>
            </w:r>
            <w:r>
              <w:rPr>
                <w:szCs w:val="18"/>
              </w:rPr>
              <w:br/>
              <w:t>(air crew)</w:t>
            </w:r>
          </w:p>
        </w:tc>
        <w:tc>
          <w:tcPr>
            <w:tcW w:w="261" w:type="pct"/>
            <w:shd w:val="clear" w:color="auto" w:fill="DBE5F1" w:themeFill="accent1" w:themeFillTint="33"/>
          </w:tcPr>
          <w:p w14:paraId="5DF26A1F" w14:textId="77777777" w:rsidR="00D1012E" w:rsidRPr="005D7E6E" w:rsidRDefault="00D1012E" w:rsidP="00740DC9">
            <w:pPr>
              <w:pStyle w:val="Tabletext"/>
              <w:rPr>
                <w:szCs w:val="18"/>
              </w:rPr>
            </w:pPr>
          </w:p>
        </w:tc>
        <w:tc>
          <w:tcPr>
            <w:tcW w:w="260" w:type="pct"/>
            <w:shd w:val="clear" w:color="auto" w:fill="DBE5F1" w:themeFill="accent1" w:themeFillTint="33"/>
          </w:tcPr>
          <w:p w14:paraId="37DE1B07" w14:textId="77777777" w:rsidR="00D1012E" w:rsidRPr="008E6CB1" w:rsidRDefault="00D1012E" w:rsidP="00740DC9">
            <w:pPr>
              <w:pStyle w:val="Tabletext"/>
            </w:pPr>
          </w:p>
        </w:tc>
        <w:tc>
          <w:tcPr>
            <w:tcW w:w="1719" w:type="pct"/>
            <w:shd w:val="clear" w:color="auto" w:fill="DBE5F1" w:themeFill="accent1" w:themeFillTint="33"/>
          </w:tcPr>
          <w:p w14:paraId="5EBFA75E" w14:textId="77777777" w:rsidR="00D1012E" w:rsidRPr="00784E18" w:rsidRDefault="00D1012E" w:rsidP="00740DC9">
            <w:pPr>
              <w:pStyle w:val="TableHeading2"/>
            </w:pPr>
            <w:r>
              <w:t>A n</w:t>
            </w:r>
            <w:r w:rsidRPr="005D7E6E">
              <w:t>ew requirement for operators who assign a person to duty as an air crew member for a flight</w:t>
            </w:r>
          </w:p>
          <w:p w14:paraId="7984BA74" w14:textId="77777777" w:rsidR="00D1012E" w:rsidRDefault="00D1012E" w:rsidP="005E0CF1">
            <w:pPr>
              <w:pStyle w:val="Tabletext"/>
            </w:pPr>
            <w:r w:rsidRPr="005E0CF1">
              <w:rPr>
                <w:u w:val="single"/>
              </w:rPr>
              <w:t>Background</w:t>
            </w:r>
          </w:p>
          <w:p w14:paraId="73F1F743" w14:textId="77777777" w:rsidR="00D1012E" w:rsidRDefault="00D1012E" w:rsidP="005E0CF1">
            <w:pPr>
              <w:pStyle w:val="Tabletext"/>
            </w:pPr>
            <w:r w:rsidRPr="005D7E6E">
              <w:lastRenderedPageBreak/>
              <w:t>This regulation introduces a new requirement.</w:t>
            </w:r>
          </w:p>
          <w:p w14:paraId="529A3F85" w14:textId="77777777" w:rsidR="00D1012E" w:rsidRPr="003D28DF" w:rsidRDefault="00D1012E" w:rsidP="005E0CF1">
            <w:pPr>
              <w:pStyle w:val="Tabletext"/>
            </w:pPr>
            <w:bookmarkStart w:id="13" w:name="_Requirement_1"/>
            <w:bookmarkStart w:id="14" w:name="_Ref80264627"/>
            <w:bookmarkStart w:id="15" w:name="Requirement455"/>
            <w:bookmarkEnd w:id="13"/>
            <w:r w:rsidRPr="005E0CF1">
              <w:rPr>
                <w:u w:val="single"/>
              </w:rPr>
              <w:t>Requirement</w:t>
            </w:r>
            <w:bookmarkEnd w:id="14"/>
            <w:bookmarkEnd w:id="15"/>
          </w:p>
          <w:p w14:paraId="0283ACE2" w14:textId="77777777" w:rsidR="00D1012E" w:rsidRDefault="00D1012E" w:rsidP="005E0CF1">
            <w:pPr>
              <w:pStyle w:val="Tabletext"/>
              <w:rPr>
                <w:szCs w:val="18"/>
              </w:rPr>
            </w:pPr>
            <w:r w:rsidRPr="005D7E6E">
              <w:rPr>
                <w:szCs w:val="18"/>
              </w:rPr>
              <w:t>Ensure that prior to assigning an air crew member to duty, the person meets the ICAO level 4, 5 or 6 aviation English language proficiency standards that are mentioned in the Part 61 MOS.</w:t>
            </w:r>
          </w:p>
          <w:p w14:paraId="67BDFAC4" w14:textId="77777777" w:rsidR="00D1012E" w:rsidRPr="00E10813" w:rsidRDefault="00D1012E" w:rsidP="00E10813">
            <w:pPr>
              <w:pStyle w:val="Tabletext"/>
            </w:pPr>
            <w:r w:rsidRPr="00E10813">
              <w:rPr>
                <w:rStyle w:val="Strong"/>
              </w:rPr>
              <w:t>Note:</w:t>
            </w:r>
            <w:r w:rsidRPr="00E10813">
              <w:t xml:space="preserve"> This requirement is deferred until no later than 2 March 2023 for operators not currently subject to CAR 217.</w:t>
            </w:r>
          </w:p>
        </w:tc>
        <w:tc>
          <w:tcPr>
            <w:tcW w:w="1740" w:type="pct"/>
            <w:shd w:val="clear" w:color="auto" w:fill="DBE5F1" w:themeFill="accent1" w:themeFillTint="33"/>
          </w:tcPr>
          <w:p w14:paraId="47508284" w14:textId="77777777" w:rsidR="008B6106" w:rsidRDefault="008B6106" w:rsidP="008B6106">
            <w:pPr>
              <w:pStyle w:val="Tabletext"/>
            </w:pPr>
            <w:r>
              <w:lastRenderedPageBreak/>
              <w:t>No suggested text provided.</w:t>
            </w:r>
          </w:p>
          <w:p w14:paraId="22DC812E" w14:textId="43693BE6" w:rsidR="00D1012E" w:rsidRDefault="008B6106" w:rsidP="008B6106">
            <w:pPr>
              <w:pStyle w:val="Tabletext"/>
            </w:pPr>
            <w:r w:rsidRPr="00925450">
              <w:t>For the purposes of this document it is presumed operators are taking advantage of this deferral.</w:t>
            </w:r>
          </w:p>
        </w:tc>
      </w:tr>
      <w:tr w:rsidR="00D1012E" w:rsidRPr="005D7E6E" w14:paraId="4777C037" w14:textId="005475CA" w:rsidTr="00001807">
        <w:trPr>
          <w:trHeight w:val="6505"/>
        </w:trPr>
        <w:tc>
          <w:tcPr>
            <w:tcW w:w="235" w:type="pct"/>
            <w:shd w:val="clear" w:color="auto" w:fill="DBE5F1" w:themeFill="accent1" w:themeFillTint="33"/>
          </w:tcPr>
          <w:p w14:paraId="7C95F422" w14:textId="77777777" w:rsidR="00D1012E" w:rsidRPr="005D7E6E" w:rsidRDefault="00D1012E" w:rsidP="00740DC9">
            <w:pPr>
              <w:pStyle w:val="Tabletext"/>
              <w:rPr>
                <w:szCs w:val="18"/>
              </w:rPr>
            </w:pPr>
            <w:r w:rsidRPr="005D7E6E">
              <w:rPr>
                <w:szCs w:val="18"/>
              </w:rPr>
              <w:t>135.460</w:t>
            </w:r>
          </w:p>
        </w:tc>
        <w:tc>
          <w:tcPr>
            <w:tcW w:w="636" w:type="pct"/>
            <w:shd w:val="clear" w:color="auto" w:fill="DBE5F1" w:themeFill="accent1" w:themeFillTint="33"/>
          </w:tcPr>
          <w:p w14:paraId="34EB90E6" w14:textId="5136B984" w:rsidR="00D1012E" w:rsidRPr="005D7E6E" w:rsidRDefault="00D1012E">
            <w:pPr>
              <w:pStyle w:val="Tabletext"/>
              <w:rPr>
                <w:szCs w:val="18"/>
              </w:rPr>
            </w:pPr>
            <w:r w:rsidRPr="005D7E6E">
              <w:rPr>
                <w:szCs w:val="18"/>
              </w:rPr>
              <w:t>Training and checking</w:t>
            </w:r>
            <w:r>
              <w:rPr>
                <w:szCs w:val="18"/>
              </w:rPr>
              <w:br/>
              <w:t>(medical transport specialists)</w:t>
            </w:r>
          </w:p>
        </w:tc>
        <w:tc>
          <w:tcPr>
            <w:tcW w:w="261" w:type="pct"/>
            <w:shd w:val="clear" w:color="auto" w:fill="DBE5F1" w:themeFill="accent1" w:themeFillTint="33"/>
          </w:tcPr>
          <w:p w14:paraId="4C22A8F6" w14:textId="77777777" w:rsidR="00D1012E" w:rsidRPr="005D7E6E" w:rsidRDefault="00D1012E" w:rsidP="00740DC9">
            <w:pPr>
              <w:pStyle w:val="Tabletext"/>
              <w:rPr>
                <w:szCs w:val="18"/>
              </w:rPr>
            </w:pPr>
            <w:r w:rsidRPr="005D7E6E">
              <w:rPr>
                <w:szCs w:val="18"/>
              </w:rPr>
              <w:t>14.02 to 14.12</w:t>
            </w:r>
          </w:p>
        </w:tc>
        <w:tc>
          <w:tcPr>
            <w:tcW w:w="260" w:type="pct"/>
            <w:shd w:val="clear" w:color="auto" w:fill="DBE5F1" w:themeFill="accent1" w:themeFillTint="33"/>
          </w:tcPr>
          <w:p w14:paraId="50F141ED" w14:textId="070D9477" w:rsidR="00D1012E" w:rsidRPr="002A5C43" w:rsidRDefault="00D1012E" w:rsidP="002A5C43">
            <w:pPr>
              <w:pStyle w:val="Tabletext"/>
            </w:pPr>
            <w:r w:rsidRPr="002A5C43">
              <w:t>CARs 217 and</w:t>
            </w:r>
          </w:p>
          <w:p w14:paraId="704BEF0D" w14:textId="2A59C542" w:rsidR="00D1012E" w:rsidRPr="008E6CB1" w:rsidRDefault="00D1012E" w:rsidP="002A5C43">
            <w:pPr>
              <w:pStyle w:val="Tabletext"/>
            </w:pPr>
            <w:r w:rsidRPr="002A5C43">
              <w:t>253</w:t>
            </w:r>
          </w:p>
        </w:tc>
        <w:tc>
          <w:tcPr>
            <w:tcW w:w="1719" w:type="pct"/>
            <w:shd w:val="clear" w:color="auto" w:fill="DBE5F1" w:themeFill="accent1" w:themeFillTint="33"/>
          </w:tcPr>
          <w:p w14:paraId="2C1EAD6D" w14:textId="77777777" w:rsidR="00D1012E" w:rsidRPr="005D7E6E" w:rsidRDefault="00D1012E" w:rsidP="00740DC9">
            <w:pPr>
              <w:pStyle w:val="TableHeading2"/>
            </w:pPr>
            <w:r>
              <w:t>A n</w:t>
            </w:r>
            <w:r w:rsidRPr="005D7E6E">
              <w:t>ew requirement for operators who carry medical transport specialists</w:t>
            </w:r>
          </w:p>
          <w:p w14:paraId="2FEFF10F" w14:textId="77777777" w:rsidR="00D1012E" w:rsidRDefault="00D1012E" w:rsidP="005E0CF1">
            <w:pPr>
              <w:pStyle w:val="Tabletext"/>
            </w:pPr>
            <w:r w:rsidRPr="005E0CF1">
              <w:rPr>
                <w:u w:val="single"/>
              </w:rPr>
              <w:t>Background</w:t>
            </w:r>
          </w:p>
          <w:p w14:paraId="22FFAAB6" w14:textId="33C1D361" w:rsidR="00D1012E" w:rsidRDefault="00D1012E" w:rsidP="005E0CF1">
            <w:pPr>
              <w:pStyle w:val="Tabletext"/>
              <w:rPr>
                <w:kern w:val="28"/>
                <w:szCs w:val="18"/>
                <w:lang w:eastAsia="en-AU"/>
              </w:rPr>
            </w:pPr>
            <w:r>
              <w:rPr>
                <w:kern w:val="28"/>
                <w:szCs w:val="18"/>
                <w:lang w:eastAsia="en-AU"/>
              </w:rPr>
              <w:t>There are n</w:t>
            </w:r>
            <w:r w:rsidRPr="005D7E6E">
              <w:rPr>
                <w:kern w:val="28"/>
                <w:szCs w:val="18"/>
                <w:lang w:eastAsia="en-AU"/>
              </w:rPr>
              <w:t xml:space="preserve">o specific existing requirements relating to </w:t>
            </w:r>
            <w:r>
              <w:rPr>
                <w:kern w:val="28"/>
                <w:szCs w:val="18"/>
                <w:lang w:eastAsia="en-AU"/>
              </w:rPr>
              <w:t xml:space="preserve">these kinds of persons </w:t>
            </w:r>
            <w:r w:rsidRPr="005D7E6E">
              <w:rPr>
                <w:kern w:val="28"/>
                <w:szCs w:val="18"/>
                <w:lang w:eastAsia="en-AU"/>
              </w:rPr>
              <w:t xml:space="preserve">(except </w:t>
            </w:r>
            <w:r>
              <w:rPr>
                <w:kern w:val="28"/>
                <w:szCs w:val="18"/>
                <w:lang w:eastAsia="en-AU"/>
              </w:rPr>
              <w:t>under</w:t>
            </w:r>
            <w:r w:rsidRPr="005D7E6E">
              <w:rPr>
                <w:kern w:val="28"/>
                <w:szCs w:val="18"/>
                <w:lang w:eastAsia="en-AU"/>
              </w:rPr>
              <w:t xml:space="preserve"> CAR 217 if these persons were operating crew</w:t>
            </w:r>
            <w:r>
              <w:rPr>
                <w:kern w:val="28"/>
                <w:szCs w:val="18"/>
                <w:lang w:eastAsia="en-AU"/>
              </w:rPr>
              <w:t>,</w:t>
            </w:r>
            <w:r w:rsidRPr="005D7E6E">
              <w:rPr>
                <w:kern w:val="28"/>
                <w:szCs w:val="18"/>
                <w:lang w:eastAsia="en-AU"/>
              </w:rPr>
              <w:t xml:space="preserve"> </w:t>
            </w:r>
            <w:r>
              <w:rPr>
                <w:kern w:val="28"/>
                <w:szCs w:val="18"/>
                <w:lang w:eastAsia="en-AU"/>
              </w:rPr>
              <w:t>or the</w:t>
            </w:r>
            <w:r w:rsidRPr="005D7E6E">
              <w:rPr>
                <w:kern w:val="28"/>
                <w:szCs w:val="18"/>
                <w:lang w:eastAsia="en-AU"/>
              </w:rPr>
              <w:t xml:space="preserve"> requirements under CAR 253 if these persons were crew members)</w:t>
            </w:r>
            <w:r>
              <w:rPr>
                <w:kern w:val="28"/>
                <w:szCs w:val="18"/>
                <w:lang w:eastAsia="en-AU"/>
              </w:rPr>
              <w:t>.</w:t>
            </w:r>
          </w:p>
          <w:p w14:paraId="4544CEED" w14:textId="77777777" w:rsidR="00D1012E" w:rsidRDefault="00D1012E" w:rsidP="005E0CF1">
            <w:pPr>
              <w:pStyle w:val="Tabletext"/>
              <w:rPr>
                <w:kern w:val="28"/>
                <w:szCs w:val="18"/>
                <w:lang w:eastAsia="en-AU"/>
              </w:rPr>
            </w:pPr>
            <w:r>
              <w:rPr>
                <w:kern w:val="28"/>
                <w:szCs w:val="18"/>
                <w:lang w:eastAsia="en-AU"/>
              </w:rPr>
              <w:t>Medical transport specialists</w:t>
            </w:r>
            <w:r w:rsidRPr="005D7E6E">
              <w:rPr>
                <w:kern w:val="28"/>
                <w:szCs w:val="18"/>
                <w:lang w:eastAsia="en-AU"/>
              </w:rPr>
              <w:t xml:space="preserve"> are a new kind of crew member introduced in the flight operations regulations.</w:t>
            </w:r>
          </w:p>
          <w:p w14:paraId="08A9C703" w14:textId="2DD6F759" w:rsidR="00D1012E" w:rsidRPr="005D7E6E" w:rsidRDefault="00D1012E" w:rsidP="005E0CF1">
            <w:pPr>
              <w:pStyle w:val="Tabletext"/>
              <w:rPr>
                <w:kern w:val="28"/>
                <w:szCs w:val="18"/>
                <w:lang w:eastAsia="en-AU"/>
              </w:rPr>
            </w:pPr>
            <w:r>
              <w:rPr>
                <w:kern w:val="28"/>
                <w:szCs w:val="18"/>
                <w:lang w:eastAsia="en-AU"/>
              </w:rPr>
              <w:t>This regulation requires an operator to carry out the training and checking prescribed by the Part 135 MOS and is a m</w:t>
            </w:r>
            <w:r w:rsidRPr="005D7E6E">
              <w:rPr>
                <w:kern w:val="28"/>
                <w:szCs w:val="18"/>
                <w:lang w:eastAsia="en-AU"/>
              </w:rPr>
              <w:t xml:space="preserve">achinery provision providing a head of power for </w:t>
            </w:r>
            <w:r>
              <w:rPr>
                <w:kern w:val="28"/>
                <w:szCs w:val="18"/>
                <w:lang w:eastAsia="en-AU"/>
              </w:rPr>
              <w:t xml:space="preserve">the </w:t>
            </w:r>
            <w:r w:rsidRPr="005D7E6E">
              <w:rPr>
                <w:kern w:val="28"/>
                <w:szCs w:val="18"/>
                <w:lang w:eastAsia="en-AU"/>
              </w:rPr>
              <w:t>MOS content</w:t>
            </w:r>
            <w:r>
              <w:rPr>
                <w:kern w:val="28"/>
                <w:szCs w:val="18"/>
                <w:lang w:eastAsia="en-AU"/>
              </w:rPr>
              <w:t>.</w:t>
            </w:r>
          </w:p>
          <w:p w14:paraId="02078ADE" w14:textId="77777777" w:rsidR="00D1012E" w:rsidRPr="00786F8D" w:rsidRDefault="00D1012E" w:rsidP="005E0CF1">
            <w:pPr>
              <w:pStyle w:val="Tabletext"/>
            </w:pPr>
            <w:bookmarkStart w:id="16" w:name="_Requirement"/>
            <w:bookmarkStart w:id="17" w:name="_Ref80264397"/>
            <w:bookmarkStart w:id="18" w:name="Requirement460"/>
            <w:bookmarkEnd w:id="16"/>
            <w:r w:rsidRPr="005E0CF1">
              <w:rPr>
                <w:u w:val="single"/>
              </w:rPr>
              <w:t>Requirement</w:t>
            </w:r>
            <w:bookmarkEnd w:id="17"/>
            <w:bookmarkEnd w:id="18"/>
          </w:p>
          <w:p w14:paraId="7667189F" w14:textId="77777777" w:rsidR="00D1012E" w:rsidRPr="005D7E6E" w:rsidRDefault="00D1012E" w:rsidP="005E0CF1">
            <w:pPr>
              <w:pStyle w:val="Tabletext"/>
              <w:rPr>
                <w:szCs w:val="18"/>
              </w:rPr>
            </w:pPr>
            <w:r w:rsidRPr="005D7E6E">
              <w:rPr>
                <w:szCs w:val="18"/>
              </w:rPr>
              <w:t>Include in your exposition</w:t>
            </w:r>
            <w:r>
              <w:rPr>
                <w:szCs w:val="18"/>
              </w:rPr>
              <w:t xml:space="preserve"> </w:t>
            </w:r>
            <w:r w:rsidRPr="005D7E6E">
              <w:rPr>
                <w:szCs w:val="18"/>
              </w:rPr>
              <w:t>a description of:</w:t>
            </w:r>
          </w:p>
          <w:p w14:paraId="6C2891E2" w14:textId="77777777" w:rsidR="00D1012E" w:rsidRPr="005E0CF1" w:rsidRDefault="00D1012E" w:rsidP="005E0CF1">
            <w:pPr>
              <w:pStyle w:val="Tablebullet"/>
            </w:pPr>
            <w:r w:rsidRPr="005E0CF1">
              <w:t>how you will meet the medical transport specialist training and checking requirements mentioned in Chapter 14 of the Part 135 MOS</w:t>
            </w:r>
          </w:p>
          <w:p w14:paraId="6B718143" w14:textId="77777777" w:rsidR="00D1012E" w:rsidRPr="005E0CF1" w:rsidRDefault="00D1012E" w:rsidP="005E0CF1">
            <w:pPr>
              <w:pStyle w:val="Tablebullet"/>
            </w:pPr>
            <w:r w:rsidRPr="005E0CF1">
              <w:t>who will conduct the training (Part 135 MOS 14.10 to 14.12)</w:t>
            </w:r>
          </w:p>
          <w:p w14:paraId="7C78D269" w14:textId="77777777" w:rsidR="00D1012E" w:rsidRPr="005E0CF1" w:rsidRDefault="00D1012E" w:rsidP="005E0CF1">
            <w:pPr>
              <w:pStyle w:val="Tablebullet"/>
            </w:pPr>
            <w:r w:rsidRPr="005E0CF1">
              <w:t>the system for maintaining records of the results of training and checking events</w:t>
            </w:r>
          </w:p>
          <w:p w14:paraId="422CF5B7" w14:textId="77777777" w:rsidR="00D1012E" w:rsidRPr="005E0CF1" w:rsidRDefault="00D1012E" w:rsidP="005E0CF1">
            <w:pPr>
              <w:pStyle w:val="Tablebullet"/>
            </w:pPr>
            <w:r w:rsidRPr="005E0CF1">
              <w:t>the procedures that ensure medical transport specialists complete the training and checking and that the training and checking is supervised.</w:t>
            </w:r>
          </w:p>
          <w:p w14:paraId="613849E5" w14:textId="77777777" w:rsidR="00D1012E" w:rsidRPr="005D7E6E" w:rsidRDefault="00D1012E" w:rsidP="00E10813">
            <w:pPr>
              <w:pStyle w:val="Tabletext"/>
            </w:pPr>
            <w:r w:rsidRPr="004D12CF">
              <w:rPr>
                <w:rStyle w:val="Strong"/>
              </w:rPr>
              <w:t>Note:</w:t>
            </w:r>
            <w:r>
              <w:t xml:space="preserve"> </w:t>
            </w:r>
            <w:r w:rsidRPr="005D7E6E">
              <w:t xml:space="preserve">This requirement is deferred </w:t>
            </w:r>
            <w:r>
              <w:t>until no later than 2 March 2023</w:t>
            </w:r>
            <w:r w:rsidRPr="005D7E6E">
              <w:t xml:space="preserve"> for operators not currently subject to CAR 217</w:t>
            </w:r>
            <w:r>
              <w:t>.</w:t>
            </w:r>
          </w:p>
        </w:tc>
        <w:tc>
          <w:tcPr>
            <w:tcW w:w="1740" w:type="pct"/>
            <w:shd w:val="clear" w:color="auto" w:fill="DBE5F1" w:themeFill="accent1" w:themeFillTint="33"/>
          </w:tcPr>
          <w:p w14:paraId="28B3A73B" w14:textId="77777777" w:rsidR="008B6106" w:rsidRDefault="008B6106" w:rsidP="008B6106">
            <w:pPr>
              <w:pStyle w:val="Tabletext"/>
            </w:pPr>
            <w:r>
              <w:t>No suggested text provided.</w:t>
            </w:r>
          </w:p>
          <w:p w14:paraId="43378313" w14:textId="23D15C41" w:rsidR="00D1012E" w:rsidRDefault="008B6106" w:rsidP="008B6106">
            <w:pPr>
              <w:pStyle w:val="Tabletext"/>
            </w:pPr>
            <w:r w:rsidRPr="00925450">
              <w:t>For the purposes of this document it is presumed operators are taking advantage of this deferral.</w:t>
            </w:r>
          </w:p>
        </w:tc>
      </w:tr>
      <w:tr w:rsidR="00D1012E" w:rsidRPr="005D7E6E" w14:paraId="1707005A" w14:textId="43AC4EB0" w:rsidTr="00001807">
        <w:trPr>
          <w:trHeight w:val="925"/>
        </w:trPr>
        <w:tc>
          <w:tcPr>
            <w:tcW w:w="235" w:type="pct"/>
            <w:shd w:val="clear" w:color="auto" w:fill="DBE5F1" w:themeFill="accent1" w:themeFillTint="33"/>
          </w:tcPr>
          <w:p w14:paraId="5815D8A4" w14:textId="77777777" w:rsidR="00D1012E" w:rsidRPr="005D7E6E" w:rsidRDefault="00D1012E" w:rsidP="00740DC9">
            <w:pPr>
              <w:pStyle w:val="Tabletext"/>
              <w:rPr>
                <w:szCs w:val="18"/>
              </w:rPr>
            </w:pPr>
            <w:r w:rsidRPr="005D7E6E">
              <w:rPr>
                <w:szCs w:val="18"/>
              </w:rPr>
              <w:t>135.465</w:t>
            </w:r>
          </w:p>
        </w:tc>
        <w:tc>
          <w:tcPr>
            <w:tcW w:w="636" w:type="pct"/>
            <w:shd w:val="clear" w:color="auto" w:fill="DBE5F1" w:themeFill="accent1" w:themeFillTint="33"/>
          </w:tcPr>
          <w:p w14:paraId="7C05978D" w14:textId="3451DD20" w:rsidR="00D1012E" w:rsidRPr="005D7E6E" w:rsidRDefault="00D1012E">
            <w:pPr>
              <w:pStyle w:val="Tabletext"/>
              <w:rPr>
                <w:szCs w:val="18"/>
              </w:rPr>
            </w:pPr>
            <w:r w:rsidRPr="005D7E6E">
              <w:rPr>
                <w:szCs w:val="18"/>
              </w:rPr>
              <w:t>Competence</w:t>
            </w:r>
            <w:r>
              <w:rPr>
                <w:szCs w:val="18"/>
              </w:rPr>
              <w:br/>
              <w:t>(</w:t>
            </w:r>
            <w:r w:rsidRPr="005D7E6E">
              <w:rPr>
                <w:szCs w:val="18"/>
              </w:rPr>
              <w:t>medical transport specialists</w:t>
            </w:r>
            <w:r>
              <w:rPr>
                <w:szCs w:val="18"/>
              </w:rPr>
              <w:t>)</w:t>
            </w:r>
          </w:p>
        </w:tc>
        <w:tc>
          <w:tcPr>
            <w:tcW w:w="261" w:type="pct"/>
            <w:shd w:val="clear" w:color="auto" w:fill="DBE5F1" w:themeFill="accent1" w:themeFillTint="33"/>
          </w:tcPr>
          <w:p w14:paraId="7D93F4EE" w14:textId="77777777" w:rsidR="00D1012E" w:rsidRPr="005D7E6E" w:rsidRDefault="00D1012E" w:rsidP="00740DC9">
            <w:pPr>
              <w:pStyle w:val="Tabletext"/>
              <w:rPr>
                <w:szCs w:val="18"/>
              </w:rPr>
            </w:pPr>
          </w:p>
        </w:tc>
        <w:tc>
          <w:tcPr>
            <w:tcW w:w="260" w:type="pct"/>
            <w:shd w:val="clear" w:color="auto" w:fill="DBE5F1" w:themeFill="accent1" w:themeFillTint="33"/>
          </w:tcPr>
          <w:p w14:paraId="30284047" w14:textId="77777777" w:rsidR="00D1012E" w:rsidRDefault="00D1012E" w:rsidP="00740DC9">
            <w:pPr>
              <w:pStyle w:val="Tabletext"/>
            </w:pPr>
            <w:r>
              <w:t>CAR 217</w:t>
            </w:r>
          </w:p>
          <w:p w14:paraId="1336BA57" w14:textId="77777777" w:rsidR="00D1012E" w:rsidRPr="008E6CB1" w:rsidRDefault="00D1012E" w:rsidP="00740DC9">
            <w:pPr>
              <w:pStyle w:val="Tabletext"/>
            </w:pPr>
            <w:r>
              <w:t>CAR 253</w:t>
            </w:r>
          </w:p>
        </w:tc>
        <w:tc>
          <w:tcPr>
            <w:tcW w:w="1719" w:type="pct"/>
            <w:shd w:val="clear" w:color="auto" w:fill="DBE5F1" w:themeFill="accent1" w:themeFillTint="33"/>
          </w:tcPr>
          <w:p w14:paraId="35974737" w14:textId="77777777" w:rsidR="00D1012E" w:rsidRPr="003D28DF" w:rsidRDefault="00D1012E" w:rsidP="00740DC9">
            <w:pPr>
              <w:pStyle w:val="TableHeading2"/>
            </w:pPr>
            <w:r>
              <w:t>A n</w:t>
            </w:r>
            <w:r w:rsidRPr="005D7E6E">
              <w:t>ew requirement for operators who assign a person to duty as a medical transport specialist for a flight</w:t>
            </w:r>
          </w:p>
          <w:p w14:paraId="0793D7E2" w14:textId="77777777" w:rsidR="00D1012E" w:rsidRDefault="00D1012E" w:rsidP="004D12CF">
            <w:pPr>
              <w:pStyle w:val="Tabletext"/>
            </w:pPr>
            <w:r w:rsidRPr="004D12CF">
              <w:rPr>
                <w:u w:val="single"/>
              </w:rPr>
              <w:t>Background</w:t>
            </w:r>
          </w:p>
          <w:p w14:paraId="4DCDB6D8" w14:textId="2ADBD345" w:rsidR="00D1012E" w:rsidRDefault="00D1012E" w:rsidP="004D12CF">
            <w:pPr>
              <w:pStyle w:val="Tabletext"/>
              <w:rPr>
                <w:kern w:val="28"/>
                <w:szCs w:val="18"/>
                <w:lang w:eastAsia="en-AU"/>
              </w:rPr>
            </w:pPr>
            <w:r>
              <w:rPr>
                <w:kern w:val="28"/>
                <w:szCs w:val="18"/>
                <w:lang w:eastAsia="en-AU"/>
              </w:rPr>
              <w:t>There are n</w:t>
            </w:r>
            <w:r w:rsidRPr="005D7E6E">
              <w:rPr>
                <w:kern w:val="28"/>
                <w:szCs w:val="18"/>
                <w:lang w:eastAsia="en-AU"/>
              </w:rPr>
              <w:t xml:space="preserve">o specific existing requirements relating to </w:t>
            </w:r>
            <w:r>
              <w:rPr>
                <w:kern w:val="28"/>
                <w:szCs w:val="18"/>
                <w:lang w:eastAsia="en-AU"/>
              </w:rPr>
              <w:t xml:space="preserve">these kinds of persons </w:t>
            </w:r>
            <w:r w:rsidRPr="005D7E6E">
              <w:rPr>
                <w:kern w:val="28"/>
                <w:szCs w:val="18"/>
                <w:lang w:eastAsia="en-AU"/>
              </w:rPr>
              <w:t xml:space="preserve">(except </w:t>
            </w:r>
            <w:r>
              <w:rPr>
                <w:kern w:val="28"/>
                <w:szCs w:val="18"/>
                <w:lang w:eastAsia="en-AU"/>
              </w:rPr>
              <w:t>under</w:t>
            </w:r>
            <w:r w:rsidRPr="005D7E6E">
              <w:rPr>
                <w:kern w:val="28"/>
                <w:szCs w:val="18"/>
                <w:lang w:eastAsia="en-AU"/>
              </w:rPr>
              <w:t xml:space="preserve"> CAR 217 if these persons were operating crew</w:t>
            </w:r>
            <w:r>
              <w:rPr>
                <w:kern w:val="28"/>
                <w:szCs w:val="18"/>
                <w:lang w:eastAsia="en-AU"/>
              </w:rPr>
              <w:t>,</w:t>
            </w:r>
            <w:r w:rsidRPr="005D7E6E">
              <w:rPr>
                <w:kern w:val="28"/>
                <w:szCs w:val="18"/>
                <w:lang w:eastAsia="en-AU"/>
              </w:rPr>
              <w:t xml:space="preserve"> </w:t>
            </w:r>
            <w:r>
              <w:rPr>
                <w:kern w:val="28"/>
                <w:szCs w:val="18"/>
                <w:lang w:eastAsia="en-AU"/>
              </w:rPr>
              <w:t>or the</w:t>
            </w:r>
            <w:r w:rsidRPr="005D7E6E">
              <w:rPr>
                <w:kern w:val="28"/>
                <w:szCs w:val="18"/>
                <w:lang w:eastAsia="en-AU"/>
              </w:rPr>
              <w:t xml:space="preserve"> requirements under CAR 253 if these persons were crew members)</w:t>
            </w:r>
            <w:r>
              <w:rPr>
                <w:kern w:val="28"/>
                <w:szCs w:val="18"/>
                <w:lang w:eastAsia="en-AU"/>
              </w:rPr>
              <w:t>.</w:t>
            </w:r>
          </w:p>
          <w:p w14:paraId="67EC49B8" w14:textId="77777777" w:rsidR="00D1012E" w:rsidRDefault="00D1012E" w:rsidP="004D12CF">
            <w:pPr>
              <w:pStyle w:val="Tabletext"/>
              <w:rPr>
                <w:kern w:val="28"/>
                <w:szCs w:val="18"/>
                <w:lang w:eastAsia="en-AU"/>
              </w:rPr>
            </w:pPr>
            <w:r>
              <w:rPr>
                <w:kern w:val="28"/>
                <w:szCs w:val="18"/>
                <w:lang w:eastAsia="en-AU"/>
              </w:rPr>
              <w:t>Medical transport specialists</w:t>
            </w:r>
            <w:r w:rsidRPr="005D7E6E">
              <w:rPr>
                <w:kern w:val="28"/>
                <w:szCs w:val="18"/>
                <w:lang w:eastAsia="en-AU"/>
              </w:rPr>
              <w:t xml:space="preserve"> are a new kind of crew member introduced in the flight operations regulations.</w:t>
            </w:r>
          </w:p>
          <w:p w14:paraId="7BD82644" w14:textId="77777777" w:rsidR="00D1012E" w:rsidRPr="003D28DF" w:rsidRDefault="00D1012E" w:rsidP="004D12CF">
            <w:pPr>
              <w:pStyle w:val="Tabletext"/>
            </w:pPr>
            <w:r w:rsidRPr="004D12CF">
              <w:rPr>
                <w:u w:val="single"/>
              </w:rPr>
              <w:t>Requirements</w:t>
            </w:r>
          </w:p>
          <w:p w14:paraId="2E410128" w14:textId="77777777" w:rsidR="00D1012E" w:rsidRPr="005D7E6E" w:rsidRDefault="00D1012E" w:rsidP="004D12CF">
            <w:pPr>
              <w:pStyle w:val="Tabletext"/>
              <w:rPr>
                <w:szCs w:val="18"/>
              </w:rPr>
            </w:pPr>
            <w:r w:rsidRPr="005D7E6E">
              <w:rPr>
                <w:szCs w:val="18"/>
              </w:rPr>
              <w:lastRenderedPageBreak/>
              <w:t xml:space="preserve">Include in your exposition details about how </w:t>
            </w:r>
            <w:r>
              <w:rPr>
                <w:szCs w:val="18"/>
              </w:rPr>
              <w:t xml:space="preserve">you will assess </w:t>
            </w:r>
            <w:r w:rsidRPr="005D7E6E">
              <w:rPr>
                <w:szCs w:val="18"/>
              </w:rPr>
              <w:t xml:space="preserve">the competency of medical transport specialists to perform their duties. </w:t>
            </w:r>
          </w:p>
          <w:p w14:paraId="4669419F" w14:textId="77777777" w:rsidR="00D1012E" w:rsidRPr="005D7E6E" w:rsidRDefault="00D1012E" w:rsidP="004D12CF">
            <w:pPr>
              <w:pStyle w:val="Tabletext"/>
              <w:rPr>
                <w:szCs w:val="18"/>
              </w:rPr>
            </w:pPr>
            <w:r w:rsidRPr="005D7E6E">
              <w:rPr>
                <w:szCs w:val="18"/>
              </w:rPr>
              <w:t>Ensure that, prior to a medical transport specialist being assigned to duty for a flight, they have been assessed by you as competent to perform the duties assigned to them.</w:t>
            </w:r>
          </w:p>
          <w:p w14:paraId="65194F60" w14:textId="77777777" w:rsidR="00D1012E" w:rsidRPr="00A757E7" w:rsidRDefault="00D1012E" w:rsidP="004D12CF">
            <w:pPr>
              <w:pStyle w:val="Tabletext"/>
              <w:rPr>
                <w:rFonts w:eastAsia="Arial"/>
              </w:rPr>
            </w:pPr>
            <w:r w:rsidRPr="005D7E6E">
              <w:rPr>
                <w:szCs w:val="18"/>
              </w:rPr>
              <w:t>(Refer to Subpart 119.J for record keeping requirements.)</w:t>
            </w:r>
          </w:p>
        </w:tc>
        <w:tc>
          <w:tcPr>
            <w:tcW w:w="1740" w:type="pct"/>
            <w:shd w:val="clear" w:color="auto" w:fill="DBE5F1" w:themeFill="accent1" w:themeFillTint="33"/>
          </w:tcPr>
          <w:p w14:paraId="0E7A249B" w14:textId="77777777" w:rsidR="008B6106" w:rsidRDefault="008B6106" w:rsidP="008B6106">
            <w:pPr>
              <w:pStyle w:val="Tabletext"/>
            </w:pPr>
            <w:r>
              <w:lastRenderedPageBreak/>
              <w:t>No suggested text provided.</w:t>
            </w:r>
          </w:p>
          <w:p w14:paraId="4453958C" w14:textId="1E66C935" w:rsidR="00D1012E" w:rsidRDefault="008B6106" w:rsidP="008B6106">
            <w:pPr>
              <w:pStyle w:val="Tabletext"/>
            </w:pPr>
            <w:r w:rsidRPr="00925450">
              <w:t>For the purposes of this document it is presumed operators are taking advantage of this deferral.</w:t>
            </w:r>
          </w:p>
        </w:tc>
      </w:tr>
    </w:tbl>
    <w:p w14:paraId="05AF7F6B" w14:textId="584A7F48" w:rsidR="000F78D6" w:rsidRDefault="000F78D6" w:rsidP="00D206F0"/>
    <w:p w14:paraId="3D01C559" w14:textId="68CE8B6E" w:rsidR="000F78D6" w:rsidRDefault="000F78D6">
      <w:pPr>
        <w:spacing w:after="200"/>
      </w:pPr>
      <w:r>
        <w:br w:type="page"/>
      </w:r>
    </w:p>
    <w:p w14:paraId="5263C35C" w14:textId="4F96E5D5" w:rsidR="00D206F0" w:rsidRDefault="008A4E69" w:rsidP="008A4E69">
      <w:pPr>
        <w:pStyle w:val="Heading3"/>
      </w:pPr>
      <w:bookmarkStart w:id="19" w:name="_Compliance_no_later"/>
      <w:bookmarkStart w:id="20" w:name="_Ref81478527"/>
      <w:bookmarkEnd w:id="19"/>
      <w:r>
        <w:lastRenderedPageBreak/>
        <w:t>Compliance no later than 2 March 2023</w:t>
      </w:r>
      <w:bookmarkEnd w:id="20"/>
    </w:p>
    <w:tbl>
      <w:tblPr>
        <w:tblStyle w:val="TableGrid"/>
        <w:tblW w:w="5000" w:type="pct"/>
        <w:tblLayout w:type="fixed"/>
        <w:tblCellMar>
          <w:top w:w="113" w:type="dxa"/>
          <w:bottom w:w="85" w:type="dxa"/>
        </w:tblCellMar>
        <w:tblLook w:val="04A0" w:firstRow="1" w:lastRow="0" w:firstColumn="1" w:lastColumn="0" w:noHBand="0" w:noVBand="1"/>
      </w:tblPr>
      <w:tblGrid>
        <w:gridCol w:w="1029"/>
        <w:gridCol w:w="2720"/>
        <w:gridCol w:w="1146"/>
        <w:gridCol w:w="1105"/>
        <w:gridCol w:w="7406"/>
        <w:gridCol w:w="7515"/>
      </w:tblGrid>
      <w:tr w:rsidR="00001807" w:rsidRPr="00035D3A" w14:paraId="00F47ED1" w14:textId="2F4CADED" w:rsidTr="00001807">
        <w:trPr>
          <w:trHeight w:val="278"/>
          <w:tblHeader/>
        </w:trPr>
        <w:tc>
          <w:tcPr>
            <w:tcW w:w="246" w:type="pct"/>
            <w:shd w:val="clear" w:color="auto" w:fill="F2F2F2" w:themeFill="background1" w:themeFillShade="F2"/>
          </w:tcPr>
          <w:p w14:paraId="267FCB52" w14:textId="77777777" w:rsidR="00D1012E" w:rsidRDefault="00D1012E" w:rsidP="00740DC9">
            <w:pPr>
              <w:pStyle w:val="TableHeading"/>
            </w:pPr>
            <w:r w:rsidRPr="00035D3A">
              <w:t>Reg</w:t>
            </w:r>
          </w:p>
          <w:p w14:paraId="0FA7C5EF" w14:textId="77777777" w:rsidR="00D1012E" w:rsidRPr="00035D3A" w:rsidRDefault="00D1012E" w:rsidP="00740DC9">
            <w:pPr>
              <w:pStyle w:val="TableHeading"/>
            </w:pPr>
            <w:r>
              <w:t>number</w:t>
            </w:r>
          </w:p>
        </w:tc>
        <w:tc>
          <w:tcPr>
            <w:tcW w:w="650" w:type="pct"/>
            <w:shd w:val="clear" w:color="auto" w:fill="F2F2F2" w:themeFill="background1" w:themeFillShade="F2"/>
          </w:tcPr>
          <w:p w14:paraId="32611DB1" w14:textId="77777777" w:rsidR="00D1012E" w:rsidRPr="00035D3A" w:rsidRDefault="00D1012E" w:rsidP="00740DC9">
            <w:pPr>
              <w:pStyle w:val="TableHeading"/>
            </w:pPr>
            <w:r w:rsidRPr="00035D3A">
              <w:t xml:space="preserve">Regulation </w:t>
            </w:r>
            <w:r>
              <w:t>t</w:t>
            </w:r>
            <w:r w:rsidRPr="00035D3A">
              <w:t>itle</w:t>
            </w:r>
          </w:p>
        </w:tc>
        <w:tc>
          <w:tcPr>
            <w:tcW w:w="274" w:type="pct"/>
            <w:shd w:val="clear" w:color="auto" w:fill="F2F2F2" w:themeFill="background1" w:themeFillShade="F2"/>
          </w:tcPr>
          <w:p w14:paraId="52BCEE29" w14:textId="77777777" w:rsidR="00D1012E" w:rsidRDefault="00D1012E" w:rsidP="00740DC9">
            <w:pPr>
              <w:pStyle w:val="TableHeading"/>
            </w:pPr>
            <w:r w:rsidRPr="00035D3A">
              <w:t xml:space="preserve">135 </w:t>
            </w:r>
          </w:p>
          <w:p w14:paraId="35097316" w14:textId="77777777" w:rsidR="00D1012E" w:rsidRPr="00035D3A" w:rsidRDefault="00D1012E" w:rsidP="00740DC9">
            <w:pPr>
              <w:pStyle w:val="TableHeading"/>
            </w:pPr>
            <w:r w:rsidRPr="00035D3A">
              <w:t>MOS</w:t>
            </w:r>
          </w:p>
        </w:tc>
        <w:tc>
          <w:tcPr>
            <w:tcW w:w="264" w:type="pct"/>
            <w:shd w:val="clear" w:color="auto" w:fill="F2F2F2" w:themeFill="background1" w:themeFillShade="F2"/>
          </w:tcPr>
          <w:p w14:paraId="4690E4D0" w14:textId="3AFD9AE1" w:rsidR="00D1012E" w:rsidRPr="00035D3A" w:rsidRDefault="00372FA7" w:rsidP="00740DC9">
            <w:pPr>
              <w:pStyle w:val="TableHeading"/>
            </w:pPr>
            <w:r>
              <w:t>Old</w:t>
            </w:r>
            <w:r w:rsidRPr="00035D3A">
              <w:t xml:space="preserve"> </w:t>
            </w:r>
            <w:r w:rsidR="00D1012E" w:rsidRPr="00035D3A">
              <w:t>rule/ref</w:t>
            </w:r>
          </w:p>
        </w:tc>
        <w:tc>
          <w:tcPr>
            <w:tcW w:w="1770" w:type="pct"/>
            <w:shd w:val="clear" w:color="auto" w:fill="F2F2F2" w:themeFill="background1" w:themeFillShade="F2"/>
          </w:tcPr>
          <w:p w14:paraId="3FA6E6E4" w14:textId="77777777" w:rsidR="00D1012E" w:rsidRPr="00035D3A" w:rsidRDefault="00D1012E" w:rsidP="00740DC9">
            <w:pPr>
              <w:pStyle w:val="TableHeading"/>
            </w:pPr>
            <w:r w:rsidRPr="00035D3A">
              <w:t>Regulatory context comment and overview of actions (where necessary)</w:t>
            </w:r>
          </w:p>
        </w:tc>
        <w:tc>
          <w:tcPr>
            <w:tcW w:w="1796" w:type="pct"/>
            <w:shd w:val="clear" w:color="auto" w:fill="F2F2F2" w:themeFill="background1" w:themeFillShade="F2"/>
          </w:tcPr>
          <w:p w14:paraId="2BB93A89" w14:textId="77777777" w:rsidR="00D1012E" w:rsidRPr="00035D3A" w:rsidRDefault="00D1012E" w:rsidP="00740DC9">
            <w:pPr>
              <w:pStyle w:val="TableHeading"/>
            </w:pPr>
          </w:p>
        </w:tc>
      </w:tr>
      <w:tr w:rsidR="00001807" w:rsidRPr="005D7E6E" w14:paraId="268D54CA" w14:textId="7C0760A6" w:rsidTr="00001807">
        <w:tc>
          <w:tcPr>
            <w:tcW w:w="246" w:type="pct"/>
            <w:shd w:val="clear" w:color="auto" w:fill="DBE5F1" w:themeFill="accent1" w:themeFillTint="33"/>
          </w:tcPr>
          <w:p w14:paraId="3EB1BE11" w14:textId="77777777" w:rsidR="00D1012E" w:rsidRPr="005D7E6E" w:rsidRDefault="00D1012E" w:rsidP="00740DC9">
            <w:pPr>
              <w:pStyle w:val="Tabletext"/>
              <w:rPr>
                <w:szCs w:val="18"/>
              </w:rPr>
            </w:pPr>
            <w:bookmarkStart w:id="21" w:name="_Hlk80033551"/>
            <w:r w:rsidRPr="005D7E6E">
              <w:rPr>
                <w:szCs w:val="18"/>
              </w:rPr>
              <w:t>135.405</w:t>
            </w:r>
          </w:p>
        </w:tc>
        <w:tc>
          <w:tcPr>
            <w:tcW w:w="650" w:type="pct"/>
            <w:shd w:val="clear" w:color="auto" w:fill="DBE5F1" w:themeFill="accent1" w:themeFillTint="33"/>
          </w:tcPr>
          <w:p w14:paraId="43D5571C" w14:textId="77777777" w:rsidR="00D1012E" w:rsidRPr="005D7E6E" w:rsidRDefault="00D1012E" w:rsidP="00740DC9">
            <w:pPr>
              <w:pStyle w:val="Tabletext"/>
            </w:pPr>
            <w:r w:rsidRPr="005D7E6E">
              <w:t>Pilot in command in non-command pilot’s seat</w:t>
            </w:r>
          </w:p>
        </w:tc>
        <w:tc>
          <w:tcPr>
            <w:tcW w:w="274" w:type="pct"/>
            <w:shd w:val="clear" w:color="auto" w:fill="DBE5F1" w:themeFill="accent1" w:themeFillTint="33"/>
          </w:tcPr>
          <w:p w14:paraId="6A7BB6AB" w14:textId="77777777" w:rsidR="00D1012E" w:rsidRPr="005D7E6E" w:rsidRDefault="00D1012E" w:rsidP="00740DC9">
            <w:pPr>
              <w:pStyle w:val="Tabletext"/>
              <w:rPr>
                <w:szCs w:val="18"/>
              </w:rPr>
            </w:pPr>
            <w:r w:rsidRPr="005D7E6E">
              <w:rPr>
                <w:szCs w:val="18"/>
              </w:rPr>
              <w:t>12.14</w:t>
            </w:r>
          </w:p>
        </w:tc>
        <w:tc>
          <w:tcPr>
            <w:tcW w:w="264" w:type="pct"/>
            <w:shd w:val="clear" w:color="auto" w:fill="DBE5F1" w:themeFill="accent1" w:themeFillTint="33"/>
          </w:tcPr>
          <w:p w14:paraId="271BB4BC" w14:textId="77777777" w:rsidR="00D1012E" w:rsidRPr="008E6CB1" w:rsidRDefault="00D1012E" w:rsidP="00740DC9">
            <w:pPr>
              <w:pStyle w:val="Tabletext"/>
            </w:pPr>
          </w:p>
        </w:tc>
        <w:tc>
          <w:tcPr>
            <w:tcW w:w="1770" w:type="pct"/>
            <w:shd w:val="clear" w:color="auto" w:fill="DBE5F1" w:themeFill="accent1" w:themeFillTint="33"/>
          </w:tcPr>
          <w:p w14:paraId="6CF15860" w14:textId="77777777" w:rsidR="00D1012E" w:rsidRPr="00436948" w:rsidRDefault="00D1012E" w:rsidP="00740DC9">
            <w:pPr>
              <w:pStyle w:val="TableHeading2"/>
            </w:pPr>
            <w:r>
              <w:t>A n</w:t>
            </w:r>
            <w:r w:rsidRPr="005D7E6E">
              <w:t>ew requirement for operators and the pilot in command</w:t>
            </w:r>
            <w:r>
              <w:t xml:space="preserve"> </w:t>
            </w:r>
          </w:p>
          <w:p w14:paraId="01D8510B" w14:textId="77777777" w:rsidR="00D1012E" w:rsidRDefault="00D1012E" w:rsidP="004A0DCE">
            <w:pPr>
              <w:pStyle w:val="Tabletext"/>
            </w:pPr>
            <w:r w:rsidRPr="004A0DCE">
              <w:rPr>
                <w:u w:val="single"/>
              </w:rPr>
              <w:t>Background</w:t>
            </w:r>
          </w:p>
          <w:p w14:paraId="62A9B157" w14:textId="676E5522" w:rsidR="00D1012E" w:rsidRDefault="00D1012E" w:rsidP="004A0DCE">
            <w:pPr>
              <w:pStyle w:val="Tabletext"/>
            </w:pPr>
            <w:r w:rsidRPr="005D7E6E">
              <w:t>This regulation</w:t>
            </w:r>
            <w:r>
              <w:t xml:space="preserve"> introduces a new </w:t>
            </w:r>
            <w:hyperlink w:anchor="Requirement405" w:history="1">
              <w:r w:rsidRPr="00436CB2">
                <w:rPr>
                  <w:rStyle w:val="Hyperlink"/>
                </w:rPr>
                <w:t>requirement</w:t>
              </w:r>
            </w:hyperlink>
            <w:r>
              <w:t xml:space="preserve"> and</w:t>
            </w:r>
            <w:r w:rsidRPr="005D7E6E">
              <w:t xml:space="preserve"> formalises existing practices not currently mentioned in law.</w:t>
            </w:r>
          </w:p>
          <w:p w14:paraId="1C5F28B7" w14:textId="77777777" w:rsidR="00D1012E" w:rsidRPr="004A0DCE" w:rsidRDefault="00D1012E" w:rsidP="004A0DCE">
            <w:pPr>
              <w:pStyle w:val="Tabletext"/>
              <w:rPr>
                <w:u w:val="single"/>
              </w:rPr>
            </w:pPr>
            <w:r w:rsidRPr="004A0DCE">
              <w:rPr>
                <w:u w:val="single"/>
              </w:rPr>
              <w:t>Transitional arrangements</w:t>
            </w:r>
          </w:p>
          <w:p w14:paraId="09A9C315" w14:textId="77777777" w:rsidR="00D1012E" w:rsidRPr="004A0DCE" w:rsidRDefault="00D1012E" w:rsidP="004A0DCE">
            <w:pPr>
              <w:pStyle w:val="Tabletext"/>
            </w:pPr>
            <w:r w:rsidRPr="004A0DCE">
              <w:t>An exemption applies to operators who were not, immediately before 2 December 2021, subject to a requirement under subregulation 217 (1) of CAR to provide a training and checking organisation for the operations or for an aeroplane used in the operations.</w:t>
            </w:r>
          </w:p>
          <w:p w14:paraId="3E05699A" w14:textId="123FC5BE" w:rsidR="00D1012E" w:rsidRDefault="00D1012E" w:rsidP="004A0DCE">
            <w:pPr>
              <w:pStyle w:val="Tabletext"/>
            </w:pPr>
            <w:r w:rsidRPr="004A0DCE">
              <w:t>Operators are required to give CASA their proposed training and checking system exposition content by not later than the end of 2 September 2022</w:t>
            </w:r>
            <w:r>
              <w:t>,</w:t>
            </w:r>
            <w:r w:rsidRPr="004A0DCE">
              <w:t xml:space="preserve"> and obtain CASA’s written approval of that content by not later than the end of 1 March 2023.</w:t>
            </w:r>
          </w:p>
          <w:p w14:paraId="356609A8" w14:textId="0D881219" w:rsidR="00D1012E" w:rsidRPr="00436F45" w:rsidRDefault="00D1012E" w:rsidP="004A0DCE">
            <w:pPr>
              <w:pStyle w:val="Tabletext"/>
            </w:pPr>
            <w:r>
              <w:t>Refer to Part 9 of CASA EX87/21 for full details and conditions of the exemption.</w:t>
            </w:r>
          </w:p>
        </w:tc>
        <w:tc>
          <w:tcPr>
            <w:tcW w:w="1796" w:type="pct"/>
            <w:shd w:val="clear" w:color="auto" w:fill="DBE5F1" w:themeFill="accent1" w:themeFillTint="33"/>
          </w:tcPr>
          <w:p w14:paraId="6768ADA2" w14:textId="77777777" w:rsidR="008B6106" w:rsidRDefault="008B6106" w:rsidP="008B6106">
            <w:pPr>
              <w:pStyle w:val="Tabletext"/>
            </w:pPr>
            <w:r>
              <w:t>No suggested text provided.</w:t>
            </w:r>
          </w:p>
          <w:p w14:paraId="4213BA10" w14:textId="3B6F4D37" w:rsidR="00D1012E" w:rsidRDefault="008B6106" w:rsidP="008B6106">
            <w:pPr>
              <w:pStyle w:val="Tabletext"/>
            </w:pPr>
            <w:r w:rsidRPr="00925450">
              <w:t>For the purposes of this document it is presumed operators are taking advantage of this deferral.</w:t>
            </w:r>
          </w:p>
        </w:tc>
      </w:tr>
      <w:tr w:rsidR="00001807" w:rsidRPr="005D7E6E" w14:paraId="20B01C62" w14:textId="09D5D819" w:rsidTr="00001807">
        <w:tc>
          <w:tcPr>
            <w:tcW w:w="246" w:type="pct"/>
            <w:shd w:val="clear" w:color="auto" w:fill="DBE5F1" w:themeFill="accent1" w:themeFillTint="33"/>
          </w:tcPr>
          <w:p w14:paraId="16FA8C4C" w14:textId="77777777" w:rsidR="00D1012E" w:rsidRPr="005D7E6E" w:rsidRDefault="00D1012E" w:rsidP="00740DC9">
            <w:pPr>
              <w:pStyle w:val="Tabletext"/>
              <w:rPr>
                <w:szCs w:val="18"/>
              </w:rPr>
            </w:pPr>
            <w:r w:rsidRPr="005D7E6E">
              <w:rPr>
                <w:szCs w:val="18"/>
              </w:rPr>
              <w:t>135.455</w:t>
            </w:r>
          </w:p>
        </w:tc>
        <w:tc>
          <w:tcPr>
            <w:tcW w:w="650" w:type="pct"/>
            <w:shd w:val="clear" w:color="auto" w:fill="DBE5F1" w:themeFill="accent1" w:themeFillTint="33"/>
          </w:tcPr>
          <w:p w14:paraId="24E4FAF4" w14:textId="77777777" w:rsidR="00D1012E" w:rsidRDefault="00D1012E" w:rsidP="00740DC9">
            <w:pPr>
              <w:pStyle w:val="Tabletext"/>
              <w:rPr>
                <w:szCs w:val="18"/>
              </w:rPr>
            </w:pPr>
            <w:r w:rsidRPr="005D7E6E">
              <w:rPr>
                <w:szCs w:val="18"/>
              </w:rPr>
              <w:t>English proficiency</w:t>
            </w:r>
          </w:p>
          <w:p w14:paraId="7F7C3715" w14:textId="77777777" w:rsidR="00D1012E" w:rsidRPr="005D7E6E" w:rsidRDefault="00D1012E" w:rsidP="00740DC9">
            <w:pPr>
              <w:pStyle w:val="Tabletext"/>
              <w:rPr>
                <w:szCs w:val="18"/>
              </w:rPr>
            </w:pPr>
            <w:r>
              <w:rPr>
                <w:szCs w:val="18"/>
              </w:rPr>
              <w:t>(air crew)</w:t>
            </w:r>
          </w:p>
        </w:tc>
        <w:tc>
          <w:tcPr>
            <w:tcW w:w="274" w:type="pct"/>
            <w:shd w:val="clear" w:color="auto" w:fill="DBE5F1" w:themeFill="accent1" w:themeFillTint="33"/>
          </w:tcPr>
          <w:p w14:paraId="5B5A15AA" w14:textId="77777777" w:rsidR="00D1012E" w:rsidRPr="005D7E6E" w:rsidRDefault="00D1012E" w:rsidP="00740DC9">
            <w:pPr>
              <w:pStyle w:val="Tabletext"/>
              <w:rPr>
                <w:szCs w:val="18"/>
              </w:rPr>
            </w:pPr>
          </w:p>
        </w:tc>
        <w:tc>
          <w:tcPr>
            <w:tcW w:w="264" w:type="pct"/>
            <w:shd w:val="clear" w:color="auto" w:fill="DBE5F1" w:themeFill="accent1" w:themeFillTint="33"/>
          </w:tcPr>
          <w:p w14:paraId="29FE1079" w14:textId="77777777" w:rsidR="00D1012E" w:rsidRPr="008E6CB1" w:rsidRDefault="00D1012E" w:rsidP="00740DC9">
            <w:pPr>
              <w:pStyle w:val="Tabletext"/>
            </w:pPr>
          </w:p>
        </w:tc>
        <w:tc>
          <w:tcPr>
            <w:tcW w:w="1770" w:type="pct"/>
            <w:shd w:val="clear" w:color="auto" w:fill="DBE5F1" w:themeFill="accent1" w:themeFillTint="33"/>
          </w:tcPr>
          <w:p w14:paraId="12CAB326" w14:textId="77777777" w:rsidR="00D1012E" w:rsidRPr="00784E18" w:rsidRDefault="00D1012E" w:rsidP="00740DC9">
            <w:pPr>
              <w:pStyle w:val="TableHeading2"/>
            </w:pPr>
            <w:r>
              <w:t>A n</w:t>
            </w:r>
            <w:r w:rsidRPr="005D7E6E">
              <w:t>ew requirement for operators who assign a person to duty as an air crew member for a flight</w:t>
            </w:r>
          </w:p>
          <w:p w14:paraId="05476D55" w14:textId="77777777" w:rsidR="00D1012E" w:rsidRDefault="00D1012E" w:rsidP="004A0DCE">
            <w:pPr>
              <w:pStyle w:val="Tabletext"/>
            </w:pPr>
            <w:r w:rsidRPr="004A0DCE">
              <w:rPr>
                <w:u w:val="single"/>
              </w:rPr>
              <w:t>Background</w:t>
            </w:r>
          </w:p>
          <w:p w14:paraId="203A1605" w14:textId="0EC4D538" w:rsidR="00D1012E" w:rsidRDefault="00D1012E" w:rsidP="004A0DCE">
            <w:pPr>
              <w:pStyle w:val="Tabletext"/>
            </w:pPr>
            <w:r w:rsidRPr="005D7E6E">
              <w:t>This regulation introduces a new</w:t>
            </w:r>
            <w:r>
              <w:t xml:space="preserve"> </w:t>
            </w:r>
            <w:hyperlink w:anchor="Requirement455" w:history="1">
              <w:r w:rsidRPr="00436CB2">
                <w:rPr>
                  <w:rStyle w:val="Hyperlink"/>
                </w:rPr>
                <w:t>requirement</w:t>
              </w:r>
            </w:hyperlink>
            <w:r w:rsidRPr="005D7E6E">
              <w:t>.</w:t>
            </w:r>
          </w:p>
          <w:p w14:paraId="0AAEFBD9" w14:textId="77777777" w:rsidR="00D1012E" w:rsidRPr="004A0DCE" w:rsidRDefault="00D1012E" w:rsidP="004A0DCE">
            <w:pPr>
              <w:pStyle w:val="Tabletext"/>
              <w:rPr>
                <w:u w:val="single"/>
              </w:rPr>
            </w:pPr>
            <w:r w:rsidRPr="004A0DCE">
              <w:rPr>
                <w:u w:val="single"/>
              </w:rPr>
              <w:t>Transitional arrangements</w:t>
            </w:r>
          </w:p>
          <w:p w14:paraId="760074CB" w14:textId="77777777" w:rsidR="00D1012E" w:rsidRDefault="00D1012E" w:rsidP="004A0DCE">
            <w:pPr>
              <w:pStyle w:val="Tabletext"/>
              <w:rPr>
                <w:rFonts w:eastAsia="Arial"/>
              </w:rPr>
            </w:pPr>
            <w:r w:rsidRPr="00E646EA">
              <w:rPr>
                <w:rFonts w:eastAsia="Arial"/>
              </w:rPr>
              <w:t xml:space="preserve">An exemption </w:t>
            </w:r>
            <w:r>
              <w:rPr>
                <w:rFonts w:eastAsia="Arial"/>
              </w:rPr>
              <w:t>applies</w:t>
            </w:r>
            <w:r w:rsidRPr="00E646EA">
              <w:rPr>
                <w:rFonts w:eastAsia="Arial"/>
              </w:rPr>
              <w:t xml:space="preserve"> to operators </w:t>
            </w:r>
            <w:r w:rsidRPr="00F246E6">
              <w:rPr>
                <w:rFonts w:eastAsia="Arial"/>
              </w:rPr>
              <w:t>who were not, immediately before 2 December 2021, subject to a requirement under subregulation 217 (1) of CAR to provide a training and checking organisation for the operations or for an aeroplane used in the operations.</w:t>
            </w:r>
          </w:p>
          <w:p w14:paraId="1D0A3056" w14:textId="0ECB40D5" w:rsidR="00D1012E" w:rsidRDefault="00D1012E" w:rsidP="004A0DCE">
            <w:pPr>
              <w:pStyle w:val="Tabletext"/>
            </w:pPr>
            <w:r w:rsidRPr="004A0DCE">
              <w:t>Operators are required to give CASA their proposed training and checking system exposition content by not later than the end of 2 September 2022</w:t>
            </w:r>
            <w:r>
              <w:t>,</w:t>
            </w:r>
            <w:r w:rsidRPr="004A0DCE">
              <w:t xml:space="preserve"> and obtain CASA’s written approval of that content by not later than the end of 1 March 2023.</w:t>
            </w:r>
          </w:p>
          <w:p w14:paraId="70DE715E" w14:textId="2AED213F" w:rsidR="00D1012E" w:rsidRPr="004A0DCE" w:rsidRDefault="00D1012E" w:rsidP="004A0DCE">
            <w:pPr>
              <w:pStyle w:val="Tabletext"/>
            </w:pPr>
            <w:r>
              <w:t>Refer to Part 9 of CASA EX87/21 for full details and conditions of the exemption.</w:t>
            </w:r>
          </w:p>
        </w:tc>
        <w:tc>
          <w:tcPr>
            <w:tcW w:w="1796" w:type="pct"/>
            <w:shd w:val="clear" w:color="auto" w:fill="DBE5F1" w:themeFill="accent1" w:themeFillTint="33"/>
          </w:tcPr>
          <w:p w14:paraId="175FB8F2" w14:textId="77777777" w:rsidR="008B6106" w:rsidRDefault="008B6106" w:rsidP="008B6106">
            <w:pPr>
              <w:pStyle w:val="Tabletext"/>
            </w:pPr>
            <w:r>
              <w:t>No suggested text provided.</w:t>
            </w:r>
          </w:p>
          <w:p w14:paraId="6BCFFA37" w14:textId="37F218B0" w:rsidR="00D1012E" w:rsidRDefault="008B6106" w:rsidP="008B6106">
            <w:pPr>
              <w:pStyle w:val="Tabletext"/>
            </w:pPr>
            <w:r w:rsidRPr="00925450">
              <w:t>For the purposes of this document it is presumed operators are taking advantage of this deferral.</w:t>
            </w:r>
          </w:p>
        </w:tc>
      </w:tr>
      <w:tr w:rsidR="00001807" w:rsidRPr="005D7E6E" w14:paraId="57F13043" w14:textId="24BF0698" w:rsidTr="00001807">
        <w:trPr>
          <w:cantSplit/>
        </w:trPr>
        <w:tc>
          <w:tcPr>
            <w:tcW w:w="246" w:type="pct"/>
            <w:shd w:val="clear" w:color="auto" w:fill="DBE5F1" w:themeFill="accent1" w:themeFillTint="33"/>
          </w:tcPr>
          <w:p w14:paraId="1F3DB18C" w14:textId="77777777" w:rsidR="00D1012E" w:rsidRPr="005D7E6E" w:rsidRDefault="00D1012E" w:rsidP="00740DC9">
            <w:pPr>
              <w:pStyle w:val="Tabletext"/>
              <w:rPr>
                <w:szCs w:val="18"/>
              </w:rPr>
            </w:pPr>
            <w:r w:rsidRPr="005D7E6E">
              <w:rPr>
                <w:szCs w:val="18"/>
              </w:rPr>
              <w:lastRenderedPageBreak/>
              <w:t>135.460</w:t>
            </w:r>
          </w:p>
        </w:tc>
        <w:tc>
          <w:tcPr>
            <w:tcW w:w="650" w:type="pct"/>
            <w:shd w:val="clear" w:color="auto" w:fill="DBE5F1" w:themeFill="accent1" w:themeFillTint="33"/>
          </w:tcPr>
          <w:p w14:paraId="1CD10873" w14:textId="77777777" w:rsidR="00D1012E" w:rsidRDefault="00D1012E" w:rsidP="00740DC9">
            <w:pPr>
              <w:pStyle w:val="Tabletext"/>
              <w:rPr>
                <w:szCs w:val="18"/>
              </w:rPr>
            </w:pPr>
            <w:r w:rsidRPr="005D7E6E">
              <w:rPr>
                <w:szCs w:val="18"/>
              </w:rPr>
              <w:t>Training and checking</w:t>
            </w:r>
          </w:p>
          <w:p w14:paraId="1A3DED49" w14:textId="77777777" w:rsidR="00D1012E" w:rsidRPr="005D7E6E" w:rsidRDefault="00D1012E" w:rsidP="00740DC9">
            <w:pPr>
              <w:pStyle w:val="Tabletext"/>
              <w:rPr>
                <w:szCs w:val="18"/>
              </w:rPr>
            </w:pPr>
            <w:r>
              <w:rPr>
                <w:szCs w:val="18"/>
              </w:rPr>
              <w:t>(medical transport specialists)</w:t>
            </w:r>
          </w:p>
        </w:tc>
        <w:tc>
          <w:tcPr>
            <w:tcW w:w="274" w:type="pct"/>
            <w:shd w:val="clear" w:color="auto" w:fill="DBE5F1" w:themeFill="accent1" w:themeFillTint="33"/>
          </w:tcPr>
          <w:p w14:paraId="54C4C443" w14:textId="77777777" w:rsidR="00D1012E" w:rsidRPr="005D7E6E" w:rsidRDefault="00D1012E" w:rsidP="00740DC9">
            <w:pPr>
              <w:pStyle w:val="Tabletext"/>
              <w:rPr>
                <w:szCs w:val="18"/>
              </w:rPr>
            </w:pPr>
            <w:r w:rsidRPr="005D7E6E">
              <w:rPr>
                <w:szCs w:val="18"/>
              </w:rPr>
              <w:t>14.02 to 14.12</w:t>
            </w:r>
          </w:p>
        </w:tc>
        <w:tc>
          <w:tcPr>
            <w:tcW w:w="264" w:type="pct"/>
            <w:shd w:val="clear" w:color="auto" w:fill="DBE5F1" w:themeFill="accent1" w:themeFillTint="33"/>
          </w:tcPr>
          <w:p w14:paraId="1BAA27C4" w14:textId="77777777" w:rsidR="00D1012E" w:rsidRPr="008E6CB1" w:rsidRDefault="00D1012E" w:rsidP="00740DC9">
            <w:pPr>
              <w:pStyle w:val="Tabletext"/>
            </w:pPr>
            <w:r>
              <w:t>CARs 217 and 253</w:t>
            </w:r>
          </w:p>
        </w:tc>
        <w:tc>
          <w:tcPr>
            <w:tcW w:w="1770" w:type="pct"/>
            <w:shd w:val="clear" w:color="auto" w:fill="DBE5F1" w:themeFill="accent1" w:themeFillTint="33"/>
          </w:tcPr>
          <w:p w14:paraId="69C4537B" w14:textId="77777777" w:rsidR="00D1012E" w:rsidRPr="005D7E6E" w:rsidRDefault="00D1012E" w:rsidP="00740DC9">
            <w:pPr>
              <w:pStyle w:val="TableHeading2"/>
            </w:pPr>
            <w:r>
              <w:t>A n</w:t>
            </w:r>
            <w:r w:rsidRPr="005D7E6E">
              <w:t>ew requirement for</w:t>
            </w:r>
            <w:r>
              <w:t xml:space="preserve"> </w:t>
            </w:r>
            <w:r w:rsidRPr="005D7E6E">
              <w:t>operators who carry medical transport specialists</w:t>
            </w:r>
          </w:p>
          <w:p w14:paraId="2BC38840" w14:textId="77777777" w:rsidR="00D1012E" w:rsidRDefault="00D1012E" w:rsidP="003906F1">
            <w:pPr>
              <w:pStyle w:val="Tabletext"/>
            </w:pPr>
            <w:r w:rsidRPr="003906F1">
              <w:rPr>
                <w:u w:val="single"/>
              </w:rPr>
              <w:t>Background</w:t>
            </w:r>
          </w:p>
          <w:p w14:paraId="074ECEAE" w14:textId="659F30DC" w:rsidR="00D1012E" w:rsidRDefault="00D1012E" w:rsidP="003906F1">
            <w:pPr>
              <w:pStyle w:val="Tabletext"/>
              <w:rPr>
                <w:kern w:val="28"/>
                <w:szCs w:val="18"/>
                <w:lang w:eastAsia="en-AU"/>
              </w:rPr>
            </w:pPr>
            <w:r>
              <w:rPr>
                <w:kern w:val="28"/>
                <w:szCs w:val="18"/>
                <w:lang w:eastAsia="en-AU"/>
              </w:rPr>
              <w:t xml:space="preserve">This regulation introduces a new </w:t>
            </w:r>
            <w:hyperlink w:anchor="Requirement460" w:history="1">
              <w:r w:rsidRPr="00436CB2">
                <w:rPr>
                  <w:rStyle w:val="Hyperlink"/>
                  <w:kern w:val="28"/>
                  <w:szCs w:val="18"/>
                  <w:lang w:eastAsia="en-AU"/>
                </w:rPr>
                <w:t>requirement</w:t>
              </w:r>
            </w:hyperlink>
            <w:r>
              <w:rPr>
                <w:kern w:val="28"/>
                <w:szCs w:val="18"/>
                <w:lang w:eastAsia="en-AU"/>
              </w:rPr>
              <w:t>.</w:t>
            </w:r>
          </w:p>
          <w:p w14:paraId="53F07C21" w14:textId="77777777" w:rsidR="00D1012E" w:rsidRDefault="00D1012E" w:rsidP="003906F1">
            <w:pPr>
              <w:pStyle w:val="Tabletext"/>
              <w:rPr>
                <w:kern w:val="28"/>
                <w:szCs w:val="18"/>
                <w:lang w:eastAsia="en-AU"/>
              </w:rPr>
            </w:pPr>
            <w:r>
              <w:rPr>
                <w:kern w:val="28"/>
                <w:szCs w:val="18"/>
                <w:lang w:eastAsia="en-AU"/>
              </w:rPr>
              <w:t>There are n</w:t>
            </w:r>
            <w:r w:rsidRPr="005D7E6E">
              <w:rPr>
                <w:kern w:val="28"/>
                <w:szCs w:val="18"/>
                <w:lang w:eastAsia="en-AU"/>
              </w:rPr>
              <w:t xml:space="preserve">o specific existing requirements relating to </w:t>
            </w:r>
            <w:r>
              <w:rPr>
                <w:kern w:val="28"/>
                <w:szCs w:val="18"/>
                <w:lang w:eastAsia="en-AU"/>
              </w:rPr>
              <w:t xml:space="preserve">these kinds of persons </w:t>
            </w:r>
            <w:r w:rsidRPr="005D7E6E">
              <w:rPr>
                <w:kern w:val="28"/>
                <w:szCs w:val="18"/>
                <w:lang w:eastAsia="en-AU"/>
              </w:rPr>
              <w:t xml:space="preserve">(except </w:t>
            </w:r>
            <w:r>
              <w:rPr>
                <w:kern w:val="28"/>
                <w:szCs w:val="18"/>
                <w:lang w:eastAsia="en-AU"/>
              </w:rPr>
              <w:t>under</w:t>
            </w:r>
            <w:r w:rsidRPr="005D7E6E">
              <w:rPr>
                <w:kern w:val="28"/>
                <w:szCs w:val="18"/>
                <w:lang w:eastAsia="en-AU"/>
              </w:rPr>
              <w:t xml:space="preserve"> CAR 217 if these persons were operating crew</w:t>
            </w:r>
            <w:r>
              <w:rPr>
                <w:kern w:val="28"/>
                <w:szCs w:val="18"/>
                <w:lang w:eastAsia="en-AU"/>
              </w:rPr>
              <w:t>,</w:t>
            </w:r>
            <w:r w:rsidRPr="005D7E6E">
              <w:rPr>
                <w:kern w:val="28"/>
                <w:szCs w:val="18"/>
                <w:lang w:eastAsia="en-AU"/>
              </w:rPr>
              <w:t xml:space="preserve"> </w:t>
            </w:r>
            <w:r>
              <w:rPr>
                <w:kern w:val="28"/>
                <w:szCs w:val="18"/>
                <w:lang w:eastAsia="en-AU"/>
              </w:rPr>
              <w:t>or the</w:t>
            </w:r>
            <w:r w:rsidRPr="005D7E6E">
              <w:rPr>
                <w:kern w:val="28"/>
                <w:szCs w:val="18"/>
                <w:lang w:eastAsia="en-AU"/>
              </w:rPr>
              <w:t xml:space="preserve"> requirements under CAR 253 if these persons were crew members)</w:t>
            </w:r>
            <w:r>
              <w:rPr>
                <w:kern w:val="28"/>
                <w:szCs w:val="18"/>
                <w:lang w:eastAsia="en-AU"/>
              </w:rPr>
              <w:t xml:space="preserve">. </w:t>
            </w:r>
          </w:p>
          <w:p w14:paraId="4BD6E504" w14:textId="77777777" w:rsidR="00D1012E" w:rsidRDefault="00D1012E" w:rsidP="003906F1">
            <w:pPr>
              <w:pStyle w:val="Tabletext"/>
              <w:rPr>
                <w:kern w:val="28"/>
                <w:szCs w:val="18"/>
                <w:lang w:eastAsia="en-AU"/>
              </w:rPr>
            </w:pPr>
            <w:r>
              <w:rPr>
                <w:kern w:val="28"/>
                <w:szCs w:val="18"/>
                <w:lang w:eastAsia="en-AU"/>
              </w:rPr>
              <w:t>Medical transport specialists</w:t>
            </w:r>
            <w:r w:rsidRPr="005D7E6E">
              <w:rPr>
                <w:kern w:val="28"/>
                <w:szCs w:val="18"/>
                <w:lang w:eastAsia="en-AU"/>
              </w:rPr>
              <w:t xml:space="preserve"> are a new kind of crew member introduced in the flight operations regulations.</w:t>
            </w:r>
          </w:p>
          <w:p w14:paraId="7A705315" w14:textId="77777777" w:rsidR="00D1012E" w:rsidRDefault="00D1012E" w:rsidP="003906F1">
            <w:pPr>
              <w:pStyle w:val="Tabletext"/>
            </w:pPr>
            <w:r>
              <w:rPr>
                <w:kern w:val="28"/>
                <w:szCs w:val="18"/>
                <w:lang w:eastAsia="en-AU"/>
              </w:rPr>
              <w:t>This regulation requires an operator to carry out the training and checking prescribed by the Part 135 MOS and is a m</w:t>
            </w:r>
            <w:r w:rsidRPr="005D7E6E">
              <w:rPr>
                <w:kern w:val="28"/>
                <w:szCs w:val="18"/>
                <w:lang w:eastAsia="en-AU"/>
              </w:rPr>
              <w:t xml:space="preserve">achinery provision providing a head of power for </w:t>
            </w:r>
            <w:r>
              <w:rPr>
                <w:kern w:val="28"/>
                <w:szCs w:val="18"/>
                <w:lang w:eastAsia="en-AU"/>
              </w:rPr>
              <w:t xml:space="preserve">the </w:t>
            </w:r>
            <w:r w:rsidRPr="005D7E6E">
              <w:rPr>
                <w:kern w:val="28"/>
                <w:szCs w:val="18"/>
                <w:lang w:eastAsia="en-AU"/>
              </w:rPr>
              <w:t>MOS content</w:t>
            </w:r>
            <w:r>
              <w:rPr>
                <w:kern w:val="28"/>
                <w:szCs w:val="18"/>
                <w:lang w:eastAsia="en-AU"/>
              </w:rPr>
              <w:t xml:space="preserve">. </w:t>
            </w:r>
          </w:p>
          <w:p w14:paraId="4230366E" w14:textId="77777777" w:rsidR="00D1012E" w:rsidRPr="003906F1" w:rsidRDefault="00D1012E" w:rsidP="003906F1">
            <w:pPr>
              <w:pStyle w:val="Tabletext"/>
              <w:rPr>
                <w:u w:val="single"/>
              </w:rPr>
            </w:pPr>
            <w:r w:rsidRPr="003906F1">
              <w:rPr>
                <w:u w:val="single"/>
              </w:rPr>
              <w:t>Transitional arrangements</w:t>
            </w:r>
          </w:p>
          <w:p w14:paraId="4EA4DFB8" w14:textId="77777777" w:rsidR="00D1012E" w:rsidRDefault="00D1012E" w:rsidP="003906F1">
            <w:pPr>
              <w:pStyle w:val="Tabletext"/>
              <w:rPr>
                <w:rFonts w:eastAsia="Arial"/>
              </w:rPr>
            </w:pPr>
            <w:r w:rsidRPr="00E646EA">
              <w:rPr>
                <w:rFonts w:eastAsia="Arial"/>
              </w:rPr>
              <w:t xml:space="preserve">An exemption </w:t>
            </w:r>
            <w:r>
              <w:rPr>
                <w:rFonts w:eastAsia="Arial"/>
              </w:rPr>
              <w:t>applies</w:t>
            </w:r>
            <w:r w:rsidRPr="00E646EA">
              <w:rPr>
                <w:rFonts w:eastAsia="Arial"/>
              </w:rPr>
              <w:t xml:space="preserve"> to operators </w:t>
            </w:r>
            <w:r w:rsidRPr="00F246E6">
              <w:rPr>
                <w:rFonts w:eastAsia="Arial"/>
              </w:rPr>
              <w:t>who were not, immediately before 2 December 2021, subject to a requirement under subregulation 217 (1) of CAR to provide a training and checking organisation for the operations or for an aeroplane used in the operations.</w:t>
            </w:r>
          </w:p>
          <w:p w14:paraId="3B45902C" w14:textId="2682D1F8" w:rsidR="00D1012E" w:rsidRDefault="00D1012E" w:rsidP="003906F1">
            <w:pPr>
              <w:pStyle w:val="Tabletext"/>
              <w:rPr>
                <w:rFonts w:eastAsia="Arial"/>
              </w:rPr>
            </w:pPr>
            <w:r>
              <w:rPr>
                <w:rFonts w:eastAsia="Arial"/>
              </w:rPr>
              <w:t>Operators</w:t>
            </w:r>
            <w:r w:rsidRPr="001E7945">
              <w:rPr>
                <w:rFonts w:eastAsia="Arial"/>
              </w:rPr>
              <w:t xml:space="preserve"> </w:t>
            </w:r>
            <w:r>
              <w:rPr>
                <w:rFonts w:eastAsia="Arial"/>
              </w:rPr>
              <w:t>are</w:t>
            </w:r>
            <w:r w:rsidRPr="001E7945">
              <w:rPr>
                <w:rFonts w:eastAsia="Arial"/>
              </w:rPr>
              <w:t xml:space="preserve"> required to </w:t>
            </w:r>
            <w:r>
              <w:rPr>
                <w:rFonts w:eastAsia="Arial"/>
              </w:rPr>
              <w:t>give CASA</w:t>
            </w:r>
            <w:r w:rsidRPr="001E7945">
              <w:rPr>
                <w:rFonts w:eastAsia="Arial"/>
              </w:rPr>
              <w:t xml:space="preserve"> their proposed </w:t>
            </w:r>
            <w:r>
              <w:rPr>
                <w:rFonts w:eastAsia="Arial"/>
              </w:rPr>
              <w:t>training and checking</w:t>
            </w:r>
            <w:r w:rsidRPr="001E7945">
              <w:rPr>
                <w:rFonts w:eastAsia="Arial"/>
              </w:rPr>
              <w:t xml:space="preserve"> system exposition content</w:t>
            </w:r>
            <w:r>
              <w:rPr>
                <w:rFonts w:eastAsia="Arial"/>
              </w:rPr>
              <w:t xml:space="preserve"> </w:t>
            </w:r>
            <w:r w:rsidRPr="001E7945">
              <w:rPr>
                <w:rFonts w:eastAsia="Arial"/>
              </w:rPr>
              <w:t>by not later than the end of 2 September 2022</w:t>
            </w:r>
            <w:r>
              <w:rPr>
                <w:rFonts w:eastAsia="Arial"/>
              </w:rPr>
              <w:t>, and obtain</w:t>
            </w:r>
            <w:r w:rsidRPr="001E7945">
              <w:rPr>
                <w:rFonts w:eastAsia="Arial"/>
              </w:rPr>
              <w:t xml:space="preserve"> CASA</w:t>
            </w:r>
            <w:r>
              <w:rPr>
                <w:rFonts w:eastAsia="Arial"/>
              </w:rPr>
              <w:t>’s</w:t>
            </w:r>
            <w:r w:rsidRPr="001E7945">
              <w:rPr>
                <w:rFonts w:eastAsia="Arial"/>
              </w:rPr>
              <w:t xml:space="preserve"> </w:t>
            </w:r>
            <w:r>
              <w:rPr>
                <w:rFonts w:eastAsia="Arial"/>
              </w:rPr>
              <w:t>written approval of that content</w:t>
            </w:r>
            <w:r w:rsidRPr="001E7945">
              <w:rPr>
                <w:rFonts w:eastAsia="Arial"/>
              </w:rPr>
              <w:t xml:space="preserve"> by not later than</w:t>
            </w:r>
            <w:r>
              <w:rPr>
                <w:rFonts w:eastAsia="Arial"/>
              </w:rPr>
              <w:t xml:space="preserve"> the end of</w:t>
            </w:r>
            <w:r w:rsidRPr="001E7945">
              <w:rPr>
                <w:rFonts w:eastAsia="Arial"/>
              </w:rPr>
              <w:t xml:space="preserve"> 1 March 2023.</w:t>
            </w:r>
          </w:p>
          <w:p w14:paraId="52927722" w14:textId="05C6A188" w:rsidR="00001807" w:rsidRPr="005D7E6E" w:rsidRDefault="00D1012E" w:rsidP="003906F1">
            <w:pPr>
              <w:pStyle w:val="Tabletext"/>
            </w:pPr>
            <w:r>
              <w:t>Refer to Part 9 of CASA EX87/21 for full details and conditions of the exemption.</w:t>
            </w:r>
          </w:p>
        </w:tc>
        <w:tc>
          <w:tcPr>
            <w:tcW w:w="1796" w:type="pct"/>
            <w:shd w:val="clear" w:color="auto" w:fill="DBE5F1" w:themeFill="accent1" w:themeFillTint="33"/>
          </w:tcPr>
          <w:p w14:paraId="463238BB" w14:textId="77777777" w:rsidR="008B6106" w:rsidRDefault="008B6106" w:rsidP="008B6106">
            <w:pPr>
              <w:pStyle w:val="Tabletext"/>
            </w:pPr>
            <w:r>
              <w:t>No suggested text provided.</w:t>
            </w:r>
          </w:p>
          <w:p w14:paraId="4F6CBD60" w14:textId="5DA9EC61" w:rsidR="00D1012E" w:rsidRDefault="008B6106" w:rsidP="008B6106">
            <w:pPr>
              <w:pStyle w:val="Tabletext"/>
            </w:pPr>
            <w:r w:rsidRPr="00925450">
              <w:t>For the purposes of this document it is presumed operators are taking advantage of this deferral.</w:t>
            </w:r>
          </w:p>
        </w:tc>
      </w:tr>
      <w:bookmarkEnd w:id="21"/>
    </w:tbl>
    <w:p w14:paraId="3084932D" w14:textId="77777777" w:rsidR="004E3D18" w:rsidRDefault="004E3D18">
      <w:pPr>
        <w:spacing w:after="200"/>
      </w:pPr>
      <w:r>
        <w:br w:type="page"/>
      </w:r>
    </w:p>
    <w:p w14:paraId="255DBC6B" w14:textId="6925994A" w:rsidR="00695E2A" w:rsidRDefault="00DF06CF" w:rsidP="00DF06CF">
      <w:pPr>
        <w:pStyle w:val="Heading3"/>
      </w:pPr>
      <w:bookmarkStart w:id="22" w:name="_Compliance_no_later_1"/>
      <w:bookmarkStart w:id="23" w:name="_Ref81478534"/>
      <w:bookmarkEnd w:id="22"/>
      <w:r>
        <w:lastRenderedPageBreak/>
        <w:t>Compliance no later than 4 December 2023</w:t>
      </w:r>
      <w:bookmarkEnd w:id="23"/>
    </w:p>
    <w:tbl>
      <w:tblPr>
        <w:tblStyle w:val="TableGrid"/>
        <w:tblW w:w="5000" w:type="pct"/>
        <w:tblLayout w:type="fixed"/>
        <w:tblCellMar>
          <w:top w:w="113" w:type="dxa"/>
          <w:bottom w:w="85" w:type="dxa"/>
        </w:tblCellMar>
        <w:tblLook w:val="04A0" w:firstRow="1" w:lastRow="0" w:firstColumn="1" w:lastColumn="0" w:noHBand="0" w:noVBand="1"/>
      </w:tblPr>
      <w:tblGrid>
        <w:gridCol w:w="987"/>
        <w:gridCol w:w="2787"/>
        <w:gridCol w:w="1092"/>
        <w:gridCol w:w="1163"/>
        <w:gridCol w:w="7419"/>
        <w:gridCol w:w="7473"/>
      </w:tblGrid>
      <w:tr w:rsidR="00001807" w:rsidRPr="00035D3A" w14:paraId="69DE3DD4" w14:textId="6D6B886F" w:rsidTr="008A44CD">
        <w:trPr>
          <w:trHeight w:val="278"/>
        </w:trPr>
        <w:tc>
          <w:tcPr>
            <w:tcW w:w="236" w:type="pct"/>
            <w:shd w:val="clear" w:color="auto" w:fill="F2F2F2" w:themeFill="background1" w:themeFillShade="F2"/>
            <w:tcMar>
              <w:top w:w="113" w:type="dxa"/>
              <w:bottom w:w="85" w:type="dxa"/>
            </w:tcMar>
          </w:tcPr>
          <w:p w14:paraId="77517303" w14:textId="77777777" w:rsidR="00D1012E" w:rsidRDefault="00D1012E" w:rsidP="00740DC9">
            <w:pPr>
              <w:pStyle w:val="TableHeading"/>
            </w:pPr>
            <w:r w:rsidRPr="00035D3A">
              <w:t>Reg</w:t>
            </w:r>
          </w:p>
          <w:p w14:paraId="0AB623AB" w14:textId="77777777" w:rsidR="00D1012E" w:rsidRPr="00035D3A" w:rsidRDefault="00D1012E" w:rsidP="00740DC9">
            <w:pPr>
              <w:pStyle w:val="TableHeading"/>
            </w:pPr>
            <w:r>
              <w:t>number</w:t>
            </w:r>
          </w:p>
        </w:tc>
        <w:tc>
          <w:tcPr>
            <w:tcW w:w="666" w:type="pct"/>
            <w:shd w:val="clear" w:color="auto" w:fill="F2F2F2" w:themeFill="background1" w:themeFillShade="F2"/>
            <w:tcMar>
              <w:top w:w="113" w:type="dxa"/>
              <w:bottom w:w="85" w:type="dxa"/>
            </w:tcMar>
          </w:tcPr>
          <w:p w14:paraId="0883080E" w14:textId="77777777" w:rsidR="00D1012E" w:rsidRPr="00035D3A" w:rsidRDefault="00D1012E" w:rsidP="00740DC9">
            <w:pPr>
              <w:pStyle w:val="TableHeading"/>
            </w:pPr>
            <w:r w:rsidRPr="00035D3A">
              <w:t xml:space="preserve">Regulation </w:t>
            </w:r>
            <w:r>
              <w:t>t</w:t>
            </w:r>
            <w:r w:rsidRPr="00035D3A">
              <w:t>itle</w:t>
            </w:r>
          </w:p>
        </w:tc>
        <w:tc>
          <w:tcPr>
            <w:tcW w:w="261" w:type="pct"/>
            <w:shd w:val="clear" w:color="auto" w:fill="F2F2F2" w:themeFill="background1" w:themeFillShade="F2"/>
            <w:tcMar>
              <w:top w:w="113" w:type="dxa"/>
              <w:bottom w:w="85" w:type="dxa"/>
            </w:tcMar>
          </w:tcPr>
          <w:p w14:paraId="25D8A5A7" w14:textId="77777777" w:rsidR="00D1012E" w:rsidRDefault="00D1012E" w:rsidP="00740DC9">
            <w:pPr>
              <w:pStyle w:val="TableHeading"/>
            </w:pPr>
            <w:r w:rsidRPr="00035D3A">
              <w:t xml:space="preserve">135 </w:t>
            </w:r>
          </w:p>
          <w:p w14:paraId="0357C3B9" w14:textId="77777777" w:rsidR="00D1012E" w:rsidRPr="00035D3A" w:rsidRDefault="00D1012E" w:rsidP="00740DC9">
            <w:pPr>
              <w:pStyle w:val="TableHeading"/>
            </w:pPr>
            <w:r w:rsidRPr="00035D3A">
              <w:t>MOS</w:t>
            </w:r>
          </w:p>
        </w:tc>
        <w:tc>
          <w:tcPr>
            <w:tcW w:w="278" w:type="pct"/>
            <w:shd w:val="clear" w:color="auto" w:fill="F2F2F2" w:themeFill="background1" w:themeFillShade="F2"/>
            <w:tcMar>
              <w:top w:w="113" w:type="dxa"/>
              <w:bottom w:w="85" w:type="dxa"/>
            </w:tcMar>
          </w:tcPr>
          <w:p w14:paraId="58FC51B1" w14:textId="2E2B7FAF" w:rsidR="00D1012E" w:rsidRPr="00035D3A" w:rsidRDefault="00372FA7" w:rsidP="00740DC9">
            <w:pPr>
              <w:pStyle w:val="TableHeading"/>
            </w:pPr>
            <w:r>
              <w:t>Old</w:t>
            </w:r>
            <w:r w:rsidRPr="00035D3A">
              <w:t xml:space="preserve"> </w:t>
            </w:r>
            <w:r w:rsidR="00D1012E" w:rsidRPr="00035D3A">
              <w:t>rule/ref</w:t>
            </w:r>
          </w:p>
        </w:tc>
        <w:tc>
          <w:tcPr>
            <w:tcW w:w="1773" w:type="pct"/>
            <w:shd w:val="clear" w:color="auto" w:fill="F2F2F2" w:themeFill="background1" w:themeFillShade="F2"/>
            <w:tcMar>
              <w:top w:w="113" w:type="dxa"/>
              <w:bottom w:w="85" w:type="dxa"/>
            </w:tcMar>
          </w:tcPr>
          <w:p w14:paraId="62D6EA0F" w14:textId="77777777" w:rsidR="00D1012E" w:rsidRPr="00035D3A" w:rsidRDefault="00D1012E" w:rsidP="00740DC9">
            <w:pPr>
              <w:pStyle w:val="TableHeading"/>
            </w:pPr>
            <w:r w:rsidRPr="00035D3A">
              <w:t>Regulatory context comment and overview of actions (where necessary)</w:t>
            </w:r>
          </w:p>
        </w:tc>
        <w:tc>
          <w:tcPr>
            <w:tcW w:w="1786" w:type="pct"/>
            <w:shd w:val="clear" w:color="auto" w:fill="F2F2F2" w:themeFill="background1" w:themeFillShade="F2"/>
            <w:tcMar>
              <w:top w:w="113" w:type="dxa"/>
              <w:bottom w:w="85" w:type="dxa"/>
            </w:tcMar>
          </w:tcPr>
          <w:p w14:paraId="515DFB3E" w14:textId="77777777" w:rsidR="00D1012E" w:rsidRPr="00035D3A" w:rsidRDefault="00D1012E" w:rsidP="00740DC9">
            <w:pPr>
              <w:pStyle w:val="TableHeading"/>
            </w:pPr>
          </w:p>
        </w:tc>
      </w:tr>
      <w:tr w:rsidR="00001807" w:rsidRPr="005D7E6E" w14:paraId="0B8EE04B" w14:textId="1D7C492D" w:rsidTr="008A44CD">
        <w:tblPrEx>
          <w:tblCellMar>
            <w:top w:w="0" w:type="dxa"/>
            <w:bottom w:w="0" w:type="dxa"/>
          </w:tblCellMar>
        </w:tblPrEx>
        <w:tc>
          <w:tcPr>
            <w:tcW w:w="236" w:type="pct"/>
            <w:shd w:val="clear" w:color="auto" w:fill="DBE5F1" w:themeFill="accent1" w:themeFillTint="33"/>
            <w:tcMar>
              <w:top w:w="113" w:type="dxa"/>
              <w:bottom w:w="85" w:type="dxa"/>
            </w:tcMar>
          </w:tcPr>
          <w:p w14:paraId="0B23A1B5" w14:textId="48191660" w:rsidR="00D1012E" w:rsidRPr="005D7E6E" w:rsidRDefault="00D1012E" w:rsidP="0030453E">
            <w:pPr>
              <w:pStyle w:val="Tabletext"/>
              <w:rPr>
                <w:szCs w:val="18"/>
              </w:rPr>
            </w:pPr>
            <w:r w:rsidRPr="002E27C0">
              <w:t>135.045</w:t>
            </w:r>
          </w:p>
        </w:tc>
        <w:tc>
          <w:tcPr>
            <w:tcW w:w="666" w:type="pct"/>
            <w:shd w:val="clear" w:color="auto" w:fill="DBE5F1" w:themeFill="accent1" w:themeFillTint="33"/>
            <w:tcMar>
              <w:top w:w="113" w:type="dxa"/>
              <w:bottom w:w="85" w:type="dxa"/>
            </w:tcMar>
          </w:tcPr>
          <w:p w14:paraId="0BA1F109" w14:textId="062D1B2B" w:rsidR="00D1012E" w:rsidRPr="005D7E6E" w:rsidRDefault="00D1012E" w:rsidP="0030453E">
            <w:pPr>
              <w:pStyle w:val="Tabletext"/>
              <w:rPr>
                <w:szCs w:val="18"/>
              </w:rPr>
            </w:pPr>
            <w:r w:rsidRPr="002E27C0">
              <w:t>Operator to have minimum equipment list for certain flights</w:t>
            </w:r>
          </w:p>
        </w:tc>
        <w:tc>
          <w:tcPr>
            <w:tcW w:w="261" w:type="pct"/>
            <w:shd w:val="clear" w:color="auto" w:fill="DBE5F1" w:themeFill="accent1" w:themeFillTint="33"/>
            <w:tcMar>
              <w:top w:w="113" w:type="dxa"/>
              <w:bottom w:w="85" w:type="dxa"/>
            </w:tcMar>
          </w:tcPr>
          <w:p w14:paraId="5EA89480" w14:textId="479867D9" w:rsidR="00D1012E" w:rsidRPr="005D7E6E" w:rsidRDefault="00D1012E" w:rsidP="0030453E">
            <w:pPr>
              <w:pStyle w:val="Tabletext"/>
              <w:rPr>
                <w:szCs w:val="18"/>
              </w:rPr>
            </w:pPr>
          </w:p>
        </w:tc>
        <w:tc>
          <w:tcPr>
            <w:tcW w:w="278" w:type="pct"/>
            <w:shd w:val="clear" w:color="auto" w:fill="DBE5F1" w:themeFill="accent1" w:themeFillTint="33"/>
            <w:tcMar>
              <w:top w:w="113" w:type="dxa"/>
              <w:bottom w:w="85" w:type="dxa"/>
            </w:tcMar>
          </w:tcPr>
          <w:p w14:paraId="0455CF1E" w14:textId="3CD4BB10" w:rsidR="00D1012E" w:rsidRPr="008E6CB1" w:rsidRDefault="00D1012E" w:rsidP="0030453E">
            <w:pPr>
              <w:pStyle w:val="Tabletext"/>
            </w:pPr>
            <w:r w:rsidRPr="0030453E">
              <w:t>CAO 20.18 clause 10.4</w:t>
            </w:r>
          </w:p>
        </w:tc>
        <w:tc>
          <w:tcPr>
            <w:tcW w:w="1773" w:type="pct"/>
            <w:shd w:val="clear" w:color="auto" w:fill="DBE5F1" w:themeFill="accent1" w:themeFillTint="33"/>
            <w:tcMar>
              <w:top w:w="113" w:type="dxa"/>
              <w:bottom w:w="85" w:type="dxa"/>
            </w:tcMar>
          </w:tcPr>
          <w:p w14:paraId="3C0E1D7D" w14:textId="77777777" w:rsidR="00D1012E" w:rsidRDefault="00D1012E" w:rsidP="0030453E">
            <w:pPr>
              <w:pStyle w:val="TableHeading2"/>
            </w:pPr>
            <w:r>
              <w:t>A new requirement for existing charter and aerial work (air ambulance) operators who will operate under the IFR or on international flights</w:t>
            </w:r>
          </w:p>
          <w:p w14:paraId="048E1DE1" w14:textId="77777777" w:rsidR="00D1012E" w:rsidRPr="00D40142" w:rsidRDefault="00D1012E" w:rsidP="00D40142">
            <w:pPr>
              <w:pStyle w:val="Tabletext"/>
              <w:rPr>
                <w:u w:val="single"/>
              </w:rPr>
            </w:pPr>
            <w:r w:rsidRPr="00D40142">
              <w:rPr>
                <w:u w:val="single"/>
              </w:rPr>
              <w:t>Background</w:t>
            </w:r>
          </w:p>
          <w:p w14:paraId="001F7BAD" w14:textId="7C7F7490" w:rsidR="00D1012E" w:rsidRDefault="00D1012E" w:rsidP="00D40142">
            <w:pPr>
              <w:pStyle w:val="Tabletext"/>
            </w:pPr>
            <w:r>
              <w:t>This regulation introduces a new requirement for existing charter and aerial work (air ambulance) operators for aeroplanes used in those operations (a minimum equipment list was optional under CAO 20.18 for charter operators).</w:t>
            </w:r>
          </w:p>
          <w:p w14:paraId="52D841D6" w14:textId="77777777" w:rsidR="00D1012E" w:rsidRDefault="00D1012E" w:rsidP="00D40142">
            <w:pPr>
              <w:pStyle w:val="Tabletext"/>
            </w:pPr>
            <w:r>
              <w:t>It applies to operators who conduct:</w:t>
            </w:r>
          </w:p>
          <w:p w14:paraId="4D628C1B" w14:textId="787FC52E" w:rsidR="00D1012E" w:rsidRDefault="00D1012E" w:rsidP="00D40142">
            <w:pPr>
              <w:pStyle w:val="Tablebullet"/>
            </w:pPr>
            <w:r>
              <w:t>IFR flights in aeroplanes with a master minimum equipment list, and</w:t>
            </w:r>
          </w:p>
          <w:p w14:paraId="684822E4" w14:textId="1A440A93" w:rsidR="00D1012E" w:rsidRDefault="00D1012E" w:rsidP="00D40142">
            <w:pPr>
              <w:pStyle w:val="Tablebullet"/>
            </w:pPr>
            <w:r>
              <w:t>international flights.</w:t>
            </w:r>
          </w:p>
          <w:p w14:paraId="326F730C" w14:textId="77777777" w:rsidR="00D1012E" w:rsidRPr="00D40142" w:rsidRDefault="00D1012E" w:rsidP="00D40142">
            <w:pPr>
              <w:pStyle w:val="Tabletext"/>
              <w:rPr>
                <w:u w:val="single"/>
              </w:rPr>
            </w:pPr>
            <w:r w:rsidRPr="00D40142">
              <w:rPr>
                <w:u w:val="single"/>
              </w:rPr>
              <w:t>Requirements</w:t>
            </w:r>
          </w:p>
          <w:p w14:paraId="789D749D" w14:textId="77777777" w:rsidR="00D1012E" w:rsidRDefault="00D1012E" w:rsidP="00D40142">
            <w:pPr>
              <w:pStyle w:val="Tabletext"/>
            </w:pPr>
            <w:r>
              <w:t>If you are required to have a minimum equipment list (MEL):</w:t>
            </w:r>
          </w:p>
          <w:p w14:paraId="4B8FA265" w14:textId="1C58309C" w:rsidR="00D1012E" w:rsidRDefault="00D1012E" w:rsidP="00D40142">
            <w:pPr>
              <w:pStyle w:val="Tablebullet"/>
            </w:pPr>
            <w:r>
              <w:t xml:space="preserve">ensure the MEL includes the required content and is approved (Divisions 91.Y.1 and 91.Y.2 and Part 91 MOS Chapter 28) </w:t>
            </w:r>
          </w:p>
          <w:p w14:paraId="6055E42A" w14:textId="3B54242B" w:rsidR="00D1012E" w:rsidRDefault="00D1012E" w:rsidP="00D40142">
            <w:pPr>
              <w:pStyle w:val="Tablebullet"/>
            </w:pPr>
            <w:r>
              <w:t>comply with the MEL and any included conditions, limitations, and operational procedures (Part 135 MOS 11.04)</w:t>
            </w:r>
          </w:p>
          <w:p w14:paraId="5A1F198A" w14:textId="7B5A6F40" w:rsidR="00D1012E" w:rsidRDefault="00D1012E" w:rsidP="00D40142">
            <w:pPr>
              <w:pStyle w:val="Tablebullet"/>
            </w:pPr>
            <w:r>
              <w:t>make applications for a variation of the MEL in accordance with Division 91.Y.3</w:t>
            </w:r>
          </w:p>
          <w:p w14:paraId="51CDB129" w14:textId="5CEB1F90" w:rsidR="00D1012E" w:rsidRDefault="00D1012E" w:rsidP="00D40142">
            <w:pPr>
              <w:pStyle w:val="Tablebullet"/>
            </w:pPr>
            <w:r>
              <w:t>carry the MEL on the aeroplane (subregulation 135.065 (1) and Part 135 MOS 3.01).</w:t>
            </w:r>
          </w:p>
          <w:p w14:paraId="5B124909" w14:textId="77777777" w:rsidR="00D1012E" w:rsidRPr="00D40142" w:rsidRDefault="00D1012E" w:rsidP="00D40142">
            <w:pPr>
              <w:pStyle w:val="Tabletext"/>
              <w:rPr>
                <w:u w:val="single"/>
              </w:rPr>
            </w:pPr>
            <w:r w:rsidRPr="00D40142">
              <w:rPr>
                <w:u w:val="single"/>
              </w:rPr>
              <w:t>Transitional arrangements</w:t>
            </w:r>
          </w:p>
          <w:p w14:paraId="5E8ABD59" w14:textId="213E4AB8" w:rsidR="00D1012E" w:rsidRPr="005D7E6E" w:rsidRDefault="00D1012E" w:rsidP="00E10813">
            <w:pPr>
              <w:pStyle w:val="Tabletext"/>
              <w:spacing w:after="120"/>
            </w:pPr>
            <w:r>
              <w:t>An exemption applies to operators who were not required to have a</w:t>
            </w:r>
            <w:r w:rsidR="00176F37">
              <w:t>n</w:t>
            </w:r>
            <w:r>
              <w:t xml:space="preserve"> MEL for an aeroplane immediately before 2 December 2021, i.e. the aeroplane was being used for charter or aerial work (air ambulance) operations only. The exemption will cease to have effect if the operator starts using the aeroplane for scheduled air transport operations (which would be a ‘significant change’ needing CASA approval). Refer to section 6 of CASA EX85/21.</w:t>
            </w:r>
          </w:p>
        </w:tc>
        <w:tc>
          <w:tcPr>
            <w:tcW w:w="1786" w:type="pct"/>
            <w:shd w:val="clear" w:color="auto" w:fill="DBE5F1" w:themeFill="accent1" w:themeFillTint="33"/>
            <w:tcMar>
              <w:top w:w="113" w:type="dxa"/>
              <w:bottom w:w="85" w:type="dxa"/>
            </w:tcMar>
          </w:tcPr>
          <w:p w14:paraId="1847820B" w14:textId="77777777" w:rsidR="008B6106" w:rsidRDefault="008B6106" w:rsidP="008B6106">
            <w:pPr>
              <w:pStyle w:val="Tabletext"/>
            </w:pPr>
            <w:r>
              <w:t>No suggested text provided.</w:t>
            </w:r>
          </w:p>
          <w:p w14:paraId="440FFA0C" w14:textId="5ADE3A46" w:rsidR="00D1012E" w:rsidRDefault="008B6106" w:rsidP="008B6106">
            <w:pPr>
              <w:pStyle w:val="Tabletext"/>
            </w:pPr>
            <w:r w:rsidRPr="00925450">
              <w:t>For the purposes of this document it is presumed operators are taking advantage of this deferral.</w:t>
            </w:r>
          </w:p>
        </w:tc>
      </w:tr>
    </w:tbl>
    <w:p w14:paraId="62768F03" w14:textId="77777777" w:rsidR="00032934" w:rsidRPr="00032934" w:rsidRDefault="00032934" w:rsidP="00AF2C5F"/>
    <w:sectPr w:rsidR="00032934" w:rsidRPr="00032934" w:rsidSect="00D1012E">
      <w:headerReference w:type="default" r:id="rId16"/>
      <w:footerReference w:type="default" r:id="rId17"/>
      <w:pgSz w:w="23811" w:h="16838" w:orient="landscape" w:code="8"/>
      <w:pgMar w:top="709" w:right="1440" w:bottom="707"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E5334" w14:textId="77777777" w:rsidR="00E04230" w:rsidRDefault="00E04230" w:rsidP="001D40DD">
      <w:pPr>
        <w:spacing w:after="0" w:line="240" w:lineRule="auto"/>
      </w:pPr>
      <w:r>
        <w:separator/>
      </w:r>
    </w:p>
  </w:endnote>
  <w:endnote w:type="continuationSeparator" w:id="0">
    <w:p w14:paraId="3F006B0A" w14:textId="77777777" w:rsidR="00E04230" w:rsidRDefault="00E04230" w:rsidP="001D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E15E8" w14:textId="4752696E" w:rsidR="009C2A4B" w:rsidRDefault="009C2A4B" w:rsidP="002A77AE">
    <w:pPr>
      <w:pStyle w:val="Footer"/>
      <w:ind w:right="142"/>
      <w:rPr>
        <w:rFonts w:cs="Arial"/>
        <w:i/>
        <w:sz w:val="16"/>
        <w:szCs w:val="16"/>
      </w:rPr>
    </w:pPr>
    <w:r>
      <w:rPr>
        <w:rFonts w:cs="Arial"/>
        <w:i/>
        <w:noProof/>
        <w:sz w:val="16"/>
        <w:szCs w:val="16"/>
        <w:lang w:eastAsia="en-AU"/>
      </w:rPr>
      <w:drawing>
        <wp:anchor distT="0" distB="0" distL="114300" distR="114300" simplePos="0" relativeHeight="251656704" behindDoc="0" locked="0" layoutInCell="1" allowOverlap="1" wp14:anchorId="6709FEEC" wp14:editId="12AB2D96">
          <wp:simplePos x="0" y="0"/>
          <wp:positionH relativeFrom="margin">
            <wp:posOffset>-9525</wp:posOffset>
          </wp:positionH>
          <wp:positionV relativeFrom="paragraph">
            <wp:posOffset>-107950</wp:posOffset>
          </wp:positionV>
          <wp:extent cx="13334400" cy="4680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SA-manual-f.png"/>
                  <pic:cNvPicPr/>
                </pic:nvPicPr>
                <pic:blipFill>
                  <a:blip r:embed="rId1">
                    <a:extLst>
                      <a:ext uri="{28A0092B-C50C-407E-A947-70E740481C1C}">
                        <a14:useLocalDpi xmlns:a14="http://schemas.microsoft.com/office/drawing/2010/main" val="0"/>
                      </a:ext>
                    </a:extLst>
                  </a:blip>
                  <a:stretch>
                    <a:fillRect/>
                  </a:stretch>
                </pic:blipFill>
                <pic:spPr>
                  <a:xfrm flipV="1">
                    <a:off x="0" y="0"/>
                    <a:ext cx="13334400" cy="468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cs="Arial"/>
        <w:iCs/>
        <w:sz w:val="16"/>
        <w:szCs w:val="16"/>
      </w:rPr>
      <w:fldChar w:fldCharType="begin"/>
    </w:r>
    <w:r>
      <w:rPr>
        <w:rFonts w:cs="Arial"/>
        <w:iCs/>
        <w:sz w:val="16"/>
        <w:szCs w:val="16"/>
      </w:rPr>
      <w:instrText xml:space="preserve"> DOCPROPERTY  Author  \* MERGEFORMAT </w:instrText>
    </w:r>
    <w:r>
      <w:rPr>
        <w:rFonts w:cs="Arial"/>
        <w:iCs/>
        <w:sz w:val="16"/>
        <w:szCs w:val="16"/>
      </w:rPr>
      <w:fldChar w:fldCharType="separate"/>
    </w:r>
    <w:r>
      <w:rPr>
        <w:rFonts w:cs="Arial"/>
        <w:iCs/>
        <w:sz w:val="16"/>
        <w:szCs w:val="16"/>
      </w:rPr>
      <w:t>Civil Aviation Safety Authority</w:t>
    </w:r>
    <w:r>
      <w:rPr>
        <w:rFonts w:cs="Arial"/>
        <w:iCs/>
        <w:sz w:val="16"/>
        <w:szCs w:val="16"/>
      </w:rPr>
      <w:fldChar w:fldCharType="end"/>
    </w:r>
    <w:r w:rsidRPr="009964AD">
      <w:rPr>
        <w:rFonts w:cs="Arial"/>
        <w:i/>
        <w:sz w:val="16"/>
        <w:szCs w:val="16"/>
      </w:rPr>
      <w:ptab w:relativeTo="margin" w:alignment="right" w:leader="none"/>
    </w:r>
    <w:r w:rsidRPr="009964AD">
      <w:rPr>
        <w:rFonts w:cs="Arial"/>
        <w:i/>
        <w:sz w:val="16"/>
        <w:szCs w:val="16"/>
      </w:rPr>
      <w:fldChar w:fldCharType="begin"/>
    </w:r>
    <w:r w:rsidRPr="009964AD">
      <w:rPr>
        <w:rFonts w:cs="Arial"/>
        <w:i/>
        <w:sz w:val="16"/>
        <w:szCs w:val="16"/>
      </w:rPr>
      <w:instrText xml:space="preserve"> PAGE   \* MERGEFORMAT </w:instrText>
    </w:r>
    <w:r w:rsidRPr="009964AD">
      <w:rPr>
        <w:rFonts w:cs="Arial"/>
        <w:i/>
        <w:sz w:val="16"/>
        <w:szCs w:val="16"/>
      </w:rPr>
      <w:fldChar w:fldCharType="separate"/>
    </w:r>
    <w:r>
      <w:rPr>
        <w:rFonts w:cs="Arial"/>
        <w:i/>
        <w:noProof/>
        <w:sz w:val="16"/>
        <w:szCs w:val="16"/>
      </w:rPr>
      <w:t>1</w:t>
    </w:r>
    <w:r w:rsidRPr="009964AD">
      <w:rPr>
        <w:rFonts w:cs="Arial"/>
        <w:i/>
        <w:sz w:val="16"/>
        <w:szCs w:val="16"/>
      </w:rPr>
      <w:fldChar w:fldCharType="end"/>
    </w:r>
    <w:r w:rsidRPr="009964AD">
      <w:rPr>
        <w:rFonts w:cs="Arial"/>
        <w:i/>
        <w:sz w:val="16"/>
        <w:szCs w:val="16"/>
      </w:rPr>
      <w:t xml:space="preserve"> of </w:t>
    </w:r>
    <w:r w:rsidRPr="009964AD">
      <w:rPr>
        <w:rFonts w:cs="Arial"/>
        <w:i/>
        <w:sz w:val="16"/>
        <w:szCs w:val="16"/>
      </w:rPr>
      <w:fldChar w:fldCharType="begin"/>
    </w:r>
    <w:r w:rsidRPr="009964AD">
      <w:rPr>
        <w:rFonts w:cs="Arial"/>
        <w:i/>
        <w:sz w:val="16"/>
        <w:szCs w:val="16"/>
      </w:rPr>
      <w:instrText xml:space="preserve"> NUMPAGES  \* Arabic  \* MERGEFORMAT </w:instrText>
    </w:r>
    <w:r w:rsidRPr="009964AD">
      <w:rPr>
        <w:rFonts w:cs="Arial"/>
        <w:i/>
        <w:sz w:val="16"/>
        <w:szCs w:val="16"/>
      </w:rPr>
      <w:fldChar w:fldCharType="separate"/>
    </w:r>
    <w:r>
      <w:rPr>
        <w:rFonts w:cs="Arial"/>
        <w:i/>
        <w:noProof/>
        <w:sz w:val="16"/>
        <w:szCs w:val="16"/>
      </w:rPr>
      <w:t>1</w:t>
    </w:r>
    <w:r w:rsidRPr="009964AD">
      <w:rPr>
        <w:rFonts w:cs="Arial"/>
        <w:i/>
        <w:sz w:val="16"/>
        <w:szCs w:val="16"/>
      </w:rPr>
      <w:fldChar w:fldCharType="end"/>
    </w:r>
  </w:p>
  <w:p w14:paraId="4397CB0E" w14:textId="29812CB2" w:rsidR="009C2A4B" w:rsidRPr="00D40142" w:rsidRDefault="009C2A4B">
    <w:pPr>
      <w:pStyle w:val="Footer"/>
      <w:rPr>
        <w:rFonts w:cs="Arial"/>
        <w:b/>
        <w:bCs/>
        <w:iCs/>
        <w:sz w:val="16"/>
        <w:szCs w:val="16"/>
      </w:rPr>
    </w:pPr>
    <w:r w:rsidRPr="00543755">
      <w:rPr>
        <w:rFonts w:cs="Arial"/>
        <w:iCs/>
        <w:sz w:val="16"/>
        <w:szCs w:val="16"/>
      </w:rPr>
      <w:fldChar w:fldCharType="begin"/>
    </w:r>
    <w:r w:rsidRPr="00543755">
      <w:rPr>
        <w:rFonts w:cs="Arial"/>
        <w:iCs/>
        <w:sz w:val="16"/>
        <w:szCs w:val="16"/>
      </w:rPr>
      <w:instrText xml:space="preserve"> DOCPROPERTY  "Form Title IUD date"  \* MERGEFORMAT </w:instrText>
    </w:r>
    <w:r w:rsidRPr="00543755">
      <w:rPr>
        <w:rFonts w:cs="Arial"/>
        <w:iCs/>
        <w:sz w:val="16"/>
        <w:szCs w:val="16"/>
      </w:rPr>
      <w:fldChar w:fldCharType="separate"/>
    </w:r>
    <w:r>
      <w:rPr>
        <w:rFonts w:cs="Arial"/>
        <w:iCs/>
        <w:sz w:val="16"/>
        <w:szCs w:val="16"/>
      </w:rPr>
      <w:t>CASR Part 135 Key Operational Changes with Suggested Text | V 2.1 | CASA-04-5621 | 12/2021</w:t>
    </w:r>
    <w:r w:rsidRPr="00543755">
      <w:rPr>
        <w:rFonts w:cs="Arial"/>
        <w:iCs/>
        <w:sz w:val="16"/>
        <w:szCs w:val="16"/>
      </w:rPr>
      <w:fldChar w:fldCharType="end"/>
    </w:r>
    <w:r>
      <w:rPr>
        <w:rFonts w:cs="Arial"/>
        <w:iCs/>
        <w:sz w:val="16"/>
        <w:szCs w:val="16"/>
      </w:rPr>
      <w:tab/>
    </w:r>
    <w:r>
      <w:rPr>
        <w:rFonts w:cs="Arial"/>
        <w:b/>
        <w:bCs/>
        <w:iCs/>
        <w:sz w:val="16"/>
        <w:szCs w:val="16"/>
      </w:rPr>
      <w:tab/>
    </w:r>
    <w:r>
      <w:rPr>
        <w:rFonts w:cs="Arial"/>
        <w:b/>
        <w:bCs/>
        <w:iCs/>
        <w:sz w:val="16"/>
        <w:szCs w:val="16"/>
      </w:rPr>
      <w:tab/>
    </w:r>
    <w:r>
      <w:rPr>
        <w:rFonts w:cs="Arial"/>
        <w:b/>
        <w:bCs/>
        <w:iCs/>
        <w:sz w:val="16"/>
        <w:szCs w:val="16"/>
      </w:rPr>
      <w:tab/>
    </w:r>
    <w:r w:rsidRPr="007622BC">
      <w:rPr>
        <w:rFonts w:cs="Arial"/>
        <w:b/>
        <w:bCs/>
        <w:iCs/>
        <w:sz w:val="16"/>
        <w:szCs w:val="16"/>
      </w:rPr>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7D8D0" w14:textId="77777777" w:rsidR="00E04230" w:rsidRDefault="00E04230" w:rsidP="001D40DD">
      <w:pPr>
        <w:spacing w:after="0" w:line="240" w:lineRule="auto"/>
      </w:pPr>
      <w:r>
        <w:separator/>
      </w:r>
    </w:p>
  </w:footnote>
  <w:footnote w:type="continuationSeparator" w:id="0">
    <w:p w14:paraId="565DF7DB" w14:textId="77777777" w:rsidR="00E04230" w:rsidRDefault="00E04230" w:rsidP="001D4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20913" w:type="dxa"/>
      <w:tblLook w:val="04A0" w:firstRow="1" w:lastRow="0" w:firstColumn="1" w:lastColumn="0" w:noHBand="0" w:noVBand="1"/>
      <w:tblCaption w:val="CASA logo "/>
      <w:tblDescription w:val="CASA logo"/>
    </w:tblPr>
    <w:tblGrid>
      <w:gridCol w:w="4609"/>
      <w:gridCol w:w="16304"/>
    </w:tblGrid>
    <w:tr w:rsidR="009C2A4B" w14:paraId="58ED7C71" w14:textId="77777777" w:rsidTr="00F325CD">
      <w:tc>
        <w:tcPr>
          <w:tcW w:w="4609" w:type="dxa"/>
        </w:tcPr>
        <w:p w14:paraId="5F096813" w14:textId="77777777" w:rsidR="009C2A4B" w:rsidRDefault="009C2A4B">
          <w:pPr>
            <w:pStyle w:val="Header"/>
            <w:rPr>
              <w:rFonts w:ascii="Helvetica" w:hAnsi="Helvetica" w:cs="Helvetica"/>
              <w:b w:val="0"/>
              <w:szCs w:val="32"/>
            </w:rPr>
          </w:pPr>
          <w:permStart w:id="1687244977" w:edGrp="everyone"/>
          <w:r>
            <w:rPr>
              <w:noProof/>
              <w:lang w:eastAsia="en-AU"/>
            </w:rPr>
            <w:drawing>
              <wp:inline distT="0" distB="0" distL="0" distR="0" wp14:anchorId="71694EF4" wp14:editId="7006ED36">
                <wp:extent cx="2667000" cy="600075"/>
                <wp:effectExtent l="0" t="0" r="0" b="9525"/>
                <wp:docPr id="1" name="Picture 1" descr="CASAinline1" title="CASAinl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Ainlin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600075"/>
                        </a:xfrm>
                        <a:prstGeom prst="rect">
                          <a:avLst/>
                        </a:prstGeom>
                        <a:noFill/>
                        <a:ln>
                          <a:noFill/>
                        </a:ln>
                      </pic:spPr>
                    </pic:pic>
                  </a:graphicData>
                </a:graphic>
              </wp:inline>
            </w:drawing>
          </w:r>
          <w:permEnd w:id="1687244977"/>
        </w:p>
      </w:tc>
      <w:tc>
        <w:tcPr>
          <w:tcW w:w="16304" w:type="dxa"/>
        </w:tcPr>
        <w:p w14:paraId="529838C8" w14:textId="37DD2812" w:rsidR="009C2A4B" w:rsidRDefault="00000000" w:rsidP="00F325CD">
          <w:pPr>
            <w:pStyle w:val="Title"/>
          </w:pPr>
          <w:r>
            <w:fldChar w:fldCharType="begin"/>
          </w:r>
          <w:r>
            <w:instrText xml:space="preserve"> DOCPROPERTY  Title  \* MERGEFORMAT </w:instrText>
          </w:r>
          <w:r>
            <w:fldChar w:fldCharType="separate"/>
          </w:r>
          <w:r w:rsidR="009C2A4B">
            <w:t>CASR Part 135 Key Operational Changes with Suggested Text</w:t>
          </w:r>
          <w:r>
            <w:fldChar w:fldCharType="end"/>
          </w:r>
        </w:p>
        <w:p w14:paraId="70507034" w14:textId="19DB9AE8" w:rsidR="009C2A4B" w:rsidRPr="005A1651" w:rsidRDefault="009C2A4B" w:rsidP="005A1651">
          <w:pPr>
            <w:jc w:val="right"/>
          </w:pPr>
          <w:r>
            <w:rPr>
              <w:rFonts w:cs="Arial"/>
              <w:sz w:val="18"/>
              <w:szCs w:val="18"/>
            </w:rPr>
            <w:t xml:space="preserve">Refer to the </w:t>
          </w:r>
          <w:hyperlink r:id="rId2" w:history="1">
            <w:r w:rsidRPr="00F9410B">
              <w:rPr>
                <w:rStyle w:val="Hyperlink"/>
                <w:rFonts w:cs="Arial"/>
                <w:sz w:val="18"/>
                <w:szCs w:val="18"/>
              </w:rPr>
              <w:t xml:space="preserve">Part </w:t>
            </w:r>
            <w:r>
              <w:rPr>
                <w:rStyle w:val="Hyperlink"/>
                <w:rFonts w:cs="Arial"/>
                <w:sz w:val="18"/>
                <w:szCs w:val="18"/>
              </w:rPr>
              <w:t>135</w:t>
            </w:r>
            <w:r w:rsidRPr="00F9410B">
              <w:rPr>
                <w:rStyle w:val="Hyperlink"/>
                <w:rFonts w:cs="Arial"/>
                <w:sz w:val="18"/>
                <w:szCs w:val="18"/>
              </w:rPr>
              <w:t xml:space="preserve"> AMC/GM</w:t>
            </w:r>
          </w:hyperlink>
          <w:r>
            <w:rPr>
              <w:rFonts w:cs="Arial"/>
              <w:sz w:val="18"/>
              <w:szCs w:val="18"/>
            </w:rPr>
            <w:t xml:space="preserve"> for guidance</w:t>
          </w:r>
        </w:p>
      </w:tc>
    </w:tr>
  </w:tbl>
  <w:p w14:paraId="29CBD724" w14:textId="7C9135F6" w:rsidR="009C2A4B" w:rsidRPr="00C76835" w:rsidRDefault="009C2A4B" w:rsidP="004436E4">
    <w:pPr>
      <w:pStyle w:val="Header"/>
      <w:jc w:val="left"/>
      <w:rPr>
        <w:rFonts w:ascii="Helvetica" w:hAnsi="Helvetica" w:cs="Helvetica"/>
        <w:b w:val="0"/>
        <w:sz w:val="12"/>
        <w:szCs w:val="12"/>
      </w:rPr>
    </w:pPr>
    <w:r>
      <w:rPr>
        <w:rFonts w:ascii="Helvetica" w:hAnsi="Helvetica" w:cs="Helvetica"/>
        <w:b w:val="0"/>
        <w:noProof/>
        <w:sz w:val="16"/>
        <w:szCs w:val="16"/>
        <w:lang w:eastAsia="en-AU"/>
      </w:rPr>
      <w:drawing>
        <wp:anchor distT="71755" distB="71755" distL="114300" distR="114300" simplePos="0" relativeHeight="251657728" behindDoc="0" locked="0" layoutInCell="1" allowOverlap="1" wp14:anchorId="54C71326" wp14:editId="403D81D9">
          <wp:simplePos x="0" y="0"/>
          <wp:positionH relativeFrom="margin">
            <wp:align>center</wp:align>
          </wp:positionH>
          <wp:positionV relativeFrom="paragraph">
            <wp:posOffset>125730</wp:posOffset>
          </wp:positionV>
          <wp:extent cx="13334400" cy="147600"/>
          <wp:effectExtent l="0" t="0" r="0" b="5080"/>
          <wp:wrapTopAndBottom/>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SA-manual-h.png"/>
                  <pic:cNvPicPr/>
                </pic:nvPicPr>
                <pic:blipFill>
                  <a:blip r:embed="rId3">
                    <a:extLst>
                      <a:ext uri="{28A0092B-C50C-407E-A947-70E740481C1C}">
                        <a14:useLocalDpi xmlns:a14="http://schemas.microsoft.com/office/drawing/2010/main" val="0"/>
                      </a:ext>
                    </a:extLst>
                  </a:blip>
                  <a:stretch>
                    <a:fillRect/>
                  </a:stretch>
                </pic:blipFill>
                <pic:spPr>
                  <a:xfrm>
                    <a:off x="0" y="0"/>
                    <a:ext cx="13334400" cy="1476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85837"/>
    <w:multiLevelType w:val="multilevel"/>
    <w:tmpl w:val="B25A92F2"/>
    <w:lvl w:ilvl="0">
      <w:start w:val="1"/>
      <w:numFmt w:val="none"/>
      <w:pStyle w:val="tablelistAC1"/>
      <w:lvlText w:val=""/>
      <w:lvlJc w:val="left"/>
      <w:pPr>
        <w:ind w:left="397" w:hanging="397"/>
      </w:pPr>
      <w:rPr>
        <w:rFonts w:hint="default"/>
      </w:rPr>
    </w:lvl>
    <w:lvl w:ilvl="1">
      <w:start w:val="1"/>
      <w:numFmt w:val="decimal"/>
      <w:pStyle w:val="tablelistAC2"/>
      <w:lvlText w:val="%2."/>
      <w:lvlJc w:val="left"/>
      <w:pPr>
        <w:ind w:left="397" w:hanging="397"/>
      </w:pPr>
      <w:rPr>
        <w:rFonts w:hint="default"/>
      </w:rPr>
    </w:lvl>
    <w:lvl w:ilvl="2">
      <w:start w:val="1"/>
      <w:numFmt w:val="lowerLetter"/>
      <w:pStyle w:val="tablelistAC3"/>
      <w:lvlText w:val="%3."/>
      <w:lvlJc w:val="left"/>
      <w:pPr>
        <w:ind w:left="794" w:hanging="397"/>
      </w:pPr>
      <w:rPr>
        <w:rFonts w:hint="default"/>
      </w:rPr>
    </w:lvl>
    <w:lvl w:ilvl="3">
      <w:start w:val="1"/>
      <w:numFmt w:val="lowerRoman"/>
      <w:pStyle w:val="tablelistAC4"/>
      <w:lvlText w:val="%4"/>
      <w:lvlJc w:val="left"/>
      <w:pPr>
        <w:ind w:left="1191"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8CE1F6A"/>
    <w:multiLevelType w:val="hybridMultilevel"/>
    <w:tmpl w:val="948C5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F517EB"/>
    <w:multiLevelType w:val="hybridMultilevel"/>
    <w:tmpl w:val="B7F6030E"/>
    <w:lvl w:ilvl="0" w:tplc="B4A80206">
      <w:start w:val="1"/>
      <w:numFmt w:val="bullet"/>
      <w:lvlText w:val=""/>
      <w:lvlJc w:val="left"/>
      <w:pPr>
        <w:ind w:left="1080" w:hanging="360"/>
      </w:pPr>
      <w:rPr>
        <w:rFonts w:ascii="Symbol" w:hAnsi="Symbol" w:hint="default"/>
      </w:rPr>
    </w:lvl>
    <w:lvl w:ilvl="1" w:tplc="8E20D5F6">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FF40B00"/>
    <w:multiLevelType w:val="hybridMultilevel"/>
    <w:tmpl w:val="BAA27FAA"/>
    <w:name w:val="Bullet content list2"/>
    <w:lvl w:ilvl="0" w:tplc="FB3CE118">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97304877">
    <w:abstractNumId w:val="3"/>
  </w:num>
  <w:num w:numId="2" w16cid:durableId="561213521">
    <w:abstractNumId w:val="2"/>
  </w:num>
  <w:num w:numId="3" w16cid:durableId="907227275">
    <w:abstractNumId w:val="0"/>
  </w:num>
  <w:num w:numId="4" w16cid:durableId="638220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ocumentProtection w:edit="readOnly" w:formatting="1"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5C"/>
    <w:rsid w:val="00001807"/>
    <w:rsid w:val="0002210C"/>
    <w:rsid w:val="00032934"/>
    <w:rsid w:val="00032CE5"/>
    <w:rsid w:val="000459B2"/>
    <w:rsid w:val="00051844"/>
    <w:rsid w:val="000612A8"/>
    <w:rsid w:val="0006375C"/>
    <w:rsid w:val="00072D35"/>
    <w:rsid w:val="00073DF0"/>
    <w:rsid w:val="00075BA5"/>
    <w:rsid w:val="000A4D20"/>
    <w:rsid w:val="000B0C94"/>
    <w:rsid w:val="000D19D1"/>
    <w:rsid w:val="000E1DB4"/>
    <w:rsid w:val="000E4226"/>
    <w:rsid w:val="000E5416"/>
    <w:rsid w:val="000F0E86"/>
    <w:rsid w:val="000F68B8"/>
    <w:rsid w:val="000F78D6"/>
    <w:rsid w:val="00100F93"/>
    <w:rsid w:val="001023EC"/>
    <w:rsid w:val="00103C66"/>
    <w:rsid w:val="00105ADD"/>
    <w:rsid w:val="001068B4"/>
    <w:rsid w:val="00110B4B"/>
    <w:rsid w:val="00112AC2"/>
    <w:rsid w:val="00124AB3"/>
    <w:rsid w:val="00140BC6"/>
    <w:rsid w:val="001428D2"/>
    <w:rsid w:val="001436C9"/>
    <w:rsid w:val="00154F18"/>
    <w:rsid w:val="00155B13"/>
    <w:rsid w:val="00162192"/>
    <w:rsid w:val="00167BC4"/>
    <w:rsid w:val="001705D1"/>
    <w:rsid w:val="0017293C"/>
    <w:rsid w:val="00176F37"/>
    <w:rsid w:val="00185338"/>
    <w:rsid w:val="00187A63"/>
    <w:rsid w:val="00194FCC"/>
    <w:rsid w:val="001B0F45"/>
    <w:rsid w:val="001C0992"/>
    <w:rsid w:val="001C1887"/>
    <w:rsid w:val="001C40A1"/>
    <w:rsid w:val="001D40DD"/>
    <w:rsid w:val="00216DBB"/>
    <w:rsid w:val="00224502"/>
    <w:rsid w:val="00224531"/>
    <w:rsid w:val="002315C0"/>
    <w:rsid w:val="00231C0C"/>
    <w:rsid w:val="00236F16"/>
    <w:rsid w:val="00237A9D"/>
    <w:rsid w:val="002618E2"/>
    <w:rsid w:val="002659F3"/>
    <w:rsid w:val="0026773F"/>
    <w:rsid w:val="0028165A"/>
    <w:rsid w:val="00284DB3"/>
    <w:rsid w:val="00287B6C"/>
    <w:rsid w:val="00291E23"/>
    <w:rsid w:val="00293F18"/>
    <w:rsid w:val="002A41F8"/>
    <w:rsid w:val="002A57E6"/>
    <w:rsid w:val="002A5C43"/>
    <w:rsid w:val="002A5E2D"/>
    <w:rsid w:val="002A77AE"/>
    <w:rsid w:val="002B3B11"/>
    <w:rsid w:val="002B5E1B"/>
    <w:rsid w:val="002C0372"/>
    <w:rsid w:val="002C1D07"/>
    <w:rsid w:val="002C2578"/>
    <w:rsid w:val="002C60EA"/>
    <w:rsid w:val="002D2BBE"/>
    <w:rsid w:val="002E66DC"/>
    <w:rsid w:val="00300F98"/>
    <w:rsid w:val="0030453E"/>
    <w:rsid w:val="0033060E"/>
    <w:rsid w:val="00334BD7"/>
    <w:rsid w:val="00335232"/>
    <w:rsid w:val="00335491"/>
    <w:rsid w:val="00340BB7"/>
    <w:rsid w:val="00343A02"/>
    <w:rsid w:val="00372FA7"/>
    <w:rsid w:val="003768FF"/>
    <w:rsid w:val="00381C45"/>
    <w:rsid w:val="00383B5A"/>
    <w:rsid w:val="00390530"/>
    <w:rsid w:val="003906F1"/>
    <w:rsid w:val="00397842"/>
    <w:rsid w:val="003A3FD4"/>
    <w:rsid w:val="003B63E3"/>
    <w:rsid w:val="003C1F8F"/>
    <w:rsid w:val="003C24B5"/>
    <w:rsid w:val="003D3C67"/>
    <w:rsid w:val="003F4976"/>
    <w:rsid w:val="0040178B"/>
    <w:rsid w:val="004035F9"/>
    <w:rsid w:val="00410A50"/>
    <w:rsid w:val="004200CC"/>
    <w:rsid w:val="004214DF"/>
    <w:rsid w:val="00422017"/>
    <w:rsid w:val="00423722"/>
    <w:rsid w:val="004436E4"/>
    <w:rsid w:val="00457E34"/>
    <w:rsid w:val="004605CC"/>
    <w:rsid w:val="004646E8"/>
    <w:rsid w:val="00470A9A"/>
    <w:rsid w:val="00483BEA"/>
    <w:rsid w:val="00485ADB"/>
    <w:rsid w:val="004873B0"/>
    <w:rsid w:val="004950B1"/>
    <w:rsid w:val="004A0DCE"/>
    <w:rsid w:val="004A24AB"/>
    <w:rsid w:val="004B199E"/>
    <w:rsid w:val="004C04E1"/>
    <w:rsid w:val="004C33AE"/>
    <w:rsid w:val="004D041F"/>
    <w:rsid w:val="004D12CF"/>
    <w:rsid w:val="004E3D18"/>
    <w:rsid w:val="00501B74"/>
    <w:rsid w:val="00503923"/>
    <w:rsid w:val="005121BB"/>
    <w:rsid w:val="00521F18"/>
    <w:rsid w:val="0052355E"/>
    <w:rsid w:val="00526134"/>
    <w:rsid w:val="005273FF"/>
    <w:rsid w:val="00537073"/>
    <w:rsid w:val="00543755"/>
    <w:rsid w:val="0054575C"/>
    <w:rsid w:val="0055047F"/>
    <w:rsid w:val="00552C1C"/>
    <w:rsid w:val="00562C32"/>
    <w:rsid w:val="00567522"/>
    <w:rsid w:val="005706E7"/>
    <w:rsid w:val="005729BE"/>
    <w:rsid w:val="00575DBA"/>
    <w:rsid w:val="00584D59"/>
    <w:rsid w:val="00586409"/>
    <w:rsid w:val="005878A1"/>
    <w:rsid w:val="0059638E"/>
    <w:rsid w:val="005A1651"/>
    <w:rsid w:val="005A1DF4"/>
    <w:rsid w:val="005A48E2"/>
    <w:rsid w:val="005A5B99"/>
    <w:rsid w:val="005C6659"/>
    <w:rsid w:val="005E0CF1"/>
    <w:rsid w:val="005E51CA"/>
    <w:rsid w:val="005F2905"/>
    <w:rsid w:val="005F5B16"/>
    <w:rsid w:val="00603B76"/>
    <w:rsid w:val="00604308"/>
    <w:rsid w:val="006142FF"/>
    <w:rsid w:val="00624485"/>
    <w:rsid w:val="00625A75"/>
    <w:rsid w:val="00630E14"/>
    <w:rsid w:val="00643802"/>
    <w:rsid w:val="00643C1D"/>
    <w:rsid w:val="00647567"/>
    <w:rsid w:val="00655241"/>
    <w:rsid w:val="00655653"/>
    <w:rsid w:val="00656164"/>
    <w:rsid w:val="00663737"/>
    <w:rsid w:val="00666D8F"/>
    <w:rsid w:val="006707CC"/>
    <w:rsid w:val="00683853"/>
    <w:rsid w:val="006841ED"/>
    <w:rsid w:val="0068636F"/>
    <w:rsid w:val="00690F02"/>
    <w:rsid w:val="00693737"/>
    <w:rsid w:val="00694D80"/>
    <w:rsid w:val="00695E2A"/>
    <w:rsid w:val="006A78FE"/>
    <w:rsid w:val="006B50D1"/>
    <w:rsid w:val="006D4540"/>
    <w:rsid w:val="006D62CF"/>
    <w:rsid w:val="006F1A28"/>
    <w:rsid w:val="007067AC"/>
    <w:rsid w:val="0071121B"/>
    <w:rsid w:val="007211E4"/>
    <w:rsid w:val="00724E11"/>
    <w:rsid w:val="00740DC9"/>
    <w:rsid w:val="007466D2"/>
    <w:rsid w:val="00747BF2"/>
    <w:rsid w:val="007521A5"/>
    <w:rsid w:val="00755369"/>
    <w:rsid w:val="007622BC"/>
    <w:rsid w:val="0076405A"/>
    <w:rsid w:val="00784C18"/>
    <w:rsid w:val="00795F3C"/>
    <w:rsid w:val="00795FC9"/>
    <w:rsid w:val="007A53FC"/>
    <w:rsid w:val="007B6CA2"/>
    <w:rsid w:val="007C0D50"/>
    <w:rsid w:val="007D664C"/>
    <w:rsid w:val="007F105E"/>
    <w:rsid w:val="007F49B9"/>
    <w:rsid w:val="00803767"/>
    <w:rsid w:val="00805A96"/>
    <w:rsid w:val="008111E6"/>
    <w:rsid w:val="00816B3E"/>
    <w:rsid w:val="00850346"/>
    <w:rsid w:val="00864AFA"/>
    <w:rsid w:val="008735F2"/>
    <w:rsid w:val="00874179"/>
    <w:rsid w:val="00882204"/>
    <w:rsid w:val="008831FE"/>
    <w:rsid w:val="00887AEF"/>
    <w:rsid w:val="00893989"/>
    <w:rsid w:val="008A102A"/>
    <w:rsid w:val="008A44CD"/>
    <w:rsid w:val="008A4B73"/>
    <w:rsid w:val="008A4E69"/>
    <w:rsid w:val="008B1644"/>
    <w:rsid w:val="008B44C7"/>
    <w:rsid w:val="008B6106"/>
    <w:rsid w:val="008C1B66"/>
    <w:rsid w:val="008C5D46"/>
    <w:rsid w:val="008D5A33"/>
    <w:rsid w:val="008D66A3"/>
    <w:rsid w:val="008F0A1B"/>
    <w:rsid w:val="008F1360"/>
    <w:rsid w:val="008F147C"/>
    <w:rsid w:val="009050F6"/>
    <w:rsid w:val="00915710"/>
    <w:rsid w:val="00925450"/>
    <w:rsid w:val="00926A91"/>
    <w:rsid w:val="0093121D"/>
    <w:rsid w:val="00942E21"/>
    <w:rsid w:val="009451EC"/>
    <w:rsid w:val="00947358"/>
    <w:rsid w:val="009478BB"/>
    <w:rsid w:val="00952303"/>
    <w:rsid w:val="00952315"/>
    <w:rsid w:val="00954880"/>
    <w:rsid w:val="00971457"/>
    <w:rsid w:val="009758F9"/>
    <w:rsid w:val="00977621"/>
    <w:rsid w:val="00983017"/>
    <w:rsid w:val="0098454E"/>
    <w:rsid w:val="00992E5B"/>
    <w:rsid w:val="009964AD"/>
    <w:rsid w:val="009B52B9"/>
    <w:rsid w:val="009B761C"/>
    <w:rsid w:val="009C2A4B"/>
    <w:rsid w:val="009D0B6E"/>
    <w:rsid w:val="009D289A"/>
    <w:rsid w:val="009D4996"/>
    <w:rsid w:val="009D7795"/>
    <w:rsid w:val="009E6D99"/>
    <w:rsid w:val="00A00DE9"/>
    <w:rsid w:val="00A045E7"/>
    <w:rsid w:val="00A05C60"/>
    <w:rsid w:val="00A1568F"/>
    <w:rsid w:val="00A32255"/>
    <w:rsid w:val="00A42528"/>
    <w:rsid w:val="00A4427D"/>
    <w:rsid w:val="00A461A6"/>
    <w:rsid w:val="00A52F27"/>
    <w:rsid w:val="00A626AE"/>
    <w:rsid w:val="00A64AC7"/>
    <w:rsid w:val="00A6592D"/>
    <w:rsid w:val="00A67C2E"/>
    <w:rsid w:val="00A71121"/>
    <w:rsid w:val="00A72E45"/>
    <w:rsid w:val="00A83E72"/>
    <w:rsid w:val="00A85570"/>
    <w:rsid w:val="00A91DD7"/>
    <w:rsid w:val="00A92EB0"/>
    <w:rsid w:val="00A93E56"/>
    <w:rsid w:val="00A94CBF"/>
    <w:rsid w:val="00AA2EBB"/>
    <w:rsid w:val="00AB082B"/>
    <w:rsid w:val="00AC27D6"/>
    <w:rsid w:val="00AE245F"/>
    <w:rsid w:val="00AE4DD3"/>
    <w:rsid w:val="00AE7D17"/>
    <w:rsid w:val="00AF0E16"/>
    <w:rsid w:val="00AF2C5F"/>
    <w:rsid w:val="00B22863"/>
    <w:rsid w:val="00B30BF5"/>
    <w:rsid w:val="00B368D0"/>
    <w:rsid w:val="00B65B65"/>
    <w:rsid w:val="00B75196"/>
    <w:rsid w:val="00B76CDC"/>
    <w:rsid w:val="00B81078"/>
    <w:rsid w:val="00B81410"/>
    <w:rsid w:val="00BB757B"/>
    <w:rsid w:val="00BC0AE2"/>
    <w:rsid w:val="00BC72A7"/>
    <w:rsid w:val="00BD50B8"/>
    <w:rsid w:val="00C00226"/>
    <w:rsid w:val="00C1505F"/>
    <w:rsid w:val="00C17CCB"/>
    <w:rsid w:val="00C218A1"/>
    <w:rsid w:val="00C23C13"/>
    <w:rsid w:val="00C31ED1"/>
    <w:rsid w:val="00C32D39"/>
    <w:rsid w:val="00C3556F"/>
    <w:rsid w:val="00C4128D"/>
    <w:rsid w:val="00C42817"/>
    <w:rsid w:val="00C656B3"/>
    <w:rsid w:val="00C76835"/>
    <w:rsid w:val="00C7696F"/>
    <w:rsid w:val="00C81D85"/>
    <w:rsid w:val="00C8710A"/>
    <w:rsid w:val="00C94C32"/>
    <w:rsid w:val="00C97246"/>
    <w:rsid w:val="00CA21E8"/>
    <w:rsid w:val="00CA3F43"/>
    <w:rsid w:val="00CA5F28"/>
    <w:rsid w:val="00CB0F9B"/>
    <w:rsid w:val="00CB13FF"/>
    <w:rsid w:val="00CE4129"/>
    <w:rsid w:val="00D01142"/>
    <w:rsid w:val="00D1012E"/>
    <w:rsid w:val="00D206F0"/>
    <w:rsid w:val="00D30B97"/>
    <w:rsid w:val="00D32089"/>
    <w:rsid w:val="00D40142"/>
    <w:rsid w:val="00D45F16"/>
    <w:rsid w:val="00D503AC"/>
    <w:rsid w:val="00D75DC3"/>
    <w:rsid w:val="00D916E0"/>
    <w:rsid w:val="00D97E1B"/>
    <w:rsid w:val="00DB02C0"/>
    <w:rsid w:val="00DC24E8"/>
    <w:rsid w:val="00DC6A17"/>
    <w:rsid w:val="00DD2AA0"/>
    <w:rsid w:val="00DE5412"/>
    <w:rsid w:val="00DF06CF"/>
    <w:rsid w:val="00E004EC"/>
    <w:rsid w:val="00E0069B"/>
    <w:rsid w:val="00E04230"/>
    <w:rsid w:val="00E045B5"/>
    <w:rsid w:val="00E10813"/>
    <w:rsid w:val="00E301F8"/>
    <w:rsid w:val="00E31C83"/>
    <w:rsid w:val="00E3471C"/>
    <w:rsid w:val="00E362EB"/>
    <w:rsid w:val="00E369B0"/>
    <w:rsid w:val="00E37EDE"/>
    <w:rsid w:val="00E43B09"/>
    <w:rsid w:val="00E4434A"/>
    <w:rsid w:val="00E57C12"/>
    <w:rsid w:val="00E634CF"/>
    <w:rsid w:val="00E6701B"/>
    <w:rsid w:val="00E71632"/>
    <w:rsid w:val="00E72943"/>
    <w:rsid w:val="00E76084"/>
    <w:rsid w:val="00E8109C"/>
    <w:rsid w:val="00E85198"/>
    <w:rsid w:val="00EB785A"/>
    <w:rsid w:val="00EC6D58"/>
    <w:rsid w:val="00ED0078"/>
    <w:rsid w:val="00ED7106"/>
    <w:rsid w:val="00EF264B"/>
    <w:rsid w:val="00EF270D"/>
    <w:rsid w:val="00F006B9"/>
    <w:rsid w:val="00F05301"/>
    <w:rsid w:val="00F06785"/>
    <w:rsid w:val="00F17D8E"/>
    <w:rsid w:val="00F20502"/>
    <w:rsid w:val="00F25656"/>
    <w:rsid w:val="00F325CD"/>
    <w:rsid w:val="00F458C5"/>
    <w:rsid w:val="00F46001"/>
    <w:rsid w:val="00F50868"/>
    <w:rsid w:val="00F52876"/>
    <w:rsid w:val="00F574D8"/>
    <w:rsid w:val="00F850FD"/>
    <w:rsid w:val="00F90156"/>
    <w:rsid w:val="00F93FF7"/>
    <w:rsid w:val="00F9782F"/>
    <w:rsid w:val="00FB2DE1"/>
    <w:rsid w:val="00FB7D1F"/>
    <w:rsid w:val="00FD098C"/>
    <w:rsid w:val="00FD2FC9"/>
    <w:rsid w:val="00FD5A15"/>
    <w:rsid w:val="00FD7AA9"/>
    <w:rsid w:val="00FE3CA0"/>
    <w:rsid w:val="00FE5318"/>
    <w:rsid w:val="00FF2065"/>
    <w:rsid w:val="00FF40F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588B9F"/>
  <w15:docId w15:val="{7D1172D3-39C6-4D07-842F-43BC9D64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6E8"/>
    <w:pPr>
      <w:spacing w:after="120"/>
    </w:pPr>
    <w:rPr>
      <w:rFonts w:ascii="Arial" w:hAnsi="Arial"/>
    </w:rPr>
  </w:style>
  <w:style w:type="paragraph" w:styleId="Heading1">
    <w:name w:val="heading 1"/>
    <w:basedOn w:val="Normal"/>
    <w:next w:val="Normal"/>
    <w:link w:val="Heading1Char"/>
    <w:uiPriority w:val="9"/>
    <w:rsid w:val="004646E8"/>
    <w:pPr>
      <w:keepNext/>
      <w:keepLines/>
      <w:spacing w:after="6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rsid w:val="004646E8"/>
    <w:pPr>
      <w:keepNext/>
      <w:keepLines/>
      <w:spacing w:after="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646E8"/>
    <w:pPr>
      <w:keepNext/>
      <w:keepLines/>
      <w:spacing w:after="6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4646E8"/>
    <w:pPr>
      <w:keepNext/>
      <w:keepLines/>
      <w:spacing w:after="60"/>
      <w:outlineLvl w:val="3"/>
    </w:pPr>
    <w:rPr>
      <w:rFonts w:eastAsiaTheme="majorEastAsia" w:cstheme="majorBidi"/>
      <w:b/>
      <w:iCs/>
    </w:rPr>
  </w:style>
  <w:style w:type="paragraph" w:styleId="Heading9">
    <w:name w:val="heading 9"/>
    <w:basedOn w:val="Normal"/>
    <w:next w:val="Normal"/>
    <w:link w:val="Heading9Char"/>
    <w:uiPriority w:val="9"/>
    <w:semiHidden/>
    <w:unhideWhenUsed/>
    <w:qFormat/>
    <w:rsid w:val="00C218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EB785A"/>
    <w:pPr>
      <w:tabs>
        <w:tab w:val="center" w:pos="4513"/>
        <w:tab w:val="right" w:pos="9026"/>
      </w:tabs>
      <w:spacing w:line="240" w:lineRule="auto"/>
      <w:jc w:val="right"/>
    </w:pPr>
  </w:style>
  <w:style w:type="character" w:customStyle="1" w:styleId="HeaderChar">
    <w:name w:val="Header Char"/>
    <w:basedOn w:val="DefaultParagraphFont"/>
    <w:link w:val="Header"/>
    <w:uiPriority w:val="99"/>
    <w:rsid w:val="00EB785A"/>
    <w:rPr>
      <w:rFonts w:ascii="Arial" w:eastAsiaTheme="majorEastAsia" w:hAnsi="Arial" w:cstheme="majorBidi"/>
      <w:b/>
      <w:bCs/>
      <w:sz w:val="32"/>
      <w:szCs w:val="28"/>
    </w:rPr>
  </w:style>
  <w:style w:type="paragraph" w:styleId="Footer">
    <w:name w:val="footer"/>
    <w:basedOn w:val="Normal"/>
    <w:link w:val="FooterChar"/>
    <w:uiPriority w:val="99"/>
    <w:unhideWhenUsed/>
    <w:rsid w:val="001D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0DD"/>
  </w:style>
  <w:style w:type="paragraph" w:styleId="BalloonText">
    <w:name w:val="Balloon Text"/>
    <w:basedOn w:val="Normal"/>
    <w:link w:val="BalloonTextChar"/>
    <w:uiPriority w:val="99"/>
    <w:semiHidden/>
    <w:unhideWhenUsed/>
    <w:rsid w:val="001D4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0DD"/>
    <w:rPr>
      <w:rFonts w:ascii="Tahoma" w:hAnsi="Tahoma" w:cs="Tahoma"/>
      <w:sz w:val="16"/>
      <w:szCs w:val="16"/>
    </w:rPr>
  </w:style>
  <w:style w:type="table" w:styleId="TableGrid">
    <w:name w:val="Table Grid"/>
    <w:basedOn w:val="TableNormal"/>
    <w:uiPriority w:val="39"/>
    <w:rsid w:val="00237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46E8"/>
    <w:rPr>
      <w:rFonts w:ascii="Arial" w:eastAsiaTheme="majorEastAsia" w:hAnsi="Arial" w:cstheme="majorBidi"/>
      <w:b/>
      <w:bCs/>
      <w:sz w:val="32"/>
      <w:szCs w:val="28"/>
    </w:rPr>
  </w:style>
  <w:style w:type="paragraph" w:customStyle="1" w:styleId="Tableheader">
    <w:name w:val="Table header"/>
    <w:qFormat/>
    <w:rsid w:val="0071121B"/>
    <w:pPr>
      <w:tabs>
        <w:tab w:val="left" w:pos="5430"/>
      </w:tabs>
      <w:spacing w:before="60" w:after="60" w:line="264" w:lineRule="auto"/>
    </w:pPr>
    <w:rPr>
      <w:rFonts w:ascii="Arial Bold" w:hAnsi="Arial Bold"/>
      <w:b/>
    </w:rPr>
  </w:style>
  <w:style w:type="paragraph" w:customStyle="1" w:styleId="Tabletext">
    <w:name w:val="Table text"/>
    <w:qFormat/>
    <w:rsid w:val="0071121B"/>
    <w:pPr>
      <w:tabs>
        <w:tab w:val="left" w:pos="5430"/>
      </w:tabs>
      <w:spacing w:before="120" w:after="0" w:line="264" w:lineRule="auto"/>
    </w:pPr>
    <w:rPr>
      <w:rFonts w:ascii="Arial" w:hAnsi="Arial"/>
      <w:sz w:val="20"/>
      <w:szCs w:val="20"/>
    </w:rPr>
  </w:style>
  <w:style w:type="paragraph" w:styleId="ListParagraph">
    <w:name w:val="List Paragraph"/>
    <w:basedOn w:val="Normal"/>
    <w:uiPriority w:val="34"/>
    <w:qFormat/>
    <w:rsid w:val="00075BA5"/>
    <w:pPr>
      <w:ind w:left="720"/>
      <w:contextualSpacing/>
    </w:pPr>
  </w:style>
  <w:style w:type="paragraph" w:customStyle="1" w:styleId="Tablebullet">
    <w:name w:val="Table bullet"/>
    <w:qFormat/>
    <w:rsid w:val="00075BA5"/>
    <w:pPr>
      <w:numPr>
        <w:numId w:val="1"/>
      </w:numPr>
      <w:tabs>
        <w:tab w:val="left" w:pos="5430"/>
      </w:tabs>
      <w:spacing w:before="60" w:after="60" w:line="240" w:lineRule="auto"/>
      <w:ind w:left="714" w:hanging="357"/>
    </w:pPr>
    <w:rPr>
      <w:rFonts w:ascii="Arial" w:hAnsi="Arial"/>
      <w:sz w:val="20"/>
      <w:szCs w:val="20"/>
    </w:rPr>
  </w:style>
  <w:style w:type="character" w:customStyle="1" w:styleId="Heading2Char">
    <w:name w:val="Heading 2 Char"/>
    <w:basedOn w:val="DefaultParagraphFont"/>
    <w:link w:val="Heading2"/>
    <w:uiPriority w:val="9"/>
    <w:rsid w:val="004646E8"/>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4646E8"/>
    <w:rPr>
      <w:rFonts w:ascii="Arial" w:eastAsiaTheme="majorEastAsia" w:hAnsi="Arial" w:cstheme="majorBidi"/>
      <w:b/>
      <w:sz w:val="24"/>
      <w:szCs w:val="24"/>
    </w:rPr>
  </w:style>
  <w:style w:type="paragraph" w:customStyle="1" w:styleId="Note">
    <w:name w:val="Note"/>
    <w:uiPriority w:val="5"/>
    <w:qFormat/>
    <w:rsid w:val="00977621"/>
    <w:pPr>
      <w:spacing w:before="120" w:after="240" w:line="264" w:lineRule="auto"/>
      <w:ind w:left="709" w:hanging="709"/>
      <w:contextualSpacing/>
    </w:pPr>
    <w:rPr>
      <w:rFonts w:ascii="Arial" w:eastAsiaTheme="minorEastAsia" w:hAnsi="Arial"/>
      <w:sz w:val="20"/>
      <w:lang w:eastAsia="en-AU"/>
    </w:rPr>
  </w:style>
  <w:style w:type="paragraph" w:customStyle="1" w:styleId="Noteinprocedure">
    <w:name w:val="Note in procedure"/>
    <w:uiPriority w:val="5"/>
    <w:qFormat/>
    <w:rsid w:val="00977621"/>
    <w:pPr>
      <w:spacing w:before="120" w:after="240" w:line="264" w:lineRule="auto"/>
      <w:ind w:left="1418" w:hanging="709"/>
      <w:contextualSpacing/>
    </w:pPr>
    <w:rPr>
      <w:rFonts w:ascii="Arial" w:eastAsiaTheme="minorEastAsia" w:hAnsi="Arial"/>
      <w:sz w:val="20"/>
      <w:lang w:eastAsia="en-AU"/>
    </w:rPr>
  </w:style>
  <w:style w:type="character" w:customStyle="1" w:styleId="FieldContent2">
    <w:name w:val="Field Content 2"/>
    <w:basedOn w:val="DefaultParagraphFont"/>
    <w:rsid w:val="00C76835"/>
    <w:rPr>
      <w:rFonts w:ascii="Arial" w:hAnsi="Arial"/>
      <w:sz w:val="22"/>
    </w:rPr>
  </w:style>
  <w:style w:type="character" w:styleId="CommentReference">
    <w:name w:val="annotation reference"/>
    <w:basedOn w:val="DefaultParagraphFont"/>
    <w:uiPriority w:val="99"/>
    <w:semiHidden/>
    <w:unhideWhenUsed/>
    <w:rsid w:val="00112AC2"/>
    <w:rPr>
      <w:sz w:val="16"/>
      <w:szCs w:val="16"/>
    </w:rPr>
  </w:style>
  <w:style w:type="paragraph" w:styleId="CommentText">
    <w:name w:val="annotation text"/>
    <w:basedOn w:val="Normal"/>
    <w:link w:val="CommentTextChar"/>
    <w:uiPriority w:val="99"/>
    <w:unhideWhenUsed/>
    <w:rsid w:val="00112AC2"/>
    <w:pPr>
      <w:spacing w:line="240" w:lineRule="auto"/>
    </w:pPr>
    <w:rPr>
      <w:sz w:val="20"/>
      <w:szCs w:val="20"/>
    </w:rPr>
  </w:style>
  <w:style w:type="character" w:customStyle="1" w:styleId="CommentTextChar">
    <w:name w:val="Comment Text Char"/>
    <w:basedOn w:val="DefaultParagraphFont"/>
    <w:link w:val="CommentText"/>
    <w:uiPriority w:val="99"/>
    <w:rsid w:val="00112AC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12AC2"/>
    <w:rPr>
      <w:b/>
      <w:bCs/>
    </w:rPr>
  </w:style>
  <w:style w:type="character" w:customStyle="1" w:styleId="CommentSubjectChar">
    <w:name w:val="Comment Subject Char"/>
    <w:basedOn w:val="CommentTextChar"/>
    <w:link w:val="CommentSubject"/>
    <w:uiPriority w:val="99"/>
    <w:semiHidden/>
    <w:rsid w:val="00112AC2"/>
    <w:rPr>
      <w:rFonts w:ascii="Arial" w:hAnsi="Arial"/>
      <w:b/>
      <w:bCs/>
      <w:sz w:val="20"/>
      <w:szCs w:val="20"/>
    </w:rPr>
  </w:style>
  <w:style w:type="paragraph" w:styleId="Revision">
    <w:name w:val="Revision"/>
    <w:hidden/>
    <w:uiPriority w:val="99"/>
    <w:semiHidden/>
    <w:rsid w:val="00112AC2"/>
    <w:pPr>
      <w:spacing w:after="0" w:line="240" w:lineRule="auto"/>
    </w:pPr>
    <w:rPr>
      <w:rFonts w:ascii="Arial" w:hAnsi="Arial"/>
    </w:rPr>
  </w:style>
  <w:style w:type="paragraph" w:styleId="Title">
    <w:name w:val="Title"/>
    <w:basedOn w:val="Heading1"/>
    <w:next w:val="Normal"/>
    <w:link w:val="TitleChar"/>
    <w:uiPriority w:val="10"/>
    <w:qFormat/>
    <w:rsid w:val="005E51CA"/>
    <w:pPr>
      <w:spacing w:line="240" w:lineRule="auto"/>
      <w:contextualSpacing/>
      <w:jc w:val="right"/>
    </w:pPr>
    <w:rPr>
      <w:spacing w:val="-10"/>
      <w:kern w:val="28"/>
      <w:szCs w:val="56"/>
    </w:rPr>
  </w:style>
  <w:style w:type="character" w:customStyle="1" w:styleId="TitleChar">
    <w:name w:val="Title Char"/>
    <w:basedOn w:val="DefaultParagraphFont"/>
    <w:link w:val="Title"/>
    <w:uiPriority w:val="10"/>
    <w:rsid w:val="005E51CA"/>
    <w:rPr>
      <w:rFonts w:ascii="Arial" w:eastAsiaTheme="majorEastAsia" w:hAnsi="Arial" w:cstheme="majorBidi"/>
      <w:b/>
      <w:bCs/>
      <w:spacing w:val="-10"/>
      <w:kern w:val="28"/>
      <w:sz w:val="32"/>
      <w:szCs w:val="56"/>
    </w:rPr>
  </w:style>
  <w:style w:type="character" w:customStyle="1" w:styleId="Heading4Char">
    <w:name w:val="Heading 4 Char"/>
    <w:basedOn w:val="DefaultParagraphFont"/>
    <w:link w:val="Heading4"/>
    <w:uiPriority w:val="9"/>
    <w:rsid w:val="004646E8"/>
    <w:rPr>
      <w:rFonts w:ascii="Arial" w:eastAsiaTheme="majorEastAsia" w:hAnsi="Arial" w:cstheme="majorBidi"/>
      <w:b/>
      <w:iCs/>
    </w:rPr>
  </w:style>
  <w:style w:type="paragraph" w:customStyle="1" w:styleId="TableHeading">
    <w:name w:val="Table Heading"/>
    <w:basedOn w:val="Tabletext"/>
    <w:qFormat/>
    <w:rsid w:val="008F147C"/>
    <w:pPr>
      <w:widowControl w:val="0"/>
      <w:tabs>
        <w:tab w:val="clear" w:pos="5430"/>
      </w:tabs>
      <w:overflowPunct w:val="0"/>
      <w:autoSpaceDE w:val="0"/>
      <w:autoSpaceDN w:val="0"/>
      <w:adjustRightInd w:val="0"/>
      <w:spacing w:before="0" w:line="240" w:lineRule="auto"/>
      <w:jc w:val="center"/>
      <w:textAlignment w:val="baseline"/>
    </w:pPr>
    <w:rPr>
      <w:rFonts w:eastAsia="Times New Roman" w:cs="Arial"/>
      <w:b/>
      <w:bCs/>
    </w:rPr>
  </w:style>
  <w:style w:type="character" w:customStyle="1" w:styleId="italics">
    <w:name w:val="italics"/>
    <w:uiPriority w:val="1"/>
    <w:qFormat/>
    <w:rsid w:val="008F147C"/>
    <w:rPr>
      <w:i/>
    </w:rPr>
  </w:style>
  <w:style w:type="character" w:styleId="Hyperlink">
    <w:name w:val="Hyperlink"/>
    <w:basedOn w:val="DefaultParagraphFont"/>
    <w:uiPriority w:val="99"/>
    <w:unhideWhenUsed/>
    <w:rsid w:val="008F147C"/>
    <w:rPr>
      <w:color w:val="0000FF" w:themeColor="hyperlink"/>
      <w:u w:val="single"/>
    </w:rPr>
  </w:style>
  <w:style w:type="paragraph" w:customStyle="1" w:styleId="unHeading4">
    <w:name w:val="unHeading4"/>
    <w:basedOn w:val="Heading4"/>
    <w:next w:val="Normal"/>
    <w:qFormat/>
    <w:rsid w:val="001436C9"/>
    <w:pPr>
      <w:widowControl w:val="0"/>
      <w:tabs>
        <w:tab w:val="left" w:pos="851"/>
      </w:tabs>
      <w:overflowPunct w:val="0"/>
      <w:autoSpaceDE w:val="0"/>
      <w:autoSpaceDN w:val="0"/>
      <w:adjustRightInd w:val="0"/>
      <w:spacing w:before="240"/>
      <w:textAlignment w:val="baseline"/>
    </w:pPr>
    <w:rPr>
      <w:bCs/>
      <w:noProof/>
      <w:kern w:val="32"/>
      <w:szCs w:val="26"/>
    </w:rPr>
  </w:style>
  <w:style w:type="paragraph" w:customStyle="1" w:styleId="Tablebullet2">
    <w:name w:val="Table bullet2"/>
    <w:basedOn w:val="Tablebullet"/>
    <w:qFormat/>
    <w:rsid w:val="00D45F16"/>
    <w:pPr>
      <w:widowControl w:val="0"/>
      <w:numPr>
        <w:numId w:val="0"/>
      </w:numPr>
      <w:tabs>
        <w:tab w:val="clear" w:pos="5430"/>
      </w:tabs>
      <w:overflowPunct w:val="0"/>
      <w:autoSpaceDE w:val="0"/>
      <w:autoSpaceDN w:val="0"/>
      <w:adjustRightInd w:val="0"/>
      <w:spacing w:before="0" w:after="0"/>
      <w:ind w:left="567" w:hanging="227"/>
      <w:textAlignment w:val="baseline"/>
    </w:pPr>
    <w:rPr>
      <w:rFonts w:eastAsia="Times New Roman" w:cs="Arial"/>
      <w:sz w:val="18"/>
    </w:rPr>
  </w:style>
  <w:style w:type="character" w:customStyle="1" w:styleId="Heading9Char">
    <w:name w:val="Heading 9 Char"/>
    <w:basedOn w:val="DefaultParagraphFont"/>
    <w:link w:val="Heading9"/>
    <w:uiPriority w:val="9"/>
    <w:semiHidden/>
    <w:rsid w:val="00C218A1"/>
    <w:rPr>
      <w:rFonts w:asciiTheme="majorHAnsi" w:eastAsiaTheme="majorEastAsia" w:hAnsiTheme="majorHAnsi" w:cstheme="majorBidi"/>
      <w:i/>
      <w:iCs/>
      <w:color w:val="272727" w:themeColor="text1" w:themeTint="D8"/>
      <w:sz w:val="21"/>
      <w:szCs w:val="21"/>
    </w:rPr>
  </w:style>
  <w:style w:type="paragraph" w:customStyle="1" w:styleId="TableHeading2">
    <w:name w:val="Table Heading2"/>
    <w:basedOn w:val="TableHeading"/>
    <w:qFormat/>
    <w:rsid w:val="00C218A1"/>
    <w:pPr>
      <w:spacing w:after="120"/>
      <w:jc w:val="left"/>
    </w:pPr>
    <w:rPr>
      <w:i/>
      <w:sz w:val="22"/>
    </w:rPr>
  </w:style>
  <w:style w:type="paragraph" w:customStyle="1" w:styleId="Tabletextunderline">
    <w:name w:val="Table text underline"/>
    <w:basedOn w:val="Tabletext"/>
    <w:qFormat/>
    <w:rsid w:val="00C218A1"/>
    <w:pPr>
      <w:widowControl w:val="0"/>
      <w:tabs>
        <w:tab w:val="clear" w:pos="5430"/>
      </w:tabs>
      <w:overflowPunct w:val="0"/>
      <w:autoSpaceDE w:val="0"/>
      <w:autoSpaceDN w:val="0"/>
      <w:adjustRightInd w:val="0"/>
      <w:spacing w:before="0" w:after="60" w:line="240" w:lineRule="auto"/>
      <w:textAlignment w:val="baseline"/>
    </w:pPr>
    <w:rPr>
      <w:rFonts w:eastAsia="Arial" w:cs="Arial"/>
      <w:sz w:val="18"/>
      <w:u w:val="single"/>
    </w:rPr>
  </w:style>
  <w:style w:type="paragraph" w:customStyle="1" w:styleId="tablelistAC1">
    <w:name w:val="table list AC1"/>
    <w:basedOn w:val="Tabletext"/>
    <w:qFormat/>
    <w:rsid w:val="00C218A1"/>
    <w:pPr>
      <w:widowControl w:val="0"/>
      <w:numPr>
        <w:numId w:val="3"/>
      </w:numPr>
      <w:tabs>
        <w:tab w:val="clear" w:pos="5430"/>
      </w:tabs>
      <w:overflowPunct w:val="0"/>
      <w:autoSpaceDE w:val="0"/>
      <w:autoSpaceDN w:val="0"/>
      <w:adjustRightInd w:val="0"/>
      <w:spacing w:before="0" w:line="240" w:lineRule="auto"/>
      <w:textAlignment w:val="baseline"/>
    </w:pPr>
    <w:rPr>
      <w:rFonts w:eastAsia="Times New Roman" w:cs="Arial"/>
      <w:vanish/>
      <w:sz w:val="18"/>
    </w:rPr>
  </w:style>
  <w:style w:type="paragraph" w:customStyle="1" w:styleId="tablelistAC2">
    <w:name w:val="table list AC2"/>
    <w:basedOn w:val="tablelistAC1"/>
    <w:qFormat/>
    <w:rsid w:val="00C218A1"/>
    <w:pPr>
      <w:numPr>
        <w:ilvl w:val="1"/>
      </w:numPr>
      <w:spacing w:before="40" w:after="40"/>
    </w:pPr>
    <w:rPr>
      <w:vanish w:val="0"/>
    </w:rPr>
  </w:style>
  <w:style w:type="paragraph" w:customStyle="1" w:styleId="tablelistAC3">
    <w:name w:val="table list AC3"/>
    <w:basedOn w:val="tablelistAC2"/>
    <w:qFormat/>
    <w:rsid w:val="00C218A1"/>
    <w:pPr>
      <w:numPr>
        <w:ilvl w:val="2"/>
      </w:numPr>
    </w:pPr>
  </w:style>
  <w:style w:type="paragraph" w:customStyle="1" w:styleId="tablelistAC4">
    <w:name w:val="table list AC4"/>
    <w:basedOn w:val="tablelistAC3"/>
    <w:qFormat/>
    <w:rsid w:val="00C218A1"/>
    <w:pPr>
      <w:numPr>
        <w:ilvl w:val="3"/>
      </w:numPr>
    </w:pPr>
  </w:style>
  <w:style w:type="character" w:styleId="Strong">
    <w:name w:val="Strong"/>
    <w:basedOn w:val="DefaultParagraphFont"/>
    <w:uiPriority w:val="22"/>
    <w:qFormat/>
    <w:rsid w:val="00FD7AA9"/>
    <w:rPr>
      <w:b/>
      <w:bCs/>
    </w:rPr>
  </w:style>
  <w:style w:type="character" w:styleId="FollowedHyperlink">
    <w:name w:val="FollowedHyperlink"/>
    <w:basedOn w:val="DefaultParagraphFont"/>
    <w:uiPriority w:val="99"/>
    <w:semiHidden/>
    <w:unhideWhenUsed/>
    <w:rsid w:val="004A0DCE"/>
    <w:rPr>
      <w:color w:val="800080" w:themeColor="followedHyperlink"/>
      <w:u w:val="single"/>
    </w:rPr>
  </w:style>
  <w:style w:type="character" w:styleId="UnresolvedMention">
    <w:name w:val="Unresolved Mention"/>
    <w:basedOn w:val="DefaultParagraphFont"/>
    <w:uiPriority w:val="99"/>
    <w:semiHidden/>
    <w:unhideWhenUsed/>
    <w:rsid w:val="00F52876"/>
    <w:rPr>
      <w:color w:val="605E5C"/>
      <w:shd w:val="clear" w:color="auto" w:fill="E1DFDD"/>
    </w:rPr>
  </w:style>
  <w:style w:type="paragraph" w:styleId="NoSpacing">
    <w:name w:val="No Spacing"/>
    <w:uiPriority w:val="1"/>
    <w:qFormat/>
    <w:rsid w:val="00CA3F43"/>
    <w:pPr>
      <w:spacing w:after="0" w:line="240" w:lineRule="auto"/>
    </w:pPr>
    <w:rPr>
      <w:rFonts w:ascii="Arial" w:hAnsi="Arial"/>
    </w:rPr>
  </w:style>
  <w:style w:type="table" w:styleId="TableGridLight">
    <w:name w:val="Grid Table Light"/>
    <w:basedOn w:val="TableNormal"/>
    <w:uiPriority w:val="40"/>
    <w:rsid w:val="00F325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asa.gov.au/search-centre/rules/part-135-casr-australian-air-transport-operations-smaller-aeroplan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sa.gov.au/node/54978" TargetMode="External"/><Relationship Id="rId5" Type="http://schemas.openxmlformats.org/officeDocument/2006/relationships/numbering" Target="numbering.xml"/><Relationship Id="rId15" Type="http://schemas.openxmlformats.org/officeDocument/2006/relationships/hyperlink" Target="https://www.casa.gov.au/prescribed-single-engine-aeroplan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sa.gov.au/prescribed-single-engine-aeroplan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www.casa.gov.au/node/54978"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_d\AppData\Local\Hewlett-Packard\HP%20TRIM\TEMP\HPTRIM.7116\D13%20363610%20%20Form%20Template%20-%20Embedded%20document%20properties(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7AB4596A568A6408EA176E7F7105BD4" ma:contentTypeVersion="11" ma:contentTypeDescription="Create a new document." ma:contentTypeScope="" ma:versionID="42066b7a64a7f242327206945cac9322">
  <xsd:schema xmlns:xsd="http://www.w3.org/2001/XMLSchema" xmlns:xs="http://www.w3.org/2001/XMLSchema" xmlns:p="http://schemas.microsoft.com/office/2006/metadata/properties" xmlns:ns3="fae29fd1-b7cf-43d4-9438-7e0e42f4e475" xmlns:ns4="2ed1565d-19ba-4e4f-8470-b496b3b90611" targetNamespace="http://schemas.microsoft.com/office/2006/metadata/properties" ma:root="true" ma:fieldsID="46dfa99dc819402e5792b0d816462169" ns3:_="" ns4:_="">
    <xsd:import namespace="fae29fd1-b7cf-43d4-9438-7e0e42f4e475"/>
    <xsd:import namespace="2ed1565d-19ba-4e4f-8470-b496b3b906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29fd1-b7cf-43d4-9438-7e0e42f4e4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d1565d-19ba-4e4f-8470-b496b3b9061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84B215-930F-44AD-835D-7AF76FE0D215}">
  <ds:schemaRefs>
    <ds:schemaRef ds:uri="http://schemas.openxmlformats.org/officeDocument/2006/bibliography"/>
  </ds:schemaRefs>
</ds:datastoreItem>
</file>

<file path=customXml/itemProps2.xml><?xml version="1.0" encoding="utf-8"?>
<ds:datastoreItem xmlns:ds="http://schemas.openxmlformats.org/officeDocument/2006/customXml" ds:itemID="{63BC829F-5548-4187-BA89-C89246A99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29fd1-b7cf-43d4-9438-7e0e42f4e475"/>
    <ds:schemaRef ds:uri="2ed1565d-19ba-4e4f-8470-b496b3b90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E34141-AEFC-4114-B200-7300055AC640}">
  <ds:schemaRefs>
    <ds:schemaRef ds:uri="http://schemas.microsoft.com/sharepoint/v3/contenttype/forms"/>
  </ds:schemaRefs>
</ds:datastoreItem>
</file>

<file path=customXml/itemProps4.xml><?xml version="1.0" encoding="utf-8"?>
<ds:datastoreItem xmlns:ds="http://schemas.openxmlformats.org/officeDocument/2006/customXml" ds:itemID="{DB7D32C8-D745-4C23-988C-8268657DA5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C:\Users\carter_d\AppData\Local\Hewlett-Packard\HP TRIM\TEMP\HPTRIM.7116\D13 363610  Form Template - Embedded document properties(2).DOTX</Template>
  <TotalTime>2</TotalTime>
  <Pages>19</Pages>
  <Words>7205</Words>
  <Characters>41070</Characters>
  <Application>Microsoft Office Word</Application>
  <DocSecurity>8</DocSecurity>
  <Lines>342</Lines>
  <Paragraphs>96</Paragraphs>
  <ScaleCrop>false</ScaleCrop>
  <HeadingPairs>
    <vt:vector size="2" baseType="variant">
      <vt:variant>
        <vt:lpstr>Title</vt:lpstr>
      </vt:variant>
      <vt:variant>
        <vt:i4>1</vt:i4>
      </vt:variant>
    </vt:vector>
  </HeadingPairs>
  <TitlesOfParts>
    <vt:vector size="1" baseType="lpstr">
      <vt:lpstr>CASR Part 135 Key Operational Changes with Suggested Text</vt:lpstr>
    </vt:vector>
  </TitlesOfParts>
  <Company>Civil Aviation Safety Authority</Company>
  <LinksUpToDate>false</LinksUpToDate>
  <CharactersWithSpaces>48179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CASR Part 135 Key Operational Changes with Suggested Text</dc:title>
  <dc:subject/>
  <dc:creator>Civil Aviation Safety Authority</dc:creator>
  <cp:lastModifiedBy>Jeremy de Lore</cp:lastModifiedBy>
  <cp:revision>2</cp:revision>
  <cp:lastPrinted>2021-08-31T05:44:00Z</cp:lastPrinted>
  <dcterms:created xsi:type="dcterms:W3CDTF">2025-05-17T04:08:00Z</dcterms:created>
  <dcterms:modified xsi:type="dcterms:W3CDTF">2025-05-17T04:08:00Z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12/2021</vt:lpwstr>
  </property>
  <property fmtid="{D5CDD505-2E9C-101B-9397-08002B2CF9AE}" pid="3" name="Form Title IUD date">
    <vt:lpwstr>CASR Part 135 Key Operational Changes with Suggested Text | V 2.1 | CASA-04-5621 | 12/2021</vt:lpwstr>
  </property>
  <property fmtid="{D5CDD505-2E9C-101B-9397-08002B2CF9AE}" pid="4" name="Form Name - Header">
    <vt:lpwstr>CASR Part 135 Key Operational Changes with Suggested Text</vt:lpwstr>
  </property>
  <property fmtid="{D5CDD505-2E9C-101B-9397-08002B2CF9AE}" pid="5" name="ContentTypeId">
    <vt:lpwstr>0x01010007AB4596A568A6408EA176E7F7105BD4</vt:lpwstr>
  </property>
</Properties>
</file>