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EB6" w:rsidRPr="00720811" w:rsidRDefault="009C7EB6" w:rsidP="009C7EB6">
      <w:pPr>
        <w:pStyle w:val="Heading1"/>
        <w:jc w:val="both"/>
        <w:rPr>
          <w:rFonts w:asciiTheme="minorHAnsi" w:hAnsiTheme="minorHAnsi"/>
          <w:sz w:val="56"/>
          <w:szCs w:val="56"/>
        </w:rPr>
      </w:pPr>
      <w:r w:rsidRPr="00720811">
        <w:rPr>
          <w:rFonts w:asciiTheme="minorHAnsi" w:hAnsiTheme="minorHAnsi"/>
          <w:sz w:val="56"/>
          <w:szCs w:val="56"/>
        </w:rPr>
        <w:t>POORNIMA BHOGARAJU</w:t>
      </w:r>
    </w:p>
    <w:p w:rsidR="009C7EB6" w:rsidRPr="00720811" w:rsidRDefault="0063333C" w:rsidP="009C7EB6">
      <w:pPr>
        <w:pBdr>
          <w:bottom w:val="single" w:sz="6" w:space="1" w:color="auto"/>
        </w:pBdr>
      </w:pPr>
      <w:r>
        <w:t>23 Robinwood Dr Longwood FL 32779</w:t>
      </w:r>
      <w:r w:rsidR="00CB0B3C">
        <w:t xml:space="preserve"> </w:t>
      </w:r>
      <w:r w:rsidR="00CB0B3C" w:rsidRPr="00720811">
        <w:t>|</w:t>
      </w:r>
      <w:r w:rsidR="009C7EB6" w:rsidRPr="00720811">
        <w:t xml:space="preserve"> C: (949) 245 5565 | poornima.bhogaraju@gmail.com</w:t>
      </w:r>
    </w:p>
    <w:p w:rsidR="00764A3A" w:rsidRPr="00720811" w:rsidRDefault="00764A3A" w:rsidP="009C7EB6">
      <w:pPr>
        <w:rPr>
          <w:rFonts w:eastAsiaTheme="majorEastAsia" w:cstheme="majorBidi"/>
          <w:b/>
          <w:color w:val="0070C0"/>
          <w:sz w:val="24"/>
          <w:szCs w:val="24"/>
        </w:rPr>
      </w:pPr>
    </w:p>
    <w:p w:rsidR="009C7EB6" w:rsidRPr="00720811" w:rsidRDefault="009C7EB6" w:rsidP="009C7EB6">
      <w:pPr>
        <w:rPr>
          <w:rFonts w:eastAsiaTheme="majorEastAsia" w:cstheme="majorBidi"/>
          <w:b/>
          <w:color w:val="0070C0"/>
          <w:sz w:val="24"/>
          <w:szCs w:val="24"/>
        </w:rPr>
      </w:pPr>
      <w:r w:rsidRPr="00720811">
        <w:rPr>
          <w:rFonts w:eastAsiaTheme="majorEastAsia" w:cstheme="majorBidi"/>
          <w:b/>
          <w:color w:val="0070C0"/>
          <w:sz w:val="24"/>
          <w:szCs w:val="24"/>
        </w:rPr>
        <w:t>PROFESSIONAL SUMMARY:</w:t>
      </w:r>
    </w:p>
    <w:p w:rsidR="009C7EB6" w:rsidRDefault="0008230F" w:rsidP="009C7EB6">
      <w:pPr>
        <w:pStyle w:val="ListParagraph"/>
        <w:numPr>
          <w:ilvl w:val="0"/>
          <w:numId w:val="1"/>
        </w:numPr>
        <w:rPr>
          <w:rFonts w:cs="Arial"/>
          <w:lang w:val="en-ZA"/>
        </w:rPr>
      </w:pPr>
      <w:r>
        <w:rPr>
          <w:rFonts w:cs="Arial"/>
          <w:b/>
          <w:lang w:val="en-ZA"/>
        </w:rPr>
        <w:t>16</w:t>
      </w:r>
      <w:r w:rsidR="009C7EB6" w:rsidRPr="00720811">
        <w:rPr>
          <w:rFonts w:cs="Arial"/>
          <w:b/>
          <w:lang w:val="en-ZA"/>
        </w:rPr>
        <w:t xml:space="preserve"> years of experience</w:t>
      </w:r>
      <w:r w:rsidR="00D70D9A">
        <w:rPr>
          <w:rFonts w:cs="Arial"/>
          <w:lang w:val="en-ZA"/>
        </w:rPr>
        <w:t xml:space="preserve"> as </w:t>
      </w:r>
      <w:r w:rsidR="00D726E3">
        <w:rPr>
          <w:rFonts w:cs="Arial"/>
          <w:lang w:val="en-ZA"/>
        </w:rPr>
        <w:t>Technical and Functional</w:t>
      </w:r>
      <w:r w:rsidR="00D70D9A">
        <w:rPr>
          <w:rFonts w:cs="Arial"/>
          <w:lang w:val="en-ZA"/>
        </w:rPr>
        <w:t xml:space="preserve"> </w:t>
      </w:r>
      <w:r w:rsidR="009C7EB6" w:rsidRPr="00720811">
        <w:rPr>
          <w:rFonts w:cs="Arial"/>
          <w:lang w:val="en-ZA"/>
        </w:rPr>
        <w:t xml:space="preserve">Consultant in Oracle E-Business Suite Applications </w:t>
      </w:r>
    </w:p>
    <w:p w:rsidR="00B23D0E" w:rsidRDefault="00B23D0E" w:rsidP="009C7EB6">
      <w:pPr>
        <w:pStyle w:val="ListParagraph"/>
        <w:numPr>
          <w:ilvl w:val="0"/>
          <w:numId w:val="1"/>
        </w:numPr>
        <w:rPr>
          <w:rFonts w:cs="Arial"/>
          <w:lang w:val="en-ZA"/>
        </w:rPr>
      </w:pPr>
      <w:r w:rsidRPr="00B23D0E">
        <w:rPr>
          <w:rFonts w:cs="Arial"/>
          <w:lang w:val="en-ZA"/>
        </w:rPr>
        <w:t>Analyse</w:t>
      </w:r>
      <w:r w:rsidRPr="00B23D0E">
        <w:rPr>
          <w:rFonts w:cs="Arial"/>
          <w:lang w:val="en-ZA"/>
        </w:rPr>
        <w:t xml:space="preserve"> current business processes and make recommendations for improvement based on industry trends and professional business knowledge</w:t>
      </w:r>
      <w:r>
        <w:rPr>
          <w:rFonts w:cs="Arial"/>
          <w:lang w:val="en-ZA"/>
        </w:rPr>
        <w:t>.</w:t>
      </w:r>
    </w:p>
    <w:p w:rsidR="00B23D0E" w:rsidRDefault="00B23D0E" w:rsidP="009C7EB6">
      <w:pPr>
        <w:pStyle w:val="ListParagraph"/>
        <w:numPr>
          <w:ilvl w:val="0"/>
          <w:numId w:val="1"/>
        </w:numPr>
        <w:rPr>
          <w:rFonts w:cs="Arial"/>
          <w:lang w:val="en-ZA"/>
        </w:rPr>
      </w:pPr>
      <w:r w:rsidRPr="00B23D0E">
        <w:rPr>
          <w:rFonts w:cs="Arial"/>
          <w:lang w:val="en-ZA"/>
        </w:rPr>
        <w:t>Improve training and operational procedures within business to increase efficiency and productivity</w:t>
      </w:r>
      <w:r>
        <w:rPr>
          <w:rFonts w:cs="Arial"/>
          <w:lang w:val="en-ZA"/>
        </w:rPr>
        <w:t>.</w:t>
      </w:r>
    </w:p>
    <w:p w:rsidR="00B23D0E" w:rsidRPr="00720811" w:rsidRDefault="00B23D0E" w:rsidP="009C7EB6">
      <w:pPr>
        <w:pStyle w:val="ListParagraph"/>
        <w:numPr>
          <w:ilvl w:val="0"/>
          <w:numId w:val="1"/>
        </w:numPr>
        <w:rPr>
          <w:rFonts w:cs="Arial"/>
          <w:lang w:val="en-ZA"/>
        </w:rPr>
      </w:pPr>
      <w:r w:rsidRPr="00B23D0E">
        <w:rPr>
          <w:rFonts w:cs="Arial"/>
          <w:lang w:val="en-ZA"/>
        </w:rPr>
        <w:t>Oversee implementation projects from beginning to completion</w:t>
      </w:r>
      <w:r>
        <w:rPr>
          <w:rFonts w:cs="Arial"/>
          <w:lang w:val="en-ZA"/>
        </w:rPr>
        <w:t>.</w:t>
      </w:r>
    </w:p>
    <w:p w:rsidR="009C7EB6" w:rsidRPr="00720811" w:rsidRDefault="009C7EB6" w:rsidP="00B23D0E">
      <w:pPr>
        <w:pStyle w:val="ListParagraph"/>
        <w:numPr>
          <w:ilvl w:val="0"/>
          <w:numId w:val="1"/>
        </w:numPr>
        <w:rPr>
          <w:rFonts w:cs="Arial"/>
          <w:lang w:val="en-ZA"/>
        </w:rPr>
      </w:pPr>
      <w:r w:rsidRPr="00720811">
        <w:rPr>
          <w:rFonts w:cs="Arial"/>
          <w:lang w:val="en-ZA"/>
        </w:rPr>
        <w:t xml:space="preserve">Interfacing between business </w:t>
      </w:r>
      <w:r w:rsidR="00B23D0E">
        <w:rPr>
          <w:rFonts w:cs="Arial"/>
          <w:lang w:val="en-ZA"/>
        </w:rPr>
        <w:t xml:space="preserve">and </w:t>
      </w:r>
      <w:r w:rsidRPr="00720811">
        <w:rPr>
          <w:rFonts w:cs="Arial"/>
          <w:lang w:val="en-ZA"/>
        </w:rPr>
        <w:t>technical teams to translate the crude business requirement into technical designs in oracle.</w:t>
      </w:r>
    </w:p>
    <w:p w:rsidR="009C7EB6" w:rsidRPr="00720811" w:rsidRDefault="009C7EB6" w:rsidP="009C7EB6">
      <w:pPr>
        <w:pStyle w:val="ListParagraph"/>
        <w:numPr>
          <w:ilvl w:val="0"/>
          <w:numId w:val="1"/>
        </w:numPr>
        <w:rPr>
          <w:rFonts w:cs="Arial"/>
          <w:lang w:val="en-ZA"/>
        </w:rPr>
      </w:pPr>
      <w:r w:rsidRPr="00720811">
        <w:rPr>
          <w:rFonts w:cs="Arial"/>
          <w:lang w:val="en-ZA"/>
        </w:rPr>
        <w:t xml:space="preserve">End to end Implementation and technical expertise in Oracle Applications R12/11x, across </w:t>
      </w:r>
      <w:r w:rsidR="00D726E3">
        <w:rPr>
          <w:rFonts w:cs="Arial"/>
          <w:lang w:val="en-ZA"/>
        </w:rPr>
        <w:t xml:space="preserve">various Financial </w:t>
      </w:r>
      <w:r w:rsidRPr="00720811">
        <w:rPr>
          <w:rFonts w:cs="Arial"/>
          <w:lang w:val="en-ZA"/>
        </w:rPr>
        <w:t>Modules such as General Ledger (</w:t>
      </w:r>
      <w:r w:rsidRPr="00720811">
        <w:rPr>
          <w:rFonts w:cs="Arial"/>
          <w:b/>
          <w:lang w:val="en-ZA"/>
        </w:rPr>
        <w:t>GL</w:t>
      </w:r>
      <w:r w:rsidRPr="00720811">
        <w:rPr>
          <w:rFonts w:cs="Arial"/>
          <w:lang w:val="en-ZA"/>
        </w:rPr>
        <w:t>), Payables (</w:t>
      </w:r>
      <w:r w:rsidRPr="00720811">
        <w:rPr>
          <w:rFonts w:cs="Arial"/>
          <w:b/>
          <w:lang w:val="en-ZA"/>
        </w:rPr>
        <w:t>AP</w:t>
      </w:r>
      <w:r w:rsidRPr="00720811">
        <w:rPr>
          <w:rFonts w:cs="Arial"/>
          <w:lang w:val="en-ZA"/>
        </w:rPr>
        <w:t>), Receivables (</w:t>
      </w:r>
      <w:r w:rsidRPr="00720811">
        <w:rPr>
          <w:rFonts w:cs="Arial"/>
          <w:b/>
          <w:lang w:val="en-ZA"/>
        </w:rPr>
        <w:t>AR</w:t>
      </w:r>
      <w:r w:rsidRPr="00720811">
        <w:rPr>
          <w:rFonts w:cs="Arial"/>
          <w:lang w:val="en-ZA"/>
        </w:rPr>
        <w:t>), Cash Management (</w:t>
      </w:r>
      <w:r w:rsidRPr="00720811">
        <w:rPr>
          <w:rFonts w:cs="Arial"/>
          <w:b/>
          <w:lang w:val="en-ZA"/>
        </w:rPr>
        <w:t>CM</w:t>
      </w:r>
      <w:r w:rsidRPr="00720811">
        <w:rPr>
          <w:rFonts w:cs="Arial"/>
          <w:lang w:val="en-ZA"/>
        </w:rPr>
        <w:t>),</w:t>
      </w:r>
      <w:r w:rsidR="004504E0" w:rsidRPr="00720811">
        <w:rPr>
          <w:rFonts w:cs="Arial"/>
          <w:lang w:val="en-ZA"/>
        </w:rPr>
        <w:t xml:space="preserve"> Fixed Assets </w:t>
      </w:r>
      <w:r w:rsidR="004504E0" w:rsidRPr="00720811">
        <w:rPr>
          <w:rFonts w:cs="Arial"/>
          <w:b/>
          <w:lang w:val="en-ZA"/>
        </w:rPr>
        <w:t xml:space="preserve">(FA) , </w:t>
      </w:r>
      <w:r w:rsidR="004504E0" w:rsidRPr="00720811">
        <w:rPr>
          <w:rFonts w:cs="Arial"/>
          <w:lang w:val="en-ZA"/>
        </w:rPr>
        <w:t>Oracle Projects</w:t>
      </w:r>
      <w:r w:rsidR="004504E0" w:rsidRPr="00720811">
        <w:rPr>
          <w:rFonts w:cs="Arial"/>
          <w:b/>
          <w:lang w:val="en-ZA"/>
        </w:rPr>
        <w:t xml:space="preserve"> (PA), </w:t>
      </w:r>
      <w:r w:rsidR="00B57AA9" w:rsidRPr="00B57AA9">
        <w:rPr>
          <w:rFonts w:cs="Arial"/>
          <w:bCs/>
          <w:lang w:val="en-ZA"/>
        </w:rPr>
        <w:t>Oracle Project Costing</w:t>
      </w:r>
      <w:r w:rsidR="00B57AA9" w:rsidRPr="00B57AA9">
        <w:rPr>
          <w:rFonts w:cs="Arial"/>
          <w:bCs/>
          <w:lang w:val="en-ZA"/>
        </w:rPr>
        <w:t xml:space="preserve">, </w:t>
      </w:r>
      <w:r w:rsidR="00B57AA9" w:rsidRPr="00B57AA9">
        <w:rPr>
          <w:rFonts w:cs="Arial"/>
          <w:bCs/>
          <w:lang w:val="en-ZA"/>
        </w:rPr>
        <w:t>Oracle Project Billing</w:t>
      </w:r>
      <w:r w:rsidR="00B57AA9">
        <w:rPr>
          <w:rFonts w:cs="Arial"/>
          <w:b/>
          <w:lang w:val="en-ZA"/>
        </w:rPr>
        <w:t xml:space="preserve">, </w:t>
      </w:r>
      <w:r w:rsidR="004504E0" w:rsidRPr="00720811">
        <w:rPr>
          <w:rFonts w:cs="Arial"/>
          <w:b/>
          <w:lang w:val="en-ZA"/>
        </w:rPr>
        <w:t xml:space="preserve"> </w:t>
      </w:r>
      <w:r w:rsidRPr="00720811">
        <w:rPr>
          <w:rFonts w:cs="Arial"/>
          <w:b/>
          <w:lang w:val="en-ZA"/>
        </w:rPr>
        <w:t>iExpenses</w:t>
      </w:r>
      <w:r w:rsidRPr="00720811">
        <w:rPr>
          <w:rFonts w:cs="Arial"/>
          <w:lang w:val="en-ZA"/>
        </w:rPr>
        <w:t xml:space="preserve"> and Manufacturing Modules</w:t>
      </w:r>
      <w:r w:rsidR="00D726E3">
        <w:rPr>
          <w:rFonts w:cs="Arial"/>
          <w:lang w:val="en-ZA"/>
        </w:rPr>
        <w:t xml:space="preserve"> such as</w:t>
      </w:r>
      <w:r w:rsidRPr="00720811">
        <w:rPr>
          <w:rFonts w:cs="Arial"/>
          <w:lang w:val="en-ZA"/>
        </w:rPr>
        <w:t xml:space="preserve"> </w:t>
      </w:r>
      <w:r w:rsidR="00D726E3">
        <w:rPr>
          <w:rFonts w:cs="Arial"/>
          <w:lang w:val="en-ZA"/>
        </w:rPr>
        <w:t xml:space="preserve">iProcurement, </w:t>
      </w:r>
      <w:r w:rsidRPr="00720811">
        <w:rPr>
          <w:rFonts w:cs="Arial"/>
          <w:lang w:val="en-ZA"/>
        </w:rPr>
        <w:t>Purchasing (</w:t>
      </w:r>
      <w:r w:rsidRPr="00720811">
        <w:rPr>
          <w:rFonts w:cs="Arial"/>
          <w:b/>
          <w:lang w:val="en-ZA"/>
        </w:rPr>
        <w:t>PO</w:t>
      </w:r>
      <w:r w:rsidRPr="00720811">
        <w:rPr>
          <w:rFonts w:cs="Arial"/>
          <w:lang w:val="en-ZA"/>
        </w:rPr>
        <w:t>), Inventory (</w:t>
      </w:r>
      <w:r w:rsidRPr="00720811">
        <w:rPr>
          <w:rFonts w:cs="Arial"/>
          <w:b/>
          <w:lang w:val="en-ZA"/>
        </w:rPr>
        <w:t>INV</w:t>
      </w:r>
      <w:r w:rsidRPr="00720811">
        <w:rPr>
          <w:rFonts w:cs="Arial"/>
          <w:lang w:val="en-ZA"/>
        </w:rPr>
        <w:t>), Order Management (</w:t>
      </w:r>
      <w:r w:rsidRPr="00720811">
        <w:rPr>
          <w:rFonts w:cs="Arial"/>
          <w:b/>
          <w:lang w:val="en-ZA"/>
        </w:rPr>
        <w:t>OM</w:t>
      </w:r>
      <w:r w:rsidRPr="00720811">
        <w:rPr>
          <w:rFonts w:cs="Arial"/>
          <w:lang w:val="en-ZA"/>
        </w:rPr>
        <w:t>),</w:t>
      </w:r>
      <w:r w:rsidR="00D726E3">
        <w:rPr>
          <w:rFonts w:cs="Arial"/>
          <w:lang w:val="en-ZA"/>
        </w:rPr>
        <w:t xml:space="preserve"> Warehouse Management System </w:t>
      </w:r>
      <w:r w:rsidR="00D726E3" w:rsidRPr="00D726E3">
        <w:rPr>
          <w:rFonts w:cs="Arial"/>
          <w:b/>
          <w:bCs/>
          <w:lang w:val="en-ZA"/>
        </w:rPr>
        <w:t>(WMS)</w:t>
      </w:r>
      <w:r w:rsidRPr="00720811">
        <w:rPr>
          <w:rFonts w:cs="Arial"/>
          <w:lang w:val="en-ZA"/>
        </w:rPr>
        <w:t xml:space="preserve"> and System administration (</w:t>
      </w:r>
      <w:r w:rsidRPr="00720811">
        <w:rPr>
          <w:rFonts w:cs="Arial"/>
          <w:b/>
          <w:lang w:val="en-ZA"/>
        </w:rPr>
        <w:t>AOL</w:t>
      </w:r>
      <w:r w:rsidRPr="00720811">
        <w:rPr>
          <w:rFonts w:cs="Arial"/>
          <w:lang w:val="en-ZA"/>
        </w:rPr>
        <w:t>)</w:t>
      </w:r>
    </w:p>
    <w:p w:rsidR="00D726E3" w:rsidRDefault="009C7EB6" w:rsidP="009F10FF">
      <w:pPr>
        <w:pStyle w:val="ListParagraph"/>
        <w:numPr>
          <w:ilvl w:val="0"/>
          <w:numId w:val="1"/>
        </w:numPr>
        <w:rPr>
          <w:rFonts w:cs="Arial"/>
          <w:lang w:val="en-ZA"/>
        </w:rPr>
      </w:pPr>
      <w:r w:rsidRPr="00D726E3">
        <w:rPr>
          <w:rFonts w:cs="Arial"/>
          <w:lang w:val="en-ZA"/>
        </w:rPr>
        <w:t xml:space="preserve">Experience in handling </w:t>
      </w:r>
      <w:r w:rsidRPr="00D726E3">
        <w:rPr>
          <w:rFonts w:cs="Arial"/>
          <w:b/>
          <w:lang w:val="en-ZA"/>
        </w:rPr>
        <w:t>Month End processes</w:t>
      </w:r>
      <w:r w:rsidRPr="00D726E3">
        <w:rPr>
          <w:rFonts w:cs="Arial"/>
          <w:lang w:val="en-ZA"/>
        </w:rPr>
        <w:t xml:space="preserve"> </w:t>
      </w:r>
    </w:p>
    <w:p w:rsidR="009C7EB6" w:rsidRPr="00D726E3" w:rsidRDefault="009C7EB6" w:rsidP="009F10FF">
      <w:pPr>
        <w:pStyle w:val="ListParagraph"/>
        <w:numPr>
          <w:ilvl w:val="0"/>
          <w:numId w:val="1"/>
        </w:numPr>
        <w:rPr>
          <w:rFonts w:cs="Arial"/>
          <w:lang w:val="en-ZA"/>
        </w:rPr>
      </w:pPr>
      <w:r w:rsidRPr="00D726E3">
        <w:rPr>
          <w:rFonts w:cs="Arial"/>
          <w:lang w:val="en-ZA"/>
        </w:rPr>
        <w:t xml:space="preserve">Experience </w:t>
      </w:r>
      <w:r w:rsidR="00D726E3">
        <w:rPr>
          <w:rFonts w:cs="Arial"/>
          <w:lang w:val="en-ZA"/>
        </w:rPr>
        <w:t>working in SOA and TIBCO integrated environments</w:t>
      </w:r>
    </w:p>
    <w:p w:rsidR="009C7EB6" w:rsidRDefault="009C7EB6" w:rsidP="00D726E3">
      <w:pPr>
        <w:pStyle w:val="ListParagraph"/>
        <w:numPr>
          <w:ilvl w:val="0"/>
          <w:numId w:val="1"/>
        </w:numPr>
        <w:rPr>
          <w:rFonts w:cs="Arial"/>
          <w:lang w:val="en-ZA"/>
        </w:rPr>
      </w:pPr>
      <w:r w:rsidRPr="00720811">
        <w:rPr>
          <w:rFonts w:cs="Arial"/>
          <w:lang w:val="en-ZA"/>
        </w:rPr>
        <w:t xml:space="preserve">Experience in developing </w:t>
      </w:r>
      <w:r w:rsidR="00D726E3">
        <w:rPr>
          <w:rFonts w:cs="Arial"/>
          <w:lang w:val="en-ZA"/>
        </w:rPr>
        <w:t>RICEW components</w:t>
      </w:r>
      <w:r w:rsidR="0086596C">
        <w:rPr>
          <w:rFonts w:cs="Arial"/>
          <w:lang w:val="en-ZA"/>
        </w:rPr>
        <w:t xml:space="preserve"> using Oracle Forms, Oracle Reports, BI Publisher, Oracle Workflow Builder, EiS Reports, PL/SQL and Unix. </w:t>
      </w:r>
      <w:r w:rsidR="0086596C">
        <w:rPr>
          <w:rFonts w:cs="Arial"/>
          <w:lang w:val="en-ZA"/>
        </w:rPr>
        <w:br/>
        <w:t xml:space="preserve">Experience personalizing Oracle Forms and Oracle Application Framework. </w:t>
      </w:r>
    </w:p>
    <w:p w:rsidR="009C7EB6" w:rsidRDefault="009C7EB6" w:rsidP="009C7EB6">
      <w:pPr>
        <w:pStyle w:val="ListParagraph"/>
        <w:numPr>
          <w:ilvl w:val="0"/>
          <w:numId w:val="1"/>
        </w:numPr>
        <w:rPr>
          <w:rFonts w:cs="Arial"/>
          <w:lang w:val="en-ZA"/>
        </w:rPr>
      </w:pPr>
      <w:r w:rsidRPr="00720811">
        <w:rPr>
          <w:rFonts w:cs="Arial"/>
          <w:lang w:val="en-ZA"/>
        </w:rPr>
        <w:t xml:space="preserve">Experience with Software Configuration Management tools (e.g. PVCS, </w:t>
      </w:r>
      <w:hyperlink r:id="rId7" w:tooltip="Microsoft" w:history="1">
        <w:r w:rsidRPr="00720811">
          <w:rPr>
            <w:lang w:val="en-ZA"/>
          </w:rPr>
          <w:t>Microsoft</w:t>
        </w:r>
      </w:hyperlink>
      <w:r w:rsidRPr="00720811">
        <w:rPr>
          <w:lang w:val="en-ZA"/>
        </w:rPr>
        <w:t> </w:t>
      </w:r>
      <w:r w:rsidRPr="00720811">
        <w:rPr>
          <w:rFonts w:cs="Arial"/>
          <w:lang w:val="en-ZA"/>
        </w:rPr>
        <w:t>Visual SourceSafe</w:t>
      </w:r>
      <w:r w:rsidR="00B56A5E">
        <w:rPr>
          <w:rFonts w:cs="Arial"/>
          <w:lang w:val="en-ZA"/>
        </w:rPr>
        <w:t>, Tortoise SVN</w:t>
      </w:r>
      <w:r w:rsidRPr="00720811">
        <w:rPr>
          <w:rFonts w:cs="Arial"/>
          <w:lang w:val="en-ZA"/>
        </w:rPr>
        <w:t>)</w:t>
      </w:r>
    </w:p>
    <w:p w:rsidR="00B57AA9" w:rsidRPr="00720811" w:rsidRDefault="00B57AA9" w:rsidP="009C7EB6">
      <w:pPr>
        <w:pStyle w:val="ListParagraph"/>
        <w:numPr>
          <w:ilvl w:val="0"/>
          <w:numId w:val="1"/>
        </w:numPr>
        <w:rPr>
          <w:rFonts w:cs="Arial"/>
          <w:lang w:val="en-ZA"/>
        </w:rPr>
      </w:pPr>
      <w:r>
        <w:rPr>
          <w:rFonts w:cs="Arial"/>
          <w:lang w:val="en-ZA"/>
        </w:rPr>
        <w:t>Experience with Issue tracking products such as JIRA and Service Now</w:t>
      </w:r>
    </w:p>
    <w:p w:rsidR="006D6307" w:rsidRDefault="006D6307" w:rsidP="006D6307">
      <w:pPr>
        <w:rPr>
          <w:rFonts w:eastAsiaTheme="majorEastAsia" w:cstheme="majorBidi"/>
          <w:b/>
          <w:color w:val="0070C0"/>
          <w:sz w:val="24"/>
          <w:szCs w:val="24"/>
        </w:rPr>
      </w:pPr>
      <w:r w:rsidRPr="00720811">
        <w:rPr>
          <w:rFonts w:eastAsiaTheme="majorEastAsia" w:cstheme="majorBidi"/>
          <w:b/>
          <w:color w:val="0070C0"/>
          <w:sz w:val="24"/>
          <w:szCs w:val="24"/>
        </w:rPr>
        <w:t>PROFESSIONAL EXPERIENCE:</w:t>
      </w:r>
    </w:p>
    <w:p w:rsidR="000D53CA" w:rsidRDefault="000D53CA" w:rsidP="006D6307">
      <w:pPr>
        <w:rPr>
          <w:rFonts w:eastAsiaTheme="majorEastAsia" w:cstheme="majorBidi"/>
          <w:b/>
          <w:color w:val="0070C0"/>
          <w:sz w:val="24"/>
          <w:szCs w:val="24"/>
        </w:rPr>
      </w:pPr>
    </w:p>
    <w:p w:rsidR="000D53CA" w:rsidRPr="00720811" w:rsidRDefault="000D53CA" w:rsidP="000D53CA">
      <w:pPr>
        <w:rPr>
          <w:rFonts w:cs="Arial"/>
          <w:lang w:val="en-ZA"/>
        </w:rPr>
      </w:pPr>
      <w:r>
        <w:rPr>
          <w:rFonts w:cs="Arial"/>
          <w:b/>
          <w:i/>
          <w:lang w:val="en-ZA"/>
        </w:rPr>
        <w:t>Sep</w:t>
      </w:r>
      <w:r w:rsidRPr="00720811">
        <w:rPr>
          <w:rFonts w:cs="Arial"/>
          <w:b/>
          <w:i/>
          <w:lang w:val="en-ZA"/>
        </w:rPr>
        <w:t xml:space="preserve"> 201</w:t>
      </w:r>
      <w:r>
        <w:rPr>
          <w:rFonts w:cs="Arial"/>
          <w:b/>
          <w:i/>
          <w:lang w:val="en-ZA"/>
        </w:rPr>
        <w:t>7</w:t>
      </w:r>
      <w:r w:rsidRPr="00720811">
        <w:rPr>
          <w:rFonts w:cs="Arial"/>
          <w:b/>
          <w:i/>
          <w:lang w:val="en-ZA"/>
        </w:rPr>
        <w:t xml:space="preserve"> – </w:t>
      </w:r>
      <w:r>
        <w:rPr>
          <w:rFonts w:cs="Arial"/>
          <w:b/>
          <w:i/>
          <w:lang w:val="en-ZA"/>
        </w:rPr>
        <w:t>Till Date</w:t>
      </w:r>
      <w:r>
        <w:rPr>
          <w:rFonts w:cs="Arial"/>
          <w:b/>
          <w:i/>
          <w:lang w:val="en-ZA"/>
        </w:rPr>
        <w:tab/>
      </w:r>
      <w:r>
        <w:rPr>
          <w:rFonts w:cs="Arial"/>
          <w:lang w:val="en-ZA"/>
        </w:rPr>
        <w:tab/>
        <w:t>Wood PLC</w:t>
      </w:r>
    </w:p>
    <w:p w:rsidR="000D53CA" w:rsidRDefault="000D53CA" w:rsidP="000D53CA">
      <w:pPr>
        <w:rPr>
          <w:rFonts w:eastAsiaTheme="majorEastAsia" w:cstheme="minorHAnsi"/>
          <w:b/>
          <w:sz w:val="24"/>
          <w:szCs w:val="24"/>
        </w:rPr>
      </w:pPr>
      <w:r w:rsidRPr="00720811">
        <w:rPr>
          <w:rFonts w:cs="Arial"/>
          <w:lang w:val="en-ZA"/>
        </w:rPr>
        <w:tab/>
      </w:r>
      <w:r w:rsidRPr="00720811">
        <w:rPr>
          <w:rFonts w:cs="Arial"/>
          <w:lang w:val="en-ZA"/>
        </w:rPr>
        <w:tab/>
      </w:r>
      <w:r w:rsidRPr="00720811">
        <w:rPr>
          <w:rFonts w:cs="Arial"/>
          <w:lang w:val="en-ZA"/>
        </w:rPr>
        <w:tab/>
      </w:r>
      <w:r w:rsidRPr="00720811">
        <w:rPr>
          <w:rFonts w:cs="Arial"/>
          <w:lang w:val="en-ZA"/>
        </w:rPr>
        <w:tab/>
      </w:r>
      <w:r>
        <w:rPr>
          <w:rFonts w:cs="Arial"/>
          <w:lang w:val="en-ZA"/>
        </w:rPr>
        <w:t>Houston</w:t>
      </w:r>
      <w:r w:rsidRPr="00347886">
        <w:rPr>
          <w:rFonts w:cs="Arial"/>
          <w:lang w:val="en-ZA"/>
        </w:rPr>
        <w:t>,</w:t>
      </w:r>
      <w:r>
        <w:rPr>
          <w:rFonts w:cs="Arial"/>
          <w:lang w:val="en-ZA"/>
        </w:rPr>
        <w:t xml:space="preserve"> TX</w:t>
      </w:r>
      <w:r>
        <w:rPr>
          <w:rFonts w:eastAsiaTheme="majorEastAsia" w:cstheme="minorHAnsi"/>
          <w:b/>
          <w:sz w:val="24"/>
          <w:szCs w:val="24"/>
        </w:rPr>
        <w:tab/>
      </w:r>
    </w:p>
    <w:p w:rsidR="000D53CA" w:rsidRPr="00720811" w:rsidRDefault="000D53CA" w:rsidP="000D53CA">
      <w:pPr>
        <w:rPr>
          <w:rFonts w:cs="Arial"/>
          <w:lang w:val="en-ZA"/>
        </w:rPr>
      </w:pPr>
      <w:r w:rsidRPr="00720811">
        <w:rPr>
          <w:rFonts w:cs="Arial"/>
          <w:lang w:val="en-ZA"/>
        </w:rPr>
        <w:tab/>
      </w:r>
      <w:r w:rsidRPr="00720811">
        <w:rPr>
          <w:rFonts w:cs="Arial"/>
          <w:lang w:val="en-ZA"/>
        </w:rPr>
        <w:tab/>
      </w:r>
      <w:r w:rsidRPr="00720811">
        <w:rPr>
          <w:rFonts w:cs="Arial"/>
          <w:lang w:val="en-ZA"/>
        </w:rPr>
        <w:tab/>
      </w:r>
      <w:r w:rsidRPr="00720811">
        <w:rPr>
          <w:rFonts w:cs="Arial"/>
          <w:lang w:val="en-ZA"/>
        </w:rPr>
        <w:tab/>
      </w:r>
      <w:r w:rsidR="0063333C">
        <w:rPr>
          <w:rFonts w:cs="Arial"/>
          <w:lang w:val="en-ZA"/>
        </w:rPr>
        <w:t>Business Systems lead</w:t>
      </w:r>
    </w:p>
    <w:p w:rsidR="000D53CA" w:rsidRPr="00347886" w:rsidRDefault="000D53CA" w:rsidP="000D53CA">
      <w:pPr>
        <w:spacing w:after="0" w:line="240" w:lineRule="auto"/>
        <w:jc w:val="both"/>
        <w:rPr>
          <w:rFonts w:eastAsiaTheme="minorEastAsia"/>
        </w:rPr>
      </w:pPr>
      <w:r w:rsidRPr="000D53CA">
        <w:rPr>
          <w:rFonts w:eastAsiaTheme="minorEastAsia"/>
        </w:rPr>
        <w:t xml:space="preserve">Wood Group PLC is a </w:t>
      </w:r>
      <w:hyperlink r:id="rId8" w:tooltip="Multinational corporation" w:history="1">
        <w:r w:rsidRPr="000D53CA">
          <w:rPr>
            <w:rFonts w:eastAsiaTheme="minorEastAsia"/>
          </w:rPr>
          <w:t>multinational</w:t>
        </w:r>
      </w:hyperlink>
      <w:r w:rsidRPr="000D53CA">
        <w:rPr>
          <w:rFonts w:eastAsiaTheme="minorEastAsia"/>
        </w:rPr>
        <w:t xml:space="preserve"> energy services company </w:t>
      </w:r>
      <w:r>
        <w:rPr>
          <w:rFonts w:eastAsiaTheme="minorEastAsia"/>
        </w:rPr>
        <w:t xml:space="preserve">that </w:t>
      </w:r>
      <w:r w:rsidR="008D3F04">
        <w:rPr>
          <w:lang w:val="en"/>
        </w:rPr>
        <w:t xml:space="preserve">provides a range of engineering, production support and maintenance management services to the energy and industrial sectors worldwide. Voyager is its Oracle Enterprise Suite implemented in R12 that supports all west operations. </w:t>
      </w:r>
    </w:p>
    <w:p w:rsidR="000D53CA" w:rsidRDefault="000D53CA" w:rsidP="000D53CA">
      <w:pPr>
        <w:rPr>
          <w:rFonts w:cs="Arial"/>
          <w:b/>
          <w:lang w:val="en-ZA"/>
        </w:rPr>
      </w:pPr>
    </w:p>
    <w:p w:rsidR="000D53CA" w:rsidRDefault="000D53CA" w:rsidP="000D53CA">
      <w:pPr>
        <w:rPr>
          <w:rFonts w:cs="Arial"/>
          <w:b/>
          <w:lang w:val="en-ZA"/>
        </w:rPr>
      </w:pPr>
      <w:r w:rsidRPr="00720811">
        <w:rPr>
          <w:rFonts w:cs="Arial"/>
          <w:b/>
          <w:lang w:val="en-ZA"/>
        </w:rPr>
        <w:t>Responsibilities:</w:t>
      </w:r>
    </w:p>
    <w:p w:rsidR="002E262C" w:rsidRPr="0093754E" w:rsidRDefault="002E262C" w:rsidP="00944BE5">
      <w:pPr>
        <w:pStyle w:val="ListParagraph"/>
        <w:numPr>
          <w:ilvl w:val="0"/>
          <w:numId w:val="2"/>
        </w:numPr>
        <w:shd w:val="clear" w:color="auto" w:fill="FFFFFF"/>
        <w:spacing w:after="0" w:line="320" w:lineRule="atLeast"/>
        <w:ind w:right="594"/>
        <w:jc w:val="both"/>
        <w:rPr>
          <w:rFonts w:eastAsiaTheme="minorHAnsi"/>
          <w:lang w:val="en-ZA"/>
        </w:rPr>
      </w:pPr>
      <w:r w:rsidRPr="00F45170">
        <w:rPr>
          <w:rFonts w:cs="Arial"/>
          <w:lang w:val="en-ZA"/>
        </w:rPr>
        <w:t xml:space="preserve">Acting as Lead for Supply Chain </w:t>
      </w:r>
      <w:r w:rsidR="00F45170" w:rsidRPr="00F45170">
        <w:rPr>
          <w:rFonts w:cs="Arial"/>
          <w:lang w:val="en-ZA"/>
        </w:rPr>
        <w:t xml:space="preserve">areas to support and </w:t>
      </w:r>
      <w:r w:rsidR="009638E5" w:rsidRPr="00F45170">
        <w:rPr>
          <w:rFonts w:cs="Arial"/>
          <w:lang w:val="en-ZA"/>
        </w:rPr>
        <w:t xml:space="preserve">to make </w:t>
      </w:r>
      <w:r w:rsidRPr="00F45170">
        <w:rPr>
          <w:rFonts w:cs="Arial"/>
          <w:lang w:val="en-ZA"/>
        </w:rPr>
        <w:t>improvement</w:t>
      </w:r>
      <w:r w:rsidR="009638E5" w:rsidRPr="00F45170">
        <w:rPr>
          <w:rFonts w:cs="Arial"/>
          <w:lang w:val="en-ZA"/>
        </w:rPr>
        <w:t>s</w:t>
      </w:r>
      <w:r w:rsidR="00F45170" w:rsidRPr="00F45170">
        <w:rPr>
          <w:rFonts w:cs="Arial"/>
          <w:lang w:val="en-ZA"/>
        </w:rPr>
        <w:t xml:space="preserve">. Few examples are </w:t>
      </w:r>
      <w:r w:rsidR="009638E5" w:rsidRPr="00F45170">
        <w:rPr>
          <w:rFonts w:cs="Arial"/>
          <w:lang w:val="en-ZA"/>
        </w:rPr>
        <w:t>setting up Punchout stores for major Suppliers</w:t>
      </w:r>
      <w:r w:rsidR="00F45170" w:rsidRPr="00F45170">
        <w:rPr>
          <w:rFonts w:cs="Arial"/>
          <w:lang w:val="en-ZA"/>
        </w:rPr>
        <w:t xml:space="preserve">, Automating PO creation through Contracts, Introducing AP Approval Workflow, Automating Employee vendor creation and </w:t>
      </w:r>
      <w:r w:rsidR="00F45170" w:rsidRPr="00F45170">
        <w:rPr>
          <w:rFonts w:cs="Arial"/>
          <w:lang w:val="en-ZA"/>
        </w:rPr>
        <w:t>updat</w:t>
      </w:r>
      <w:r w:rsidR="00F45170" w:rsidRPr="00F45170">
        <w:rPr>
          <w:rFonts w:cs="Arial"/>
          <w:lang w:val="en-ZA"/>
        </w:rPr>
        <w:t>ing their Banking details etc</w:t>
      </w:r>
    </w:p>
    <w:p w:rsidR="00F45170" w:rsidRPr="0093754E" w:rsidRDefault="0093754E" w:rsidP="009616EF">
      <w:pPr>
        <w:pStyle w:val="ListParagraph"/>
        <w:numPr>
          <w:ilvl w:val="0"/>
          <w:numId w:val="2"/>
        </w:numPr>
        <w:shd w:val="clear" w:color="auto" w:fill="FFFFFF"/>
        <w:spacing w:after="0" w:line="320" w:lineRule="atLeast"/>
        <w:ind w:right="594"/>
        <w:jc w:val="both"/>
        <w:rPr>
          <w:rFonts w:eastAsiaTheme="minorHAnsi"/>
          <w:lang w:val="en-ZA"/>
        </w:rPr>
      </w:pPr>
      <w:r w:rsidRPr="0093754E">
        <w:rPr>
          <w:rFonts w:cs="Arial"/>
          <w:lang w:val="en-ZA"/>
        </w:rPr>
        <w:lastRenderedPageBreak/>
        <w:t xml:space="preserve">Illustrating project schedules to higher management using Gantt Charts and status reports etc. </w:t>
      </w:r>
    </w:p>
    <w:p w:rsidR="0093754E" w:rsidRPr="0093754E" w:rsidRDefault="0093754E" w:rsidP="00D008F0">
      <w:pPr>
        <w:pStyle w:val="ListParagraph"/>
        <w:numPr>
          <w:ilvl w:val="0"/>
          <w:numId w:val="2"/>
        </w:numPr>
        <w:shd w:val="clear" w:color="auto" w:fill="FFFFFF"/>
        <w:spacing w:after="0" w:line="320" w:lineRule="atLeast"/>
        <w:ind w:right="594"/>
        <w:jc w:val="both"/>
        <w:rPr>
          <w:rFonts w:eastAsiaTheme="minorHAnsi"/>
          <w:lang w:val="en-ZA"/>
        </w:rPr>
      </w:pPr>
      <w:r w:rsidRPr="0093754E">
        <w:rPr>
          <w:rFonts w:eastAsiaTheme="minorHAnsi"/>
          <w:lang w:val="en-ZA"/>
        </w:rPr>
        <w:t>Supporting Oracle Projects Management, Accounting and Billing modules and their integration with non-oracle Project Management Systems</w:t>
      </w:r>
      <w:r w:rsidRPr="0093754E">
        <w:rPr>
          <w:rFonts w:eastAsiaTheme="minorHAnsi"/>
          <w:lang w:val="en-ZA"/>
        </w:rPr>
        <w:t xml:space="preserve"> and supporting month end processes.</w:t>
      </w:r>
    </w:p>
    <w:p w:rsidR="00D70D9A" w:rsidRDefault="008D3F04" w:rsidP="0093754E">
      <w:pPr>
        <w:pStyle w:val="ListParagraph"/>
        <w:numPr>
          <w:ilvl w:val="0"/>
          <w:numId w:val="2"/>
        </w:numPr>
        <w:shd w:val="clear" w:color="auto" w:fill="FFFFFF"/>
        <w:spacing w:after="0" w:line="320" w:lineRule="atLeast"/>
        <w:ind w:right="594"/>
        <w:jc w:val="both"/>
        <w:rPr>
          <w:rFonts w:eastAsiaTheme="minorHAnsi"/>
          <w:lang w:val="en-ZA"/>
        </w:rPr>
      </w:pPr>
      <w:r w:rsidRPr="008D3F04">
        <w:rPr>
          <w:rFonts w:eastAsiaTheme="minorHAnsi"/>
          <w:lang w:val="en-ZA"/>
        </w:rPr>
        <w:t xml:space="preserve">Developing and supporting various interfaces with </w:t>
      </w:r>
      <w:r>
        <w:rPr>
          <w:rFonts w:eastAsiaTheme="minorHAnsi"/>
          <w:lang w:val="en-ZA"/>
        </w:rPr>
        <w:t xml:space="preserve">third party systems and wood’s .NET based systems. </w:t>
      </w:r>
    </w:p>
    <w:p w:rsidR="0093754E" w:rsidRPr="00D74C83" w:rsidRDefault="0093754E" w:rsidP="0093754E">
      <w:pPr>
        <w:pStyle w:val="ListParagraph"/>
        <w:shd w:val="clear" w:color="auto" w:fill="FFFFFF"/>
        <w:spacing w:after="0" w:line="320" w:lineRule="atLeast"/>
        <w:ind w:right="594"/>
        <w:jc w:val="both"/>
        <w:rPr>
          <w:rFonts w:eastAsiaTheme="minorHAnsi"/>
          <w:lang w:val="en-ZA"/>
        </w:rPr>
      </w:pPr>
    </w:p>
    <w:p w:rsidR="000D53CA" w:rsidRDefault="000D53CA" w:rsidP="001F5A91">
      <w:pPr>
        <w:rPr>
          <w:rFonts w:eastAsiaTheme="majorEastAsia" w:cstheme="majorBidi"/>
          <w:b/>
          <w:color w:val="0070C0"/>
          <w:sz w:val="24"/>
          <w:szCs w:val="24"/>
        </w:rPr>
      </w:pPr>
      <w:r w:rsidRPr="00720811">
        <w:rPr>
          <w:rFonts w:cs="Arial"/>
          <w:b/>
          <w:lang w:val="en-ZA"/>
        </w:rPr>
        <w:t>Environment:</w:t>
      </w:r>
      <w:r>
        <w:rPr>
          <w:rFonts w:cs="Arial"/>
          <w:b/>
          <w:lang w:val="en-ZA"/>
        </w:rPr>
        <w:t xml:space="preserve"> </w:t>
      </w:r>
      <w:r>
        <w:rPr>
          <w:rFonts w:eastAsia="Times New Roman" w:cstheme="minorHAnsi"/>
          <w:sz w:val="24"/>
          <w:szCs w:val="24"/>
          <w:lang w:val="en-GB" w:eastAsia="en-GB"/>
        </w:rPr>
        <w:t> </w:t>
      </w:r>
      <w:r w:rsidR="001F5A91" w:rsidRPr="00720811">
        <w:rPr>
          <w:rFonts w:cs="Arial"/>
          <w:lang w:val="en-ZA"/>
        </w:rPr>
        <w:t xml:space="preserve">Oracle Apps R12, </w:t>
      </w:r>
      <w:r w:rsidR="001F5A91">
        <w:t xml:space="preserve">Oracle Fusion Cloud, </w:t>
      </w:r>
      <w:r w:rsidR="001F5A91" w:rsidRPr="00720811">
        <w:rPr>
          <w:rFonts w:cs="Arial"/>
          <w:lang w:val="en-ZA"/>
        </w:rPr>
        <w:t xml:space="preserve">AOL, AR, AP, </w:t>
      </w:r>
      <w:proofErr w:type="gramStart"/>
      <w:r w:rsidR="001F5A91" w:rsidRPr="00720811">
        <w:rPr>
          <w:rFonts w:cs="Arial"/>
          <w:lang w:val="en-ZA"/>
        </w:rPr>
        <w:t>PO,GL</w:t>
      </w:r>
      <w:proofErr w:type="gramEnd"/>
      <w:r w:rsidR="001F5A91" w:rsidRPr="00720811">
        <w:rPr>
          <w:rFonts w:cs="Arial"/>
          <w:lang w:val="en-ZA"/>
        </w:rPr>
        <w:t xml:space="preserve">, PA, iExpenses, PL/SQL, </w:t>
      </w:r>
      <w:r w:rsidR="001F5A91">
        <w:rPr>
          <w:rFonts w:cs="Arial"/>
          <w:lang w:val="en-ZA"/>
        </w:rPr>
        <w:t xml:space="preserve">Unix, </w:t>
      </w:r>
      <w:r w:rsidR="001F5A91" w:rsidRPr="00720811">
        <w:rPr>
          <w:rFonts w:cs="Arial"/>
          <w:lang w:val="en-ZA"/>
        </w:rPr>
        <w:t>Reports 10g, Forms  10g,  Workflow 2.5, XML Publisher</w:t>
      </w:r>
      <w:r w:rsidR="001F5A91">
        <w:rPr>
          <w:rFonts w:cs="Arial"/>
          <w:lang w:val="en-ZA"/>
        </w:rPr>
        <w:t>, J Developer</w:t>
      </w:r>
    </w:p>
    <w:p w:rsidR="00347886" w:rsidRDefault="00347886" w:rsidP="006D6307">
      <w:pPr>
        <w:rPr>
          <w:rFonts w:eastAsiaTheme="majorEastAsia" w:cstheme="majorBidi"/>
          <w:b/>
          <w:color w:val="0070C0"/>
          <w:sz w:val="24"/>
          <w:szCs w:val="24"/>
        </w:rPr>
      </w:pPr>
    </w:p>
    <w:p w:rsidR="00347886" w:rsidRPr="00720811" w:rsidRDefault="00347886" w:rsidP="00347886">
      <w:pPr>
        <w:rPr>
          <w:rFonts w:cs="Arial"/>
          <w:lang w:val="en-ZA"/>
        </w:rPr>
      </w:pPr>
      <w:r>
        <w:rPr>
          <w:rFonts w:cs="Arial"/>
          <w:b/>
          <w:i/>
          <w:lang w:val="en-ZA"/>
        </w:rPr>
        <w:t>Mar</w:t>
      </w:r>
      <w:r w:rsidRPr="00720811">
        <w:rPr>
          <w:rFonts w:cs="Arial"/>
          <w:b/>
          <w:i/>
          <w:lang w:val="en-ZA"/>
        </w:rPr>
        <w:t xml:space="preserve"> 201</w:t>
      </w:r>
      <w:r>
        <w:rPr>
          <w:rFonts w:cs="Arial"/>
          <w:b/>
          <w:i/>
          <w:lang w:val="en-ZA"/>
        </w:rPr>
        <w:t>7</w:t>
      </w:r>
      <w:r w:rsidRPr="00720811">
        <w:rPr>
          <w:rFonts w:cs="Arial"/>
          <w:b/>
          <w:i/>
          <w:lang w:val="en-ZA"/>
        </w:rPr>
        <w:t xml:space="preserve"> – </w:t>
      </w:r>
      <w:r>
        <w:rPr>
          <w:rFonts w:cs="Arial"/>
          <w:b/>
          <w:i/>
          <w:lang w:val="en-ZA"/>
        </w:rPr>
        <w:t>Aug 2017</w:t>
      </w:r>
      <w:r w:rsidRPr="00720811">
        <w:rPr>
          <w:rFonts w:cs="Arial"/>
          <w:i/>
          <w:lang w:val="en-ZA"/>
        </w:rPr>
        <w:tab/>
      </w:r>
      <w:r>
        <w:rPr>
          <w:rFonts w:cs="Arial"/>
          <w:lang w:val="en-ZA"/>
        </w:rPr>
        <w:tab/>
        <w:t>AT&amp;T</w:t>
      </w:r>
    </w:p>
    <w:p w:rsidR="00347886" w:rsidRDefault="00347886" w:rsidP="00347886">
      <w:pPr>
        <w:rPr>
          <w:rFonts w:eastAsiaTheme="majorEastAsia" w:cstheme="minorHAnsi"/>
          <w:b/>
          <w:sz w:val="24"/>
          <w:szCs w:val="24"/>
        </w:rPr>
      </w:pPr>
      <w:r w:rsidRPr="00720811">
        <w:rPr>
          <w:rFonts w:cs="Arial"/>
          <w:lang w:val="en-ZA"/>
        </w:rPr>
        <w:tab/>
      </w:r>
      <w:r w:rsidRPr="00720811">
        <w:rPr>
          <w:rFonts w:cs="Arial"/>
          <w:lang w:val="en-ZA"/>
        </w:rPr>
        <w:tab/>
      </w:r>
      <w:r w:rsidRPr="00720811">
        <w:rPr>
          <w:rFonts w:cs="Arial"/>
          <w:lang w:val="en-ZA"/>
        </w:rPr>
        <w:tab/>
      </w:r>
      <w:r w:rsidRPr="00720811">
        <w:rPr>
          <w:rFonts w:cs="Arial"/>
          <w:lang w:val="en-ZA"/>
        </w:rPr>
        <w:tab/>
      </w:r>
      <w:r w:rsidRPr="00347886">
        <w:rPr>
          <w:rFonts w:cs="Arial"/>
          <w:lang w:val="en-ZA"/>
        </w:rPr>
        <w:t>Alpharetta, GA</w:t>
      </w:r>
      <w:r>
        <w:rPr>
          <w:rFonts w:eastAsiaTheme="majorEastAsia" w:cstheme="minorHAnsi"/>
          <w:b/>
          <w:sz w:val="24"/>
          <w:szCs w:val="24"/>
        </w:rPr>
        <w:tab/>
      </w:r>
    </w:p>
    <w:p w:rsidR="00347886" w:rsidRPr="00720811" w:rsidRDefault="00347886" w:rsidP="00347886">
      <w:pPr>
        <w:rPr>
          <w:rFonts w:cs="Arial"/>
          <w:lang w:val="en-ZA"/>
        </w:rPr>
      </w:pPr>
      <w:r w:rsidRPr="00720811">
        <w:rPr>
          <w:rFonts w:cs="Arial"/>
          <w:lang w:val="en-ZA"/>
        </w:rPr>
        <w:tab/>
      </w:r>
      <w:r w:rsidRPr="00720811">
        <w:rPr>
          <w:rFonts w:cs="Arial"/>
          <w:lang w:val="en-ZA"/>
        </w:rPr>
        <w:tab/>
      </w:r>
      <w:r w:rsidRPr="00720811">
        <w:rPr>
          <w:rFonts w:cs="Arial"/>
          <w:lang w:val="en-ZA"/>
        </w:rPr>
        <w:tab/>
      </w:r>
      <w:r w:rsidRPr="00720811">
        <w:rPr>
          <w:rFonts w:cs="Arial"/>
          <w:lang w:val="en-ZA"/>
        </w:rPr>
        <w:tab/>
        <w:t>Technology lead</w:t>
      </w:r>
    </w:p>
    <w:p w:rsidR="00347886" w:rsidRPr="00347886" w:rsidRDefault="00347886" w:rsidP="00347886">
      <w:pPr>
        <w:spacing w:after="0" w:line="240" w:lineRule="auto"/>
        <w:jc w:val="both"/>
        <w:rPr>
          <w:rFonts w:eastAsiaTheme="minorEastAsia"/>
        </w:rPr>
      </w:pPr>
      <w:r w:rsidRPr="00347886">
        <w:rPr>
          <w:rFonts w:eastAsiaTheme="minorEastAsia"/>
        </w:rPr>
        <w:t>AT&amp;T is a world leader in communications, media and entertainment, and technology building a truly modern media company that will create the best entertainment and communications experiences in the world.</w:t>
      </w:r>
    </w:p>
    <w:p w:rsidR="00347886" w:rsidRPr="00347886" w:rsidRDefault="00347886" w:rsidP="00347886">
      <w:pPr>
        <w:spacing w:after="0" w:line="240" w:lineRule="auto"/>
        <w:jc w:val="both"/>
        <w:rPr>
          <w:rFonts w:eastAsiaTheme="minorEastAsia"/>
        </w:rPr>
      </w:pPr>
      <w:r w:rsidRPr="00347886">
        <w:rPr>
          <w:rFonts w:eastAsiaTheme="minorEastAsia"/>
        </w:rPr>
        <w:t xml:space="preserve">Revenue Recognition Project goal is to receive  the data related to Order, Billing &amp; Equipment revenue from Multiple AT&amp;T source systems and  process the data creating contracts by applying complex processing rules which would then be fed to different modules in the target Fusion application. </w:t>
      </w:r>
    </w:p>
    <w:p w:rsidR="00347886" w:rsidRDefault="00347886" w:rsidP="00347886">
      <w:pPr>
        <w:rPr>
          <w:rFonts w:cs="Arial"/>
          <w:b/>
          <w:lang w:val="en-ZA"/>
        </w:rPr>
      </w:pPr>
    </w:p>
    <w:p w:rsidR="00347886" w:rsidRDefault="00347886" w:rsidP="00347886">
      <w:pPr>
        <w:rPr>
          <w:rFonts w:cs="Arial"/>
          <w:b/>
          <w:lang w:val="en-ZA"/>
        </w:rPr>
      </w:pPr>
      <w:r w:rsidRPr="00720811">
        <w:rPr>
          <w:rFonts w:cs="Arial"/>
          <w:b/>
          <w:lang w:val="en-ZA"/>
        </w:rPr>
        <w:t>Responsibilities:</w:t>
      </w:r>
    </w:p>
    <w:p w:rsidR="00D74C83" w:rsidRPr="00D74C83" w:rsidRDefault="00D74C83" w:rsidP="00D74C83">
      <w:pPr>
        <w:pStyle w:val="ListParagraph"/>
        <w:numPr>
          <w:ilvl w:val="0"/>
          <w:numId w:val="2"/>
        </w:numPr>
        <w:shd w:val="clear" w:color="auto" w:fill="FFFFFF"/>
        <w:spacing w:after="0" w:line="320" w:lineRule="atLeast"/>
        <w:ind w:right="594"/>
        <w:jc w:val="both"/>
        <w:rPr>
          <w:rFonts w:eastAsiaTheme="minorHAnsi"/>
          <w:lang w:val="en-ZA"/>
        </w:rPr>
      </w:pPr>
      <w:r w:rsidRPr="00D74C83">
        <w:rPr>
          <w:rFonts w:eastAsiaTheme="minorHAnsi"/>
          <w:lang w:val="en-ZA"/>
        </w:rPr>
        <w:t xml:space="preserve">Created high level Design and Detail Technical design documents </w:t>
      </w:r>
    </w:p>
    <w:p w:rsidR="00D74C83" w:rsidRPr="00D74C83" w:rsidRDefault="00D74C83" w:rsidP="00D74C83">
      <w:pPr>
        <w:pStyle w:val="ListParagraph"/>
        <w:numPr>
          <w:ilvl w:val="0"/>
          <w:numId w:val="2"/>
        </w:numPr>
        <w:shd w:val="clear" w:color="auto" w:fill="FFFFFF"/>
        <w:spacing w:after="0" w:line="320" w:lineRule="atLeast"/>
        <w:ind w:right="594"/>
        <w:jc w:val="both"/>
        <w:rPr>
          <w:rFonts w:eastAsiaTheme="minorHAnsi"/>
          <w:lang w:val="en-ZA"/>
        </w:rPr>
      </w:pPr>
      <w:r w:rsidRPr="00D74C83">
        <w:rPr>
          <w:rFonts w:eastAsiaTheme="minorHAnsi"/>
          <w:lang w:val="en-ZA"/>
        </w:rPr>
        <w:t xml:space="preserve">Created and executed Test plans, Test cases, Test scripts and Test </w:t>
      </w:r>
      <w:r w:rsidR="0093754E">
        <w:rPr>
          <w:rFonts w:eastAsiaTheme="minorHAnsi"/>
          <w:lang w:val="en-ZA"/>
        </w:rPr>
        <w:t xml:space="preserve">steps </w:t>
      </w:r>
      <w:r w:rsidR="0093754E" w:rsidRPr="00D74C83">
        <w:rPr>
          <w:rFonts w:eastAsiaTheme="minorHAnsi"/>
          <w:lang w:val="en-ZA"/>
        </w:rPr>
        <w:t>manually</w:t>
      </w:r>
      <w:r w:rsidRPr="00D74C83">
        <w:rPr>
          <w:rFonts w:eastAsiaTheme="minorHAnsi"/>
          <w:lang w:val="en-ZA"/>
        </w:rPr>
        <w:t xml:space="preserve"> according to the SRD (System Requirements Design) document, Functional Design and Use Case documents, identifying applications functionality and test requirements.</w:t>
      </w:r>
    </w:p>
    <w:p w:rsidR="00D74C83" w:rsidRPr="00D74C83" w:rsidRDefault="00D74C83" w:rsidP="00D74C83">
      <w:pPr>
        <w:pStyle w:val="ListParagraph"/>
        <w:numPr>
          <w:ilvl w:val="0"/>
          <w:numId w:val="2"/>
        </w:numPr>
        <w:shd w:val="clear" w:color="auto" w:fill="FFFFFF"/>
        <w:spacing w:after="0" w:line="320" w:lineRule="atLeast"/>
        <w:ind w:right="594"/>
        <w:jc w:val="both"/>
        <w:rPr>
          <w:rFonts w:eastAsiaTheme="minorHAnsi"/>
          <w:lang w:val="en-ZA"/>
        </w:rPr>
      </w:pPr>
      <w:r w:rsidRPr="00D74C83">
        <w:rPr>
          <w:rFonts w:eastAsiaTheme="minorHAnsi"/>
          <w:lang w:val="en-ZA"/>
        </w:rPr>
        <w:t xml:space="preserve">Created Various PL/SQL </w:t>
      </w:r>
      <w:r w:rsidR="0093754E" w:rsidRPr="00D74C83">
        <w:rPr>
          <w:rFonts w:eastAsiaTheme="minorHAnsi"/>
          <w:lang w:val="en-ZA"/>
        </w:rPr>
        <w:t>Validation scripts</w:t>
      </w:r>
      <w:r w:rsidRPr="00D74C83">
        <w:rPr>
          <w:rFonts w:eastAsiaTheme="minorHAnsi"/>
          <w:lang w:val="en-ZA"/>
        </w:rPr>
        <w:t xml:space="preserve"> to process the data to be fed to the Target Fusion Application</w:t>
      </w:r>
    </w:p>
    <w:p w:rsidR="00D74C83" w:rsidRPr="00D74C83" w:rsidRDefault="00D74C83" w:rsidP="00D74C83">
      <w:pPr>
        <w:pStyle w:val="ListParagraph"/>
        <w:numPr>
          <w:ilvl w:val="0"/>
          <w:numId w:val="2"/>
        </w:numPr>
        <w:spacing w:after="160" w:line="259" w:lineRule="auto"/>
        <w:rPr>
          <w:rFonts w:eastAsiaTheme="minorHAnsi"/>
          <w:lang w:val="en-ZA"/>
        </w:rPr>
      </w:pPr>
      <w:r w:rsidRPr="00D74C83">
        <w:rPr>
          <w:rFonts w:eastAsiaTheme="minorHAnsi"/>
          <w:lang w:val="en-ZA"/>
        </w:rPr>
        <w:t xml:space="preserve">Defects identified were tracked, fixed, </w:t>
      </w:r>
      <w:r w:rsidR="0093754E" w:rsidRPr="00D74C83">
        <w:rPr>
          <w:rFonts w:eastAsiaTheme="minorHAnsi"/>
          <w:lang w:val="en-ZA"/>
        </w:rPr>
        <w:t>resolved using</w:t>
      </w:r>
      <w:r w:rsidRPr="00D74C83">
        <w:rPr>
          <w:rFonts w:eastAsiaTheme="minorHAnsi"/>
          <w:lang w:val="en-ZA"/>
        </w:rPr>
        <w:t xml:space="preserve"> IBM Rational Quality Manager</w:t>
      </w:r>
    </w:p>
    <w:p w:rsidR="00D74C83" w:rsidRDefault="00347886" w:rsidP="00D74C83">
      <w:pPr>
        <w:shd w:val="clear" w:color="auto" w:fill="FFFFFF"/>
        <w:spacing w:after="0" w:line="240" w:lineRule="auto"/>
        <w:ind w:right="452"/>
        <w:jc w:val="both"/>
        <w:rPr>
          <w:rFonts w:eastAsia="Times New Roman" w:cstheme="minorHAnsi"/>
          <w:sz w:val="24"/>
          <w:szCs w:val="24"/>
          <w:lang w:val="en-GB" w:eastAsia="en-GB"/>
        </w:rPr>
      </w:pPr>
      <w:r w:rsidRPr="00720811">
        <w:rPr>
          <w:rFonts w:cs="Arial"/>
          <w:b/>
          <w:lang w:val="en-ZA"/>
        </w:rPr>
        <w:t>Environment:</w:t>
      </w:r>
      <w:r w:rsidR="00D74C83">
        <w:rPr>
          <w:rFonts w:cs="Arial"/>
          <w:b/>
          <w:lang w:val="en-ZA"/>
        </w:rPr>
        <w:t xml:space="preserve"> </w:t>
      </w:r>
      <w:r w:rsidR="00D74C83">
        <w:rPr>
          <w:rFonts w:eastAsia="Times New Roman" w:cstheme="minorHAnsi"/>
          <w:sz w:val="24"/>
          <w:szCs w:val="24"/>
          <w:lang w:val="en-GB" w:eastAsia="en-GB"/>
        </w:rPr>
        <w:t> </w:t>
      </w:r>
      <w:r w:rsidR="00D74C83" w:rsidRPr="00D74C83">
        <w:rPr>
          <w:rFonts w:eastAsiaTheme="minorEastAsia"/>
        </w:rPr>
        <w:t>SQL, Pl/SQL, Oracle 10g and TOAD.</w:t>
      </w:r>
    </w:p>
    <w:p w:rsidR="00347886" w:rsidRPr="006D6307" w:rsidRDefault="00347886" w:rsidP="006D6307">
      <w:pPr>
        <w:rPr>
          <w:rFonts w:eastAsiaTheme="majorEastAsia" w:cstheme="majorBidi"/>
          <w:b/>
          <w:color w:val="0070C0"/>
          <w:sz w:val="24"/>
          <w:szCs w:val="24"/>
        </w:rPr>
      </w:pPr>
    </w:p>
    <w:p w:rsidR="00764A3A" w:rsidRPr="00720811" w:rsidRDefault="00764A3A" w:rsidP="00764A3A">
      <w:pPr>
        <w:rPr>
          <w:rFonts w:cs="Arial"/>
          <w:lang w:val="en-ZA"/>
        </w:rPr>
      </w:pPr>
      <w:r w:rsidRPr="00720811">
        <w:rPr>
          <w:rFonts w:cs="Arial"/>
          <w:b/>
          <w:i/>
          <w:lang w:val="en-ZA"/>
        </w:rPr>
        <w:t xml:space="preserve">August 2015 – </w:t>
      </w:r>
      <w:r w:rsidR="00347886">
        <w:rPr>
          <w:rFonts w:cs="Arial"/>
          <w:b/>
          <w:i/>
          <w:lang w:val="en-ZA"/>
        </w:rPr>
        <w:t>Feb2017</w:t>
      </w:r>
      <w:r w:rsidR="00347886">
        <w:rPr>
          <w:rFonts w:cs="Arial"/>
          <w:b/>
          <w:i/>
          <w:lang w:val="en-ZA"/>
        </w:rPr>
        <w:tab/>
      </w:r>
      <w:r w:rsidRPr="00720811">
        <w:rPr>
          <w:rFonts w:cs="Arial"/>
          <w:lang w:val="en-ZA"/>
        </w:rPr>
        <w:tab/>
        <w:t>C&amp;J Energy Services</w:t>
      </w:r>
    </w:p>
    <w:p w:rsidR="00764A3A" w:rsidRPr="00720811" w:rsidRDefault="00764A3A" w:rsidP="00764A3A">
      <w:pPr>
        <w:rPr>
          <w:rFonts w:cs="Arial"/>
          <w:lang w:val="en-ZA"/>
        </w:rPr>
      </w:pPr>
      <w:r w:rsidRPr="00720811">
        <w:rPr>
          <w:rFonts w:cs="Arial"/>
          <w:lang w:val="en-ZA"/>
        </w:rPr>
        <w:tab/>
      </w:r>
      <w:r w:rsidRPr="00720811">
        <w:rPr>
          <w:rFonts w:cs="Arial"/>
          <w:lang w:val="en-ZA"/>
        </w:rPr>
        <w:tab/>
      </w:r>
      <w:r w:rsidRPr="00720811">
        <w:rPr>
          <w:rFonts w:cs="Arial"/>
          <w:lang w:val="en-ZA"/>
        </w:rPr>
        <w:tab/>
      </w:r>
      <w:r w:rsidRPr="00720811">
        <w:rPr>
          <w:rFonts w:cs="Arial"/>
          <w:lang w:val="en-ZA"/>
        </w:rPr>
        <w:tab/>
        <w:t>Houston, TX, USA</w:t>
      </w:r>
    </w:p>
    <w:p w:rsidR="00764A3A" w:rsidRPr="00720811" w:rsidRDefault="00764A3A" w:rsidP="00764A3A">
      <w:pPr>
        <w:rPr>
          <w:rFonts w:cs="Arial"/>
          <w:lang w:val="en-ZA"/>
        </w:rPr>
      </w:pPr>
      <w:r w:rsidRPr="00720811">
        <w:rPr>
          <w:rFonts w:cs="Arial"/>
          <w:lang w:val="en-ZA"/>
        </w:rPr>
        <w:tab/>
      </w:r>
      <w:r w:rsidRPr="00720811">
        <w:rPr>
          <w:rFonts w:cs="Arial"/>
          <w:lang w:val="en-ZA"/>
        </w:rPr>
        <w:tab/>
      </w:r>
      <w:r w:rsidRPr="00720811">
        <w:rPr>
          <w:rFonts w:cs="Arial"/>
          <w:lang w:val="en-ZA"/>
        </w:rPr>
        <w:tab/>
      </w:r>
      <w:r w:rsidRPr="00720811">
        <w:rPr>
          <w:rFonts w:cs="Arial"/>
          <w:lang w:val="en-ZA"/>
        </w:rPr>
        <w:tab/>
        <w:t>Technology lead</w:t>
      </w:r>
    </w:p>
    <w:p w:rsidR="00CF639D" w:rsidRPr="00720811" w:rsidRDefault="00764A3A" w:rsidP="00CF639D">
      <w:pPr>
        <w:rPr>
          <w:rFonts w:cs="Arial"/>
        </w:rPr>
      </w:pPr>
      <w:r w:rsidRPr="00720811">
        <w:rPr>
          <w:rFonts w:cs="Arial"/>
          <w:lang w:val="en-ZA"/>
        </w:rPr>
        <w:t xml:space="preserve">C&amp;J Energy Services is a well </w:t>
      </w:r>
      <w:r w:rsidRPr="00720811">
        <w:rPr>
          <w:lang w:val="en-ZA"/>
        </w:rPr>
        <w:t xml:space="preserve">completion and production services company that has its ERP implemented in Oracle R 12.1.3 and .NET framework. The 2 applications are integrated using Oracle Snapshots and </w:t>
      </w:r>
      <w:r w:rsidRPr="00720811">
        <w:rPr>
          <w:rFonts w:cs="Arial"/>
        </w:rPr>
        <w:t>Oracle Enterprise Manager Jobs.</w:t>
      </w:r>
    </w:p>
    <w:p w:rsidR="00764A3A" w:rsidRPr="00720811" w:rsidRDefault="00764A3A" w:rsidP="00CF639D">
      <w:pPr>
        <w:rPr>
          <w:rFonts w:cs="Arial"/>
          <w:lang w:val="en-ZA"/>
        </w:rPr>
      </w:pPr>
      <w:r w:rsidRPr="00720811">
        <w:rPr>
          <w:rFonts w:cs="Arial"/>
          <w:b/>
          <w:lang w:val="en-ZA"/>
        </w:rPr>
        <w:t>Responsibilities:</w:t>
      </w:r>
    </w:p>
    <w:p w:rsidR="00764A3A" w:rsidRDefault="00764A3A" w:rsidP="00764A3A">
      <w:pPr>
        <w:pStyle w:val="ListParagraph"/>
        <w:numPr>
          <w:ilvl w:val="0"/>
          <w:numId w:val="2"/>
        </w:numPr>
        <w:spacing w:after="160" w:line="259" w:lineRule="auto"/>
      </w:pPr>
      <w:r w:rsidRPr="00720811">
        <w:t xml:space="preserve">Supporting day to day </w:t>
      </w:r>
      <w:r w:rsidR="00335FAB" w:rsidRPr="00720811">
        <w:t>financial</w:t>
      </w:r>
      <w:r w:rsidRPr="00720811">
        <w:t xml:space="preserve"> business operations</w:t>
      </w:r>
      <w:r w:rsidR="00F354CC" w:rsidRPr="00720811">
        <w:t>.</w:t>
      </w:r>
      <w:r w:rsidRPr="00720811">
        <w:t xml:space="preserve"> </w:t>
      </w:r>
    </w:p>
    <w:p w:rsidR="0083290C" w:rsidRPr="00720811" w:rsidRDefault="0083290C" w:rsidP="00764A3A">
      <w:pPr>
        <w:pStyle w:val="ListParagraph"/>
        <w:numPr>
          <w:ilvl w:val="0"/>
          <w:numId w:val="2"/>
        </w:numPr>
        <w:spacing w:after="160" w:line="259" w:lineRule="auto"/>
      </w:pPr>
      <w:r>
        <w:t>Training new users in the organization in Oracle R12 and preparing user guides.</w:t>
      </w:r>
    </w:p>
    <w:p w:rsidR="00764A3A" w:rsidRPr="00720811" w:rsidRDefault="00764A3A" w:rsidP="00764A3A">
      <w:pPr>
        <w:pStyle w:val="ListParagraph"/>
        <w:numPr>
          <w:ilvl w:val="0"/>
          <w:numId w:val="2"/>
        </w:numPr>
        <w:spacing w:after="160" w:line="259" w:lineRule="auto"/>
      </w:pPr>
      <w:r w:rsidRPr="00720811">
        <w:t>Supporting business with Journal entry, Journal posting, monitoring issues during journal approval, monitoring workflow notifications, Sub ledger reconciliation during month end closure etc.</w:t>
      </w:r>
    </w:p>
    <w:p w:rsidR="00764A3A" w:rsidRPr="00720811" w:rsidRDefault="00764A3A" w:rsidP="00764A3A">
      <w:pPr>
        <w:pStyle w:val="ListParagraph"/>
        <w:numPr>
          <w:ilvl w:val="0"/>
          <w:numId w:val="2"/>
        </w:numPr>
        <w:spacing w:after="160" w:line="259" w:lineRule="auto"/>
      </w:pPr>
      <w:r w:rsidRPr="00720811">
        <w:t>Supporting monthly Bank reconciliation operations such as coordinating with bank for any missing statements, reloading the data from the interfaces, working with business to clear all statements.</w:t>
      </w:r>
    </w:p>
    <w:p w:rsidR="00B95C2F" w:rsidRPr="00720811" w:rsidRDefault="00B95C2F" w:rsidP="002B5516">
      <w:pPr>
        <w:pStyle w:val="ListParagraph"/>
        <w:numPr>
          <w:ilvl w:val="0"/>
          <w:numId w:val="2"/>
        </w:numPr>
        <w:spacing w:after="160" w:line="259" w:lineRule="auto"/>
      </w:pPr>
      <w:r w:rsidRPr="00720811">
        <w:t>Monitoring and supporting Oracle Projects processes, enabling and disabling AFEs (Authorization for Expenditure)</w:t>
      </w:r>
    </w:p>
    <w:p w:rsidR="00764A3A" w:rsidRPr="00720811" w:rsidRDefault="00764A3A" w:rsidP="00764A3A">
      <w:pPr>
        <w:pStyle w:val="ListParagraph"/>
        <w:numPr>
          <w:ilvl w:val="0"/>
          <w:numId w:val="2"/>
        </w:numPr>
        <w:spacing w:after="160" w:line="259" w:lineRule="auto"/>
      </w:pPr>
      <w:r w:rsidRPr="00720811">
        <w:lastRenderedPageBreak/>
        <w:t xml:space="preserve">Extracting data such as aged trial balance, customer statements etc. </w:t>
      </w:r>
    </w:p>
    <w:p w:rsidR="00764A3A" w:rsidRPr="00720811" w:rsidRDefault="00764A3A" w:rsidP="00764A3A">
      <w:pPr>
        <w:pStyle w:val="ListParagraph"/>
        <w:numPr>
          <w:ilvl w:val="0"/>
          <w:numId w:val="2"/>
        </w:numPr>
        <w:spacing w:after="160" w:line="259" w:lineRule="auto"/>
      </w:pPr>
      <w:r w:rsidRPr="00720811">
        <w:t>Using EiS Express Reports builder to meet ad-hoc reporting needs in business.</w:t>
      </w:r>
    </w:p>
    <w:p w:rsidR="00764A3A" w:rsidRPr="00720811" w:rsidRDefault="00764A3A" w:rsidP="00764A3A">
      <w:pPr>
        <w:pStyle w:val="ListParagraph"/>
        <w:numPr>
          <w:ilvl w:val="0"/>
          <w:numId w:val="2"/>
        </w:numPr>
        <w:spacing w:after="160" w:line="259" w:lineRule="auto"/>
      </w:pPr>
      <w:r w:rsidRPr="00720811">
        <w:t>Using XML Publisher, Oracle Reports developer to build detailed custom reports such as check printing, Receivable invoice printing etc.</w:t>
      </w:r>
    </w:p>
    <w:p w:rsidR="00764A3A" w:rsidRPr="00720811" w:rsidRDefault="00764A3A" w:rsidP="00764A3A">
      <w:pPr>
        <w:pStyle w:val="ListParagraph"/>
        <w:numPr>
          <w:ilvl w:val="0"/>
          <w:numId w:val="2"/>
        </w:numPr>
        <w:spacing w:after="160" w:line="259" w:lineRule="auto"/>
      </w:pPr>
      <w:r w:rsidRPr="00720811">
        <w:t xml:space="preserve">Supporting payment file generation and interfacing </w:t>
      </w:r>
      <w:r w:rsidR="00F354CC" w:rsidRPr="00720811">
        <w:t xml:space="preserve">to </w:t>
      </w:r>
      <w:r w:rsidRPr="00720811">
        <w:t xml:space="preserve">Banks. </w:t>
      </w:r>
    </w:p>
    <w:p w:rsidR="00764A3A" w:rsidRPr="00720811" w:rsidRDefault="00764A3A" w:rsidP="00764A3A">
      <w:pPr>
        <w:pStyle w:val="ListParagraph"/>
        <w:numPr>
          <w:ilvl w:val="0"/>
          <w:numId w:val="2"/>
        </w:numPr>
        <w:spacing w:after="160" w:line="259" w:lineRule="auto"/>
      </w:pPr>
      <w:r w:rsidRPr="00720811">
        <w:t xml:space="preserve">Working with Oracle to create SARs and researching about patch application needs to fix issues in Oracle EBS R12. </w:t>
      </w:r>
    </w:p>
    <w:p w:rsidR="00764A3A" w:rsidRPr="00720811" w:rsidRDefault="00764A3A" w:rsidP="00D16485">
      <w:pPr>
        <w:pStyle w:val="ListParagraph"/>
        <w:numPr>
          <w:ilvl w:val="0"/>
          <w:numId w:val="2"/>
        </w:numPr>
        <w:autoSpaceDE w:val="0"/>
        <w:autoSpaceDN w:val="0"/>
        <w:adjustRightInd w:val="0"/>
        <w:spacing w:after="0" w:line="240" w:lineRule="auto"/>
        <w:rPr>
          <w:rFonts w:cs="Arial"/>
          <w:lang w:val="en-ZA"/>
        </w:rPr>
      </w:pPr>
      <w:r w:rsidRPr="00720811">
        <w:t>Extracting Open transactional balances from Oracle R12 for SAP upgrade implementation</w:t>
      </w:r>
    </w:p>
    <w:p w:rsidR="00764A3A" w:rsidRPr="00720811" w:rsidRDefault="00764A3A" w:rsidP="00764A3A">
      <w:pPr>
        <w:rPr>
          <w:rFonts w:cs="Arial"/>
          <w:lang w:val="en-ZA"/>
        </w:rPr>
      </w:pPr>
      <w:r w:rsidRPr="00720811">
        <w:rPr>
          <w:rFonts w:cs="Arial"/>
          <w:b/>
          <w:lang w:val="en-ZA"/>
        </w:rPr>
        <w:t xml:space="preserve">Environment: </w:t>
      </w:r>
      <w:r w:rsidRPr="00720811">
        <w:rPr>
          <w:rFonts w:cs="Arial"/>
          <w:lang w:val="en-ZA"/>
        </w:rPr>
        <w:t xml:space="preserve"> Oracle Apps R12, AOL, AR, AP, </w:t>
      </w:r>
      <w:r w:rsidR="0093754E" w:rsidRPr="00720811">
        <w:rPr>
          <w:rFonts w:cs="Arial"/>
          <w:lang w:val="en-ZA"/>
        </w:rPr>
        <w:t>PO, GL</w:t>
      </w:r>
      <w:r w:rsidRPr="00720811">
        <w:rPr>
          <w:rFonts w:cs="Arial"/>
          <w:lang w:val="en-ZA"/>
        </w:rPr>
        <w:t xml:space="preserve">, </w:t>
      </w:r>
      <w:r w:rsidR="00B95C2F" w:rsidRPr="00720811">
        <w:rPr>
          <w:rFonts w:cs="Arial"/>
          <w:lang w:val="en-ZA"/>
        </w:rPr>
        <w:t>PA</w:t>
      </w:r>
      <w:r w:rsidRPr="00720811">
        <w:rPr>
          <w:rFonts w:cs="Arial"/>
          <w:lang w:val="en-ZA"/>
        </w:rPr>
        <w:t xml:space="preserve">, CM, iExpenses, FA, EiS </w:t>
      </w:r>
      <w:proofErr w:type="gramStart"/>
      <w:r w:rsidRPr="00720811">
        <w:rPr>
          <w:rFonts w:cs="Arial"/>
          <w:lang w:val="en-ZA"/>
        </w:rPr>
        <w:t>Reporting,  PL</w:t>
      </w:r>
      <w:proofErr w:type="gramEnd"/>
      <w:r w:rsidRPr="00720811">
        <w:rPr>
          <w:rFonts w:cs="Arial"/>
          <w:lang w:val="en-ZA"/>
        </w:rPr>
        <w:t>/SQL, Reports 10g, Forms  10g,  Workflow 2.5, XML Publisher</w:t>
      </w:r>
    </w:p>
    <w:p w:rsidR="00764A3A" w:rsidRPr="00720811" w:rsidRDefault="00764A3A" w:rsidP="00764A3A">
      <w:pPr>
        <w:rPr>
          <w:rFonts w:cs="Arial"/>
          <w:lang w:val="en-ZA"/>
        </w:rPr>
      </w:pPr>
    </w:p>
    <w:p w:rsidR="00335FAB" w:rsidRPr="00720811" w:rsidRDefault="00335FAB" w:rsidP="00764A3A">
      <w:pPr>
        <w:rPr>
          <w:rFonts w:cs="Arial"/>
          <w:lang w:val="en-ZA"/>
        </w:rPr>
      </w:pPr>
      <w:r w:rsidRPr="00720811">
        <w:rPr>
          <w:rFonts w:cs="Arial"/>
          <w:b/>
          <w:i/>
          <w:lang w:val="en-ZA"/>
        </w:rPr>
        <w:t>January 2014 – July 2015</w:t>
      </w:r>
      <w:r w:rsidRPr="00720811">
        <w:rPr>
          <w:rFonts w:cs="Arial"/>
          <w:b/>
          <w:lang w:val="en-ZA"/>
        </w:rPr>
        <w:tab/>
      </w:r>
      <w:r w:rsidRPr="00720811">
        <w:rPr>
          <w:rFonts w:cs="Arial"/>
          <w:lang w:val="en-ZA"/>
        </w:rPr>
        <w:t>Toshiba America Electronic Components</w:t>
      </w:r>
    </w:p>
    <w:p w:rsidR="00335FAB" w:rsidRPr="00720811" w:rsidRDefault="00335FAB" w:rsidP="00764A3A">
      <w:pPr>
        <w:rPr>
          <w:rFonts w:cs="Arial"/>
          <w:lang w:val="en-ZA"/>
        </w:rPr>
      </w:pPr>
      <w:r w:rsidRPr="00720811">
        <w:rPr>
          <w:rFonts w:cs="Arial"/>
          <w:lang w:val="en-ZA"/>
        </w:rPr>
        <w:tab/>
      </w:r>
      <w:r w:rsidRPr="00720811">
        <w:rPr>
          <w:rFonts w:cs="Arial"/>
          <w:lang w:val="en-ZA"/>
        </w:rPr>
        <w:tab/>
      </w:r>
      <w:r w:rsidRPr="00720811">
        <w:rPr>
          <w:rFonts w:cs="Arial"/>
          <w:lang w:val="en-ZA"/>
        </w:rPr>
        <w:tab/>
      </w:r>
      <w:r w:rsidRPr="00720811">
        <w:rPr>
          <w:rFonts w:cs="Arial"/>
          <w:lang w:val="en-ZA"/>
        </w:rPr>
        <w:tab/>
        <w:t>Irvine, CA, USA</w:t>
      </w:r>
    </w:p>
    <w:p w:rsidR="00335FAB" w:rsidRPr="00720811" w:rsidRDefault="00335FAB" w:rsidP="00335FAB">
      <w:pPr>
        <w:rPr>
          <w:rFonts w:cs="Arial"/>
          <w:lang w:val="en-ZA"/>
        </w:rPr>
      </w:pPr>
      <w:r w:rsidRPr="00720811">
        <w:rPr>
          <w:rFonts w:cs="Arial"/>
          <w:b/>
          <w:lang w:val="en-ZA"/>
        </w:rPr>
        <w:tab/>
      </w:r>
      <w:r w:rsidRPr="00720811">
        <w:rPr>
          <w:rFonts w:cs="Arial"/>
          <w:b/>
          <w:lang w:val="en-ZA"/>
        </w:rPr>
        <w:tab/>
      </w:r>
      <w:r w:rsidRPr="00720811">
        <w:rPr>
          <w:rFonts w:cs="Arial"/>
          <w:b/>
          <w:lang w:val="en-ZA"/>
        </w:rPr>
        <w:tab/>
      </w:r>
      <w:r w:rsidRPr="00720811">
        <w:rPr>
          <w:rFonts w:cs="Arial"/>
          <w:b/>
          <w:lang w:val="en-ZA"/>
        </w:rPr>
        <w:tab/>
      </w:r>
      <w:r w:rsidRPr="00720811">
        <w:rPr>
          <w:rFonts w:cs="Arial"/>
          <w:lang w:val="en-ZA"/>
        </w:rPr>
        <w:t>Technology lead</w:t>
      </w:r>
    </w:p>
    <w:p w:rsidR="00335FAB" w:rsidRPr="00720811" w:rsidRDefault="00335FAB" w:rsidP="00335FAB">
      <w:pPr>
        <w:rPr>
          <w:rFonts w:cs="Arial"/>
          <w:lang w:val="en-ZA"/>
        </w:rPr>
      </w:pPr>
      <w:r w:rsidRPr="00720811">
        <w:rPr>
          <w:rFonts w:cs="Arial"/>
          <w:lang w:val="en-ZA"/>
        </w:rPr>
        <w:t>“Toshiba America - Storage Products Business Unit Merger” project was aimed to merge the Hard disk Drive Division of Toshiba (11.5.9 oracle) into existing Toshiba Semiconductor Application system (11.5.10 oracle environment).</w:t>
      </w:r>
    </w:p>
    <w:p w:rsidR="00335FAB" w:rsidRPr="00720811" w:rsidRDefault="00335FAB" w:rsidP="00335FAB">
      <w:pPr>
        <w:autoSpaceDE w:val="0"/>
        <w:autoSpaceDN w:val="0"/>
        <w:adjustRightInd w:val="0"/>
        <w:spacing w:after="0" w:line="240" w:lineRule="auto"/>
        <w:rPr>
          <w:rFonts w:cs="Arial"/>
          <w:b/>
          <w:lang w:val="en-ZA"/>
        </w:rPr>
      </w:pPr>
      <w:r w:rsidRPr="00720811">
        <w:rPr>
          <w:rFonts w:cs="Arial"/>
          <w:b/>
          <w:lang w:val="en-ZA"/>
        </w:rPr>
        <w:t>Responsibilities:</w:t>
      </w:r>
    </w:p>
    <w:p w:rsidR="00335FAB" w:rsidRPr="00720811" w:rsidRDefault="00335FAB" w:rsidP="00335FAB">
      <w:pPr>
        <w:autoSpaceDE w:val="0"/>
        <w:autoSpaceDN w:val="0"/>
        <w:adjustRightInd w:val="0"/>
        <w:spacing w:after="0" w:line="240" w:lineRule="auto"/>
        <w:rPr>
          <w:rFonts w:cs="Arial"/>
          <w:lang w:val="en-ZA"/>
        </w:rPr>
      </w:pPr>
    </w:p>
    <w:p w:rsidR="00335FAB" w:rsidRDefault="00335FAB" w:rsidP="00A7557B">
      <w:pPr>
        <w:pStyle w:val="ListParagraph"/>
        <w:numPr>
          <w:ilvl w:val="0"/>
          <w:numId w:val="2"/>
        </w:numPr>
        <w:spacing w:after="160" w:line="259" w:lineRule="auto"/>
      </w:pPr>
      <w:r w:rsidRPr="00720811">
        <w:t>Studied the legacy system’s design to prepare MD50 and MD70 documents that will guide the transition into the ongoing business running on 11.5.10 Oracle EBS environment.</w:t>
      </w:r>
    </w:p>
    <w:p w:rsidR="00F84BC0" w:rsidRPr="00720811" w:rsidRDefault="00F84BC0" w:rsidP="00A7557B">
      <w:pPr>
        <w:pStyle w:val="ListParagraph"/>
        <w:numPr>
          <w:ilvl w:val="0"/>
          <w:numId w:val="2"/>
        </w:numPr>
        <w:spacing w:after="160" w:line="259" w:lineRule="auto"/>
      </w:pPr>
      <w:r>
        <w:t>Travelled to various business locations including the warehouses to train the users.</w:t>
      </w:r>
    </w:p>
    <w:p w:rsidR="00CF639D" w:rsidRPr="00720811" w:rsidRDefault="00CF639D" w:rsidP="00DC69E7">
      <w:pPr>
        <w:pStyle w:val="ListParagraph"/>
        <w:numPr>
          <w:ilvl w:val="0"/>
          <w:numId w:val="2"/>
        </w:numPr>
        <w:spacing w:after="160" w:line="259" w:lineRule="auto"/>
      </w:pPr>
      <w:r w:rsidRPr="00720811">
        <w:t xml:space="preserve">Designed Serial </w:t>
      </w:r>
      <w:r w:rsidR="0093754E" w:rsidRPr="00720811">
        <w:t>number-based</w:t>
      </w:r>
      <w:r w:rsidRPr="00720811">
        <w:t xml:space="preserve"> Warranty derivation module that </w:t>
      </w:r>
      <w:proofErr w:type="gramStart"/>
      <w:r w:rsidRPr="00720811">
        <w:t>is capable of determining</w:t>
      </w:r>
      <w:proofErr w:type="gramEnd"/>
      <w:r w:rsidRPr="00720811">
        <w:t xml:space="preserve"> if a hard drive returned by various customers like Distributors and end users etc. is within warranty period or not. </w:t>
      </w:r>
    </w:p>
    <w:p w:rsidR="00335FAB" w:rsidRPr="00720811" w:rsidRDefault="00335FAB" w:rsidP="006724FB">
      <w:pPr>
        <w:pStyle w:val="ListParagraph"/>
        <w:numPr>
          <w:ilvl w:val="0"/>
          <w:numId w:val="2"/>
        </w:numPr>
        <w:spacing w:after="160" w:line="259" w:lineRule="auto"/>
      </w:pPr>
      <w:r w:rsidRPr="00720811">
        <w:t>Designing and deploying new customized sales order types and their workflows, defining new inventory organizations and sub inventories of both expense and asset type,</w:t>
      </w:r>
      <w:r w:rsidR="00CF639D" w:rsidRPr="00720811">
        <w:t xml:space="preserve"> defining custom inventory transaction types, </w:t>
      </w:r>
      <w:r w:rsidRPr="00720811">
        <w:t xml:space="preserve"> defining new </w:t>
      </w:r>
      <w:r w:rsidR="00CF639D" w:rsidRPr="00720811">
        <w:t>receivable batch sources, integrating Oracle with third party systems such as banks, FedEx shipping, Global Servers containing warranty information etc.</w:t>
      </w:r>
    </w:p>
    <w:p w:rsidR="00335FAB" w:rsidRPr="00720811" w:rsidRDefault="00335FAB" w:rsidP="00335FAB">
      <w:pPr>
        <w:pStyle w:val="ListParagraph"/>
        <w:numPr>
          <w:ilvl w:val="0"/>
          <w:numId w:val="2"/>
        </w:numPr>
        <w:spacing w:after="160" w:line="259" w:lineRule="auto"/>
      </w:pPr>
      <w:r w:rsidRPr="00720811">
        <w:t xml:space="preserve">Designed the module to handle different kinds of Customer returns such as Return for Credit, return for a replacement, Advance replacements and Secured Site credits. </w:t>
      </w:r>
    </w:p>
    <w:p w:rsidR="00335FAB" w:rsidRPr="00720811" w:rsidRDefault="00335FAB" w:rsidP="00AC25C0">
      <w:pPr>
        <w:pStyle w:val="ListParagraph"/>
        <w:numPr>
          <w:ilvl w:val="0"/>
          <w:numId w:val="2"/>
        </w:numPr>
        <w:spacing w:after="160" w:line="259" w:lineRule="auto"/>
      </w:pPr>
      <w:r w:rsidRPr="00720811">
        <w:t>This involved development of New Oracle forms, Oracle Reports, new Sales Order Workflows and new shell script programs</w:t>
      </w:r>
    </w:p>
    <w:p w:rsidR="00335FAB" w:rsidRPr="00720811" w:rsidRDefault="00335FAB" w:rsidP="00494A94">
      <w:pPr>
        <w:pStyle w:val="ListParagraph"/>
        <w:numPr>
          <w:ilvl w:val="0"/>
          <w:numId w:val="2"/>
        </w:numPr>
        <w:autoSpaceDE w:val="0"/>
        <w:autoSpaceDN w:val="0"/>
        <w:adjustRightInd w:val="0"/>
        <w:spacing w:after="0" w:line="240" w:lineRule="auto"/>
        <w:rPr>
          <w:rFonts w:cs="Arial"/>
          <w:lang w:val="en-ZA"/>
        </w:rPr>
      </w:pPr>
      <w:r w:rsidRPr="00720811">
        <w:t xml:space="preserve">As part of Conversions from the legacy main frame systems, developed Customer, Item, Price list, Sales Order and </w:t>
      </w:r>
      <w:proofErr w:type="gramStart"/>
      <w:r w:rsidRPr="00720811">
        <w:t>On</w:t>
      </w:r>
      <w:proofErr w:type="gramEnd"/>
      <w:r w:rsidRPr="00720811">
        <w:t xml:space="preserve"> hand Conversions based on the business requirements</w:t>
      </w:r>
    </w:p>
    <w:p w:rsidR="00335FAB" w:rsidRPr="00720811" w:rsidRDefault="00335FAB" w:rsidP="00335FAB">
      <w:pPr>
        <w:rPr>
          <w:rFonts w:cs="Arial"/>
          <w:lang w:val="en-ZA"/>
        </w:rPr>
      </w:pPr>
      <w:r w:rsidRPr="00720811">
        <w:rPr>
          <w:rFonts w:cs="Arial"/>
          <w:b/>
          <w:i/>
          <w:lang w:val="en-ZA"/>
        </w:rPr>
        <w:t>Environment</w:t>
      </w:r>
      <w:r w:rsidRPr="00720811">
        <w:rPr>
          <w:rFonts w:cs="Arial"/>
          <w:b/>
          <w:lang w:val="en-ZA"/>
        </w:rPr>
        <w:t xml:space="preserve">: </w:t>
      </w:r>
      <w:r w:rsidRPr="00720811">
        <w:rPr>
          <w:rFonts w:cs="Arial"/>
          <w:lang w:val="en-ZA"/>
        </w:rPr>
        <w:t xml:space="preserve"> Oracle Apps 11i, AOL, AR, PO, INV, OM, PL/SQL, Reports 6i, Forms 6i, Workflow 2.5</w:t>
      </w:r>
    </w:p>
    <w:p w:rsidR="00335FAB" w:rsidRPr="00720811" w:rsidRDefault="00335FAB" w:rsidP="00335FAB">
      <w:pPr>
        <w:rPr>
          <w:rFonts w:cs="Arial"/>
          <w:lang w:val="en-ZA"/>
        </w:rPr>
      </w:pPr>
    </w:p>
    <w:p w:rsidR="00335FAB" w:rsidRPr="00720811" w:rsidRDefault="00CF639D" w:rsidP="00335FAB">
      <w:pPr>
        <w:rPr>
          <w:rFonts w:cs="Arial"/>
          <w:lang w:val="en-ZA"/>
        </w:rPr>
      </w:pPr>
      <w:r w:rsidRPr="00720811">
        <w:rPr>
          <w:rFonts w:cs="Arial"/>
          <w:b/>
          <w:i/>
          <w:lang w:val="en-ZA"/>
        </w:rPr>
        <w:t>April 2012 – December 2013</w:t>
      </w:r>
      <w:r w:rsidRPr="00720811">
        <w:rPr>
          <w:rFonts w:cs="Arial"/>
          <w:i/>
          <w:lang w:val="en-ZA"/>
        </w:rPr>
        <w:tab/>
      </w:r>
      <w:r w:rsidRPr="00720811">
        <w:rPr>
          <w:rFonts w:cs="Arial"/>
          <w:lang w:val="en-ZA"/>
        </w:rPr>
        <w:t>IFRS Implementation for Toshiba America Electronic Components</w:t>
      </w:r>
    </w:p>
    <w:p w:rsidR="00720811" w:rsidRPr="00720811" w:rsidRDefault="00720811" w:rsidP="00335FAB">
      <w:pPr>
        <w:rPr>
          <w:rFonts w:cs="Arial"/>
          <w:lang w:val="en-ZA"/>
        </w:rPr>
      </w:pPr>
      <w:r w:rsidRPr="00720811">
        <w:rPr>
          <w:rFonts w:cs="Arial"/>
          <w:lang w:val="en-ZA"/>
        </w:rPr>
        <w:tab/>
      </w:r>
      <w:r w:rsidRPr="00720811">
        <w:rPr>
          <w:rFonts w:cs="Arial"/>
          <w:lang w:val="en-ZA"/>
        </w:rPr>
        <w:tab/>
      </w:r>
      <w:r w:rsidRPr="00720811">
        <w:rPr>
          <w:rFonts w:cs="Arial"/>
          <w:lang w:val="en-ZA"/>
        </w:rPr>
        <w:tab/>
      </w:r>
      <w:r w:rsidRPr="00720811">
        <w:rPr>
          <w:rFonts w:cs="Arial"/>
          <w:lang w:val="en-ZA"/>
        </w:rPr>
        <w:tab/>
        <w:t>Irvine, CA, USA</w:t>
      </w:r>
    </w:p>
    <w:p w:rsidR="00720811" w:rsidRPr="00720811" w:rsidRDefault="00720811" w:rsidP="00720811">
      <w:pPr>
        <w:ind w:left="2160" w:firstLine="720"/>
        <w:rPr>
          <w:rFonts w:cs="Arial"/>
          <w:b/>
          <w:lang w:val="en-ZA"/>
        </w:rPr>
      </w:pPr>
      <w:r w:rsidRPr="00720811">
        <w:rPr>
          <w:rFonts w:cs="Arial"/>
          <w:lang w:val="en-ZA"/>
        </w:rPr>
        <w:t>Technology lead</w:t>
      </w:r>
    </w:p>
    <w:p w:rsidR="00CF639D" w:rsidRPr="00720811" w:rsidRDefault="00CF639D" w:rsidP="00CF639D">
      <w:pPr>
        <w:autoSpaceDE w:val="0"/>
        <w:autoSpaceDN w:val="0"/>
        <w:adjustRightInd w:val="0"/>
        <w:spacing w:after="0" w:line="240" w:lineRule="auto"/>
        <w:rPr>
          <w:rFonts w:eastAsiaTheme="minorEastAsia"/>
        </w:rPr>
      </w:pPr>
      <w:r w:rsidRPr="00720811">
        <w:rPr>
          <w:rFonts w:eastAsiaTheme="minorEastAsia"/>
        </w:rPr>
        <w:t>To be able to comply with International Financial Reporting Standards, Toshiba America was implementing its Financial Modules in Oracle R12, retaining its Non-financial part in its legacy 11i implementation</w:t>
      </w:r>
    </w:p>
    <w:p w:rsidR="00335FAB" w:rsidRPr="00720811" w:rsidRDefault="00CF639D" w:rsidP="00764A3A">
      <w:pPr>
        <w:rPr>
          <w:rFonts w:cs="Arial"/>
          <w:b/>
          <w:lang w:val="en-ZA"/>
        </w:rPr>
      </w:pPr>
      <w:r w:rsidRPr="00720811">
        <w:rPr>
          <w:rFonts w:cs="Arial"/>
          <w:b/>
          <w:lang w:val="en-ZA"/>
        </w:rPr>
        <w:tab/>
      </w:r>
      <w:r w:rsidRPr="00720811">
        <w:rPr>
          <w:rFonts w:cs="Arial"/>
          <w:b/>
          <w:lang w:val="en-ZA"/>
        </w:rPr>
        <w:tab/>
      </w:r>
      <w:r w:rsidRPr="00720811">
        <w:rPr>
          <w:rFonts w:cs="Arial"/>
          <w:b/>
          <w:lang w:val="en-ZA"/>
        </w:rPr>
        <w:tab/>
      </w:r>
      <w:r w:rsidRPr="00720811">
        <w:rPr>
          <w:rFonts w:cs="Arial"/>
          <w:b/>
          <w:lang w:val="en-ZA"/>
        </w:rPr>
        <w:tab/>
      </w:r>
    </w:p>
    <w:p w:rsidR="00CF639D" w:rsidRPr="00720811" w:rsidRDefault="00CF639D" w:rsidP="00CF639D">
      <w:pPr>
        <w:autoSpaceDE w:val="0"/>
        <w:autoSpaceDN w:val="0"/>
        <w:adjustRightInd w:val="0"/>
        <w:spacing w:after="0" w:line="240" w:lineRule="auto"/>
        <w:rPr>
          <w:rFonts w:cs="Arial"/>
          <w:b/>
          <w:lang w:val="en-ZA"/>
        </w:rPr>
      </w:pPr>
      <w:r w:rsidRPr="00720811">
        <w:rPr>
          <w:rFonts w:cs="Arial"/>
          <w:b/>
          <w:lang w:val="en-ZA"/>
        </w:rPr>
        <w:t>Responsibilities:</w:t>
      </w:r>
    </w:p>
    <w:p w:rsidR="00CF639D" w:rsidRPr="00720811" w:rsidRDefault="00CF639D" w:rsidP="00CF639D">
      <w:pPr>
        <w:autoSpaceDE w:val="0"/>
        <w:autoSpaceDN w:val="0"/>
        <w:adjustRightInd w:val="0"/>
        <w:spacing w:after="0" w:line="240" w:lineRule="auto"/>
        <w:rPr>
          <w:rFonts w:cs="Arial"/>
          <w:lang w:val="en-ZA"/>
        </w:rPr>
      </w:pPr>
    </w:p>
    <w:p w:rsidR="00CF639D" w:rsidRPr="00720811" w:rsidRDefault="00CF639D" w:rsidP="003A06A0">
      <w:pPr>
        <w:pStyle w:val="ListParagraph"/>
        <w:numPr>
          <w:ilvl w:val="0"/>
          <w:numId w:val="2"/>
        </w:numPr>
        <w:spacing w:after="160" w:line="259" w:lineRule="auto"/>
      </w:pPr>
      <w:r w:rsidRPr="00720811">
        <w:lastRenderedPageBreak/>
        <w:t xml:space="preserve">Studied different custom and standard modules in the ongoing business running in 11i and have done a feasibility analysis on each module to move it to R12. </w:t>
      </w:r>
    </w:p>
    <w:p w:rsidR="00CF639D" w:rsidRPr="00720811" w:rsidRDefault="00CF639D" w:rsidP="00720811">
      <w:pPr>
        <w:pStyle w:val="ListParagraph"/>
        <w:numPr>
          <w:ilvl w:val="0"/>
          <w:numId w:val="2"/>
        </w:numPr>
        <w:spacing w:after="160" w:line="259" w:lineRule="auto"/>
      </w:pPr>
      <w:r w:rsidRPr="00720811">
        <w:t xml:space="preserve">Made sure discontinuation of various modules in 11i will not disrupt the business. </w:t>
      </w:r>
    </w:p>
    <w:p w:rsidR="00CF639D" w:rsidRPr="00720811" w:rsidRDefault="00CF639D" w:rsidP="005B1C24">
      <w:pPr>
        <w:pStyle w:val="ListParagraph"/>
        <w:numPr>
          <w:ilvl w:val="0"/>
          <w:numId w:val="2"/>
        </w:numPr>
        <w:spacing w:after="160" w:line="259" w:lineRule="auto"/>
      </w:pPr>
      <w:r w:rsidRPr="00720811">
        <w:t xml:space="preserve">Mapped </w:t>
      </w:r>
      <w:r w:rsidR="00720811" w:rsidRPr="00720811">
        <w:t xml:space="preserve">and converted </w:t>
      </w:r>
      <w:r w:rsidRPr="00720811">
        <w:t xml:space="preserve">the Chart of accounts structure in 11i system </w:t>
      </w:r>
      <w:r w:rsidR="00720811" w:rsidRPr="00720811">
        <w:t xml:space="preserve">to R12, which involved mapping the COA and validating the resulting account as per R12 cross validation rules. </w:t>
      </w:r>
    </w:p>
    <w:p w:rsidR="00CF639D" w:rsidRPr="00720811" w:rsidRDefault="00CF639D" w:rsidP="00FA4377">
      <w:pPr>
        <w:pStyle w:val="ListParagraph"/>
        <w:numPr>
          <w:ilvl w:val="0"/>
          <w:numId w:val="2"/>
        </w:numPr>
        <w:spacing w:after="160" w:line="259" w:lineRule="auto"/>
      </w:pPr>
      <w:r w:rsidRPr="00720811">
        <w:t xml:space="preserve">Converted Customer and Supplier master data to R12 instance and made sure the dual Maintenance of this data in both the 11i and R12 systems happens smoothly. </w:t>
      </w:r>
    </w:p>
    <w:p w:rsidR="00CF639D" w:rsidRPr="00720811" w:rsidRDefault="00CF639D" w:rsidP="005657F7">
      <w:pPr>
        <w:pStyle w:val="ListParagraph"/>
        <w:numPr>
          <w:ilvl w:val="0"/>
          <w:numId w:val="2"/>
        </w:numPr>
        <w:spacing w:after="160" w:line="259" w:lineRule="auto"/>
      </w:pPr>
      <w:r w:rsidRPr="00720811">
        <w:t>Designed AR, AP, FA and GL conversion programs to convert the as on Date balances to R12.</w:t>
      </w:r>
    </w:p>
    <w:p w:rsidR="00CF639D" w:rsidRPr="00720811" w:rsidRDefault="00CF639D" w:rsidP="00C840EC">
      <w:pPr>
        <w:pStyle w:val="ListParagraph"/>
        <w:numPr>
          <w:ilvl w:val="0"/>
          <w:numId w:val="2"/>
        </w:numPr>
        <w:autoSpaceDE w:val="0"/>
        <w:autoSpaceDN w:val="0"/>
        <w:adjustRightInd w:val="0"/>
        <w:spacing w:after="0" w:line="240" w:lineRule="auto"/>
        <w:rPr>
          <w:rFonts w:cs="Arial"/>
          <w:lang w:val="en-ZA"/>
        </w:rPr>
      </w:pPr>
      <w:r w:rsidRPr="00720811">
        <w:t>Designed AR, AP, GL interface programs to interface the daily journals from legacy system to R12. This involved developing Complex custom Accounting Flex Field Cross Validation Function.</w:t>
      </w:r>
    </w:p>
    <w:p w:rsidR="00CF639D" w:rsidRPr="00720811" w:rsidRDefault="00CF639D" w:rsidP="00CF639D">
      <w:pPr>
        <w:autoSpaceDE w:val="0"/>
        <w:autoSpaceDN w:val="0"/>
        <w:adjustRightInd w:val="0"/>
        <w:spacing w:after="0" w:line="240" w:lineRule="auto"/>
        <w:rPr>
          <w:rFonts w:cs="Arial"/>
          <w:lang w:val="en-ZA"/>
        </w:rPr>
      </w:pPr>
      <w:r w:rsidRPr="00720811">
        <w:rPr>
          <w:rFonts w:cs="Arial"/>
          <w:b/>
          <w:lang w:val="en-ZA"/>
        </w:rPr>
        <w:t>Environment</w:t>
      </w:r>
      <w:r w:rsidRPr="00720811">
        <w:rPr>
          <w:rFonts w:cs="Arial"/>
          <w:lang w:val="en-ZA"/>
        </w:rPr>
        <w:t xml:space="preserve">: Oracle Apps 11i, </w:t>
      </w:r>
      <w:r w:rsidR="003D20CA">
        <w:rPr>
          <w:rFonts w:cs="Arial"/>
          <w:lang w:val="en-ZA"/>
        </w:rPr>
        <w:t xml:space="preserve">Oracle Apps R12, </w:t>
      </w:r>
      <w:r w:rsidRPr="00720811">
        <w:rPr>
          <w:rFonts w:cs="Arial"/>
          <w:lang w:val="en-ZA"/>
        </w:rPr>
        <w:t>AOL, AR, PO, AP, GL, FA, CM, INV, OM, PL/SQL</w:t>
      </w:r>
    </w:p>
    <w:p w:rsidR="00764A3A" w:rsidRPr="00720811" w:rsidRDefault="00764A3A" w:rsidP="00764A3A">
      <w:pPr>
        <w:rPr>
          <w:color w:val="000000" w:themeColor="text1"/>
        </w:rPr>
      </w:pPr>
    </w:p>
    <w:p w:rsidR="00720811" w:rsidRPr="00720811" w:rsidRDefault="00720811" w:rsidP="00764A3A">
      <w:pPr>
        <w:rPr>
          <w:color w:val="000000" w:themeColor="text1"/>
        </w:rPr>
      </w:pPr>
    </w:p>
    <w:p w:rsidR="00720811" w:rsidRPr="00720811" w:rsidRDefault="00E424C7" w:rsidP="00764A3A">
      <w:pPr>
        <w:rPr>
          <w:rFonts w:cs="Arial"/>
          <w:lang w:val="en-ZA"/>
        </w:rPr>
      </w:pPr>
      <w:r>
        <w:rPr>
          <w:rFonts w:cs="Arial"/>
          <w:b/>
          <w:i/>
          <w:lang w:val="en-ZA"/>
        </w:rPr>
        <w:t xml:space="preserve">April </w:t>
      </w:r>
      <w:r w:rsidR="00720811" w:rsidRPr="00720811">
        <w:rPr>
          <w:rFonts w:cs="Arial"/>
          <w:b/>
          <w:i/>
          <w:lang w:val="en-ZA"/>
        </w:rPr>
        <w:t>200</w:t>
      </w:r>
      <w:r>
        <w:rPr>
          <w:rFonts w:cs="Arial"/>
          <w:b/>
          <w:i/>
          <w:lang w:val="en-ZA"/>
        </w:rPr>
        <w:t>7</w:t>
      </w:r>
      <w:r w:rsidR="00720811" w:rsidRPr="00720811">
        <w:rPr>
          <w:rFonts w:cs="Arial"/>
          <w:b/>
          <w:i/>
          <w:lang w:val="en-ZA"/>
        </w:rPr>
        <w:t xml:space="preserve"> – Mar 2012</w:t>
      </w:r>
      <w:r w:rsidR="00720811" w:rsidRPr="00720811">
        <w:rPr>
          <w:rFonts w:cs="Arial"/>
          <w:b/>
          <w:i/>
          <w:lang w:val="en-ZA"/>
        </w:rPr>
        <w:tab/>
      </w:r>
      <w:r w:rsidR="003D20CA">
        <w:rPr>
          <w:rFonts w:cs="Arial"/>
          <w:b/>
          <w:i/>
          <w:lang w:val="en-ZA"/>
        </w:rPr>
        <w:tab/>
      </w:r>
      <w:r w:rsidR="00720811" w:rsidRPr="00720811">
        <w:rPr>
          <w:rFonts w:cs="Arial"/>
          <w:lang w:val="en-ZA"/>
        </w:rPr>
        <w:t>Toshiba Japan</w:t>
      </w:r>
    </w:p>
    <w:p w:rsidR="00720811" w:rsidRPr="00720811" w:rsidRDefault="00720811" w:rsidP="00764A3A">
      <w:pPr>
        <w:rPr>
          <w:rFonts w:cs="Arial"/>
          <w:lang w:val="en-ZA"/>
        </w:rPr>
      </w:pPr>
      <w:r w:rsidRPr="00720811">
        <w:rPr>
          <w:rFonts w:cs="Arial"/>
          <w:lang w:val="en-ZA"/>
        </w:rPr>
        <w:tab/>
      </w:r>
      <w:r w:rsidRPr="00720811">
        <w:rPr>
          <w:rFonts w:cs="Arial"/>
          <w:lang w:val="en-ZA"/>
        </w:rPr>
        <w:tab/>
      </w:r>
      <w:r w:rsidRPr="00720811">
        <w:rPr>
          <w:rFonts w:cs="Arial"/>
          <w:lang w:val="en-ZA"/>
        </w:rPr>
        <w:tab/>
      </w:r>
      <w:r w:rsidRPr="00720811">
        <w:rPr>
          <w:rFonts w:cs="Arial"/>
          <w:lang w:val="en-ZA"/>
        </w:rPr>
        <w:tab/>
        <w:t>Tokyo, Japan</w:t>
      </w:r>
    </w:p>
    <w:p w:rsidR="00720811" w:rsidRPr="00720811" w:rsidRDefault="00720811" w:rsidP="00720811">
      <w:pPr>
        <w:ind w:left="2160" w:firstLine="720"/>
        <w:rPr>
          <w:rFonts w:cs="Arial"/>
          <w:lang w:val="en-ZA"/>
        </w:rPr>
      </w:pPr>
      <w:r w:rsidRPr="00720811">
        <w:rPr>
          <w:rFonts w:cs="Arial"/>
          <w:lang w:val="en-ZA"/>
        </w:rPr>
        <w:t xml:space="preserve">Technology Analyst </w:t>
      </w:r>
    </w:p>
    <w:p w:rsidR="00720811" w:rsidRPr="00720811" w:rsidRDefault="00720811" w:rsidP="00720811">
      <w:pPr>
        <w:autoSpaceDE w:val="0"/>
        <w:autoSpaceDN w:val="0"/>
        <w:adjustRightInd w:val="0"/>
        <w:spacing w:after="0" w:line="240" w:lineRule="auto"/>
        <w:rPr>
          <w:rFonts w:cs="Arial"/>
          <w:lang w:val="en-ZA"/>
        </w:rPr>
      </w:pPr>
      <w:r w:rsidRPr="00720811">
        <w:rPr>
          <w:rFonts w:cs="Arial"/>
          <w:lang w:val="en-ZA"/>
        </w:rPr>
        <w:t>Single Global Application (SGA) is an Oracle 11i implementation designed to have a single Order Management and Financial Application for Toshiba America, Toshiba Europe and Toshiba Asia there by leading to reduction in total IT cost and improved Business Efficiency. This was implemented for various global locations in a phased manner over a span of 5 years.</w:t>
      </w:r>
    </w:p>
    <w:p w:rsidR="003D20CA" w:rsidRPr="003D20CA" w:rsidRDefault="003D20CA" w:rsidP="003D20CA">
      <w:pPr>
        <w:autoSpaceDE w:val="0"/>
        <w:autoSpaceDN w:val="0"/>
        <w:adjustRightInd w:val="0"/>
        <w:spacing w:after="0" w:line="240" w:lineRule="auto"/>
        <w:rPr>
          <w:rFonts w:cs="Arial"/>
          <w:b/>
          <w:lang w:val="en-ZA"/>
        </w:rPr>
      </w:pPr>
      <w:r w:rsidRPr="003D20CA">
        <w:rPr>
          <w:rFonts w:cs="Arial"/>
          <w:b/>
          <w:lang w:val="en-ZA"/>
        </w:rPr>
        <w:t>Responsibilities:</w:t>
      </w:r>
    </w:p>
    <w:p w:rsidR="003D20CA" w:rsidRPr="00AD5E06" w:rsidRDefault="003D20CA" w:rsidP="003D20CA">
      <w:pPr>
        <w:autoSpaceDE w:val="0"/>
        <w:autoSpaceDN w:val="0"/>
        <w:adjustRightInd w:val="0"/>
        <w:spacing w:after="0" w:line="240" w:lineRule="auto"/>
        <w:rPr>
          <w:rFonts w:cs="Arial"/>
          <w:lang w:val="en-ZA"/>
        </w:rPr>
      </w:pPr>
    </w:p>
    <w:p w:rsidR="003D20CA" w:rsidRPr="00C467D0" w:rsidRDefault="003D20CA" w:rsidP="00AD0C21">
      <w:pPr>
        <w:pStyle w:val="ListParagraph"/>
        <w:numPr>
          <w:ilvl w:val="0"/>
          <w:numId w:val="2"/>
        </w:numPr>
        <w:autoSpaceDE w:val="0"/>
        <w:autoSpaceDN w:val="0"/>
        <w:adjustRightInd w:val="0"/>
        <w:spacing w:after="0" w:line="240" w:lineRule="auto"/>
      </w:pPr>
      <w:r w:rsidRPr="00C467D0">
        <w:t>Prepared MD50 and MD70 Documents for various modules in the project.</w:t>
      </w:r>
    </w:p>
    <w:p w:rsidR="003D20CA" w:rsidRDefault="003D20CA" w:rsidP="00351ED7">
      <w:pPr>
        <w:pStyle w:val="ListParagraph"/>
        <w:numPr>
          <w:ilvl w:val="0"/>
          <w:numId w:val="2"/>
        </w:numPr>
        <w:autoSpaceDE w:val="0"/>
        <w:autoSpaceDN w:val="0"/>
        <w:adjustRightInd w:val="0"/>
        <w:spacing w:after="0" w:line="240" w:lineRule="auto"/>
      </w:pPr>
      <w:r w:rsidRPr="00C467D0">
        <w:t xml:space="preserve">Interacted with Business Users from various parts of the globe like Japan, Europe, North America, Taiwan, Singapore, Korea, China and Malaysia to gather the requirements and support business functions. </w:t>
      </w:r>
    </w:p>
    <w:p w:rsidR="00F84BC0" w:rsidRDefault="00F84BC0" w:rsidP="00351ED7">
      <w:pPr>
        <w:pStyle w:val="ListParagraph"/>
        <w:numPr>
          <w:ilvl w:val="0"/>
          <w:numId w:val="2"/>
        </w:numPr>
        <w:autoSpaceDE w:val="0"/>
        <w:autoSpaceDN w:val="0"/>
        <w:adjustRightInd w:val="0"/>
        <w:spacing w:after="0" w:line="240" w:lineRule="auto"/>
      </w:pPr>
      <w:r>
        <w:t>Designed the Multi-org Architecture as there were multiple sales units involved.</w:t>
      </w:r>
    </w:p>
    <w:p w:rsidR="00F84BC0" w:rsidRPr="00C467D0" w:rsidRDefault="00F84BC0" w:rsidP="00351ED7">
      <w:pPr>
        <w:pStyle w:val="ListParagraph"/>
        <w:numPr>
          <w:ilvl w:val="0"/>
          <w:numId w:val="2"/>
        </w:numPr>
        <w:autoSpaceDE w:val="0"/>
        <w:autoSpaceDN w:val="0"/>
        <w:adjustRightInd w:val="0"/>
        <w:spacing w:after="0" w:line="240" w:lineRule="auto"/>
      </w:pPr>
      <w:r>
        <w:t xml:space="preserve">Customized the oracle TCA architecture so that the Customer and supplier data had security at operating unit level. </w:t>
      </w:r>
    </w:p>
    <w:p w:rsidR="003D20CA" w:rsidRPr="00C467D0" w:rsidRDefault="003D20CA" w:rsidP="00BB183C">
      <w:pPr>
        <w:pStyle w:val="ListParagraph"/>
        <w:numPr>
          <w:ilvl w:val="0"/>
          <w:numId w:val="2"/>
        </w:numPr>
        <w:autoSpaceDE w:val="0"/>
        <w:autoSpaceDN w:val="0"/>
        <w:adjustRightInd w:val="0"/>
        <w:spacing w:after="0" w:line="240" w:lineRule="auto"/>
      </w:pPr>
      <w:r w:rsidRPr="00C467D0">
        <w:t>Designed and developed a custom Module called Delivery Order which allows Sales Company user to group lines of multiple sales orders into a delivery order based on a grouping criteria and eligibility.</w:t>
      </w:r>
    </w:p>
    <w:p w:rsidR="003D20CA" w:rsidRPr="00C467D0" w:rsidRDefault="003D20CA" w:rsidP="00344EC5">
      <w:pPr>
        <w:pStyle w:val="ListParagraph"/>
        <w:numPr>
          <w:ilvl w:val="0"/>
          <w:numId w:val="2"/>
        </w:numPr>
        <w:autoSpaceDE w:val="0"/>
        <w:autoSpaceDN w:val="0"/>
        <w:adjustRightInd w:val="0"/>
        <w:spacing w:after="0" w:line="240" w:lineRule="auto"/>
      </w:pPr>
      <w:r w:rsidRPr="00C467D0">
        <w:t>Designed and developed a custom Module for Letter of Credit Function. This involved creation and cancellation of Receipts, application and un-application of Invoices, creation of Adjustments as per user requirements.</w:t>
      </w:r>
    </w:p>
    <w:p w:rsidR="003D20CA" w:rsidRPr="00C467D0" w:rsidRDefault="003D20CA" w:rsidP="00707E96">
      <w:pPr>
        <w:pStyle w:val="ListParagraph"/>
        <w:numPr>
          <w:ilvl w:val="0"/>
          <w:numId w:val="2"/>
        </w:numPr>
        <w:autoSpaceDE w:val="0"/>
        <w:autoSpaceDN w:val="0"/>
        <w:adjustRightInd w:val="0"/>
        <w:spacing w:after="0" w:line="240" w:lineRule="auto"/>
      </w:pPr>
      <w:r w:rsidRPr="00C467D0">
        <w:t>Designed and developed custom Pick release and Shipping functions.</w:t>
      </w:r>
    </w:p>
    <w:p w:rsidR="003D20CA" w:rsidRDefault="003D20CA" w:rsidP="00AD5E40">
      <w:pPr>
        <w:pStyle w:val="ListParagraph"/>
        <w:numPr>
          <w:ilvl w:val="0"/>
          <w:numId w:val="2"/>
        </w:numPr>
        <w:autoSpaceDE w:val="0"/>
        <w:autoSpaceDN w:val="0"/>
        <w:adjustRightInd w:val="0"/>
        <w:spacing w:after="0" w:line="240" w:lineRule="auto"/>
      </w:pPr>
      <w:r w:rsidRPr="00C467D0">
        <w:t xml:space="preserve">Supported a Custom General Ledger Application developed by Client which supports reporting at a more detailed level than standard Oracle’s And allows users to dynamically build a </w:t>
      </w:r>
      <w:r w:rsidR="0093754E" w:rsidRPr="00C467D0">
        <w:t>custom ledger balance Allocation criterion</w:t>
      </w:r>
      <w:r w:rsidRPr="00C467D0">
        <w:t xml:space="preserve">. </w:t>
      </w:r>
    </w:p>
    <w:p w:rsidR="00C467D0" w:rsidRDefault="00C467D0" w:rsidP="00AD5E40">
      <w:pPr>
        <w:pStyle w:val="ListParagraph"/>
        <w:numPr>
          <w:ilvl w:val="0"/>
          <w:numId w:val="2"/>
        </w:numPr>
        <w:autoSpaceDE w:val="0"/>
        <w:autoSpaceDN w:val="0"/>
        <w:adjustRightInd w:val="0"/>
        <w:spacing w:after="0" w:line="240" w:lineRule="auto"/>
      </w:pPr>
      <w:r>
        <w:t xml:space="preserve">Worked on Advanced pricing concepts such as defining pricing </w:t>
      </w:r>
      <w:r w:rsidR="0093754E">
        <w:t>rules, modifiers</w:t>
      </w:r>
      <w:r>
        <w:t xml:space="preserve"> and qualifiers for price lists, importing price lists from legacy </w:t>
      </w:r>
      <w:r w:rsidR="0093754E">
        <w:t>systems, importing</w:t>
      </w:r>
      <w:r>
        <w:t xml:space="preserve"> Internal purchase price lists from HQ and calculating the Base selling price at various selling organizations etc.</w:t>
      </w:r>
    </w:p>
    <w:p w:rsidR="00C467D0" w:rsidRPr="00C467D0" w:rsidRDefault="00C467D0" w:rsidP="00AD5E40">
      <w:pPr>
        <w:pStyle w:val="ListParagraph"/>
        <w:numPr>
          <w:ilvl w:val="0"/>
          <w:numId w:val="2"/>
        </w:numPr>
        <w:autoSpaceDE w:val="0"/>
        <w:autoSpaceDN w:val="0"/>
        <w:adjustRightInd w:val="0"/>
        <w:spacing w:after="0" w:line="240" w:lineRule="auto"/>
      </w:pPr>
      <w:r>
        <w:t xml:space="preserve">Worked on performance tuning using performance diagnostic tools such as SQL Trace facility and </w:t>
      </w:r>
      <w:r w:rsidRPr="00C467D0">
        <w:t>TKPROF</w:t>
      </w:r>
    </w:p>
    <w:p w:rsidR="003D20CA" w:rsidRPr="00C467D0" w:rsidRDefault="003D20CA" w:rsidP="003E6FC2">
      <w:pPr>
        <w:pStyle w:val="ListParagraph"/>
        <w:numPr>
          <w:ilvl w:val="0"/>
          <w:numId w:val="2"/>
        </w:numPr>
        <w:autoSpaceDE w:val="0"/>
        <w:autoSpaceDN w:val="0"/>
        <w:adjustRightInd w:val="0"/>
        <w:spacing w:after="0" w:line="240" w:lineRule="auto"/>
      </w:pPr>
      <w:r w:rsidRPr="00C467D0">
        <w:t>Prepared various Custom D2K Forms and Custom Reports using Oracle reports, SQL Reports</w:t>
      </w:r>
      <w:r w:rsidR="00C467D0">
        <w:t>, Custom Workflows</w:t>
      </w:r>
      <w:r w:rsidRPr="00C467D0">
        <w:t xml:space="preserve"> and XML Publisher.</w:t>
      </w:r>
    </w:p>
    <w:p w:rsidR="003D20CA" w:rsidRPr="00C467D0" w:rsidRDefault="003D20CA" w:rsidP="00C467D0">
      <w:pPr>
        <w:pStyle w:val="ListParagraph"/>
        <w:numPr>
          <w:ilvl w:val="0"/>
          <w:numId w:val="2"/>
        </w:numPr>
        <w:autoSpaceDE w:val="0"/>
        <w:autoSpaceDN w:val="0"/>
        <w:adjustRightInd w:val="0"/>
        <w:spacing w:after="0" w:line="240" w:lineRule="auto"/>
      </w:pPr>
      <w:r w:rsidRPr="00C467D0">
        <w:t>Supported all implementations once they moved to Support mode to assure smooth business operations.</w:t>
      </w:r>
    </w:p>
    <w:p w:rsidR="003D20CA" w:rsidRPr="00AD5E06" w:rsidRDefault="003D20CA" w:rsidP="003D20CA">
      <w:pPr>
        <w:autoSpaceDE w:val="0"/>
        <w:autoSpaceDN w:val="0"/>
        <w:adjustRightInd w:val="0"/>
        <w:spacing w:after="0" w:line="240" w:lineRule="auto"/>
        <w:rPr>
          <w:rFonts w:cs="Arial"/>
          <w:lang w:val="en-ZA"/>
        </w:rPr>
      </w:pPr>
    </w:p>
    <w:p w:rsidR="003D20CA" w:rsidRDefault="003D20CA" w:rsidP="003D20CA">
      <w:pPr>
        <w:autoSpaceDE w:val="0"/>
        <w:autoSpaceDN w:val="0"/>
        <w:adjustRightInd w:val="0"/>
        <w:spacing w:after="0" w:line="240" w:lineRule="auto"/>
        <w:rPr>
          <w:rFonts w:cs="Arial"/>
          <w:lang w:val="en-ZA"/>
        </w:rPr>
      </w:pPr>
      <w:r w:rsidRPr="00DF2C7B">
        <w:rPr>
          <w:rFonts w:cs="Arial"/>
          <w:b/>
          <w:i/>
          <w:lang w:val="en-ZA"/>
        </w:rPr>
        <w:t>Environment:</w:t>
      </w:r>
      <w:r w:rsidRPr="00AD5E06">
        <w:rPr>
          <w:rFonts w:cs="Arial"/>
          <w:lang w:val="en-ZA"/>
        </w:rPr>
        <w:t xml:space="preserve"> Oracle Apps 11i, AOL, AR, PO, INV, OM, PL/SQL, Reports 6i, </w:t>
      </w:r>
      <w:r w:rsidR="0093754E" w:rsidRPr="00AD5E06">
        <w:rPr>
          <w:rFonts w:cs="Arial"/>
          <w:lang w:val="en-ZA"/>
        </w:rPr>
        <w:t>Forms 6i, Workflow</w:t>
      </w:r>
      <w:r w:rsidRPr="00AD5E06">
        <w:rPr>
          <w:rFonts w:cs="Arial"/>
          <w:lang w:val="en-ZA"/>
        </w:rPr>
        <w:t xml:space="preserve"> 2.5</w:t>
      </w:r>
      <w:r>
        <w:rPr>
          <w:rFonts w:cs="Arial"/>
          <w:lang w:val="en-ZA"/>
        </w:rPr>
        <w:t>, XML Publisher, OAF Builder</w:t>
      </w:r>
    </w:p>
    <w:p w:rsidR="00C467D0" w:rsidRDefault="00C467D0" w:rsidP="003D20CA">
      <w:pPr>
        <w:autoSpaceDE w:val="0"/>
        <w:autoSpaceDN w:val="0"/>
        <w:adjustRightInd w:val="0"/>
        <w:spacing w:after="0" w:line="240" w:lineRule="auto"/>
        <w:rPr>
          <w:rFonts w:cs="Arial"/>
          <w:lang w:val="en-ZA"/>
        </w:rPr>
      </w:pPr>
    </w:p>
    <w:p w:rsidR="00C467D0" w:rsidRDefault="00C467D0" w:rsidP="003D20CA">
      <w:pPr>
        <w:autoSpaceDE w:val="0"/>
        <w:autoSpaceDN w:val="0"/>
        <w:adjustRightInd w:val="0"/>
        <w:spacing w:after="0" w:line="240" w:lineRule="auto"/>
        <w:rPr>
          <w:rFonts w:cs="Arial"/>
          <w:lang w:val="en-ZA"/>
        </w:rPr>
      </w:pPr>
    </w:p>
    <w:p w:rsidR="00C467D0" w:rsidRPr="00720811" w:rsidRDefault="00C467D0" w:rsidP="00C467D0">
      <w:pPr>
        <w:rPr>
          <w:rFonts w:cs="Arial"/>
          <w:lang w:val="en-ZA"/>
        </w:rPr>
      </w:pPr>
      <w:r>
        <w:rPr>
          <w:rFonts w:cs="Arial"/>
          <w:b/>
          <w:i/>
          <w:lang w:val="en-ZA"/>
        </w:rPr>
        <w:t xml:space="preserve">September </w:t>
      </w:r>
      <w:r w:rsidRPr="00720811">
        <w:rPr>
          <w:rFonts w:cs="Arial"/>
          <w:b/>
          <w:i/>
          <w:lang w:val="en-ZA"/>
        </w:rPr>
        <w:t>200</w:t>
      </w:r>
      <w:r>
        <w:rPr>
          <w:rFonts w:cs="Arial"/>
          <w:b/>
          <w:i/>
          <w:lang w:val="en-ZA"/>
        </w:rPr>
        <w:t>6– Mar 2007</w:t>
      </w:r>
      <w:r>
        <w:rPr>
          <w:rFonts w:cs="Arial"/>
          <w:b/>
          <w:i/>
          <w:lang w:val="en-ZA"/>
        </w:rPr>
        <w:tab/>
      </w:r>
      <w:r w:rsidRPr="00720811">
        <w:rPr>
          <w:rFonts w:cs="Arial"/>
          <w:lang w:val="en-ZA"/>
        </w:rPr>
        <w:t xml:space="preserve">Toshiba </w:t>
      </w:r>
      <w:r w:rsidR="00F84BC0">
        <w:rPr>
          <w:rFonts w:cs="Arial"/>
          <w:lang w:val="en-ZA"/>
        </w:rPr>
        <w:t>Canada Limited</w:t>
      </w:r>
    </w:p>
    <w:p w:rsidR="00C467D0" w:rsidRPr="00720811" w:rsidRDefault="00C467D0" w:rsidP="00F84BC0">
      <w:pPr>
        <w:rPr>
          <w:rFonts w:cs="Arial"/>
          <w:lang w:val="en-ZA"/>
        </w:rPr>
      </w:pPr>
      <w:r w:rsidRPr="00720811">
        <w:rPr>
          <w:rFonts w:cs="Arial"/>
          <w:lang w:val="en-ZA"/>
        </w:rPr>
        <w:lastRenderedPageBreak/>
        <w:tab/>
      </w:r>
      <w:r w:rsidRPr="00720811">
        <w:rPr>
          <w:rFonts w:cs="Arial"/>
          <w:lang w:val="en-ZA"/>
        </w:rPr>
        <w:tab/>
      </w:r>
      <w:r w:rsidRPr="00720811">
        <w:rPr>
          <w:rFonts w:cs="Arial"/>
          <w:lang w:val="en-ZA"/>
        </w:rPr>
        <w:tab/>
      </w:r>
      <w:r w:rsidRPr="00720811">
        <w:rPr>
          <w:rFonts w:cs="Arial"/>
          <w:lang w:val="en-ZA"/>
        </w:rPr>
        <w:tab/>
      </w:r>
      <w:r w:rsidR="00F84BC0">
        <w:rPr>
          <w:rFonts w:cs="Arial"/>
          <w:lang w:val="en-ZA"/>
        </w:rPr>
        <w:t>Senior Software Engineer</w:t>
      </w:r>
    </w:p>
    <w:p w:rsidR="00C467D0" w:rsidRDefault="00F84BC0" w:rsidP="00C467D0">
      <w:pPr>
        <w:autoSpaceDE w:val="0"/>
        <w:autoSpaceDN w:val="0"/>
        <w:adjustRightInd w:val="0"/>
        <w:spacing w:after="0" w:line="240" w:lineRule="auto"/>
        <w:rPr>
          <w:rFonts w:cs="Arial"/>
          <w:lang w:val="en-ZA"/>
        </w:rPr>
      </w:pPr>
      <w:r>
        <w:rPr>
          <w:rFonts w:cs="Arial"/>
          <w:lang w:val="en-ZA"/>
        </w:rPr>
        <w:t>Toshiba Canada Limited (TCL)</w:t>
      </w:r>
      <w:r w:rsidR="00C467D0" w:rsidRPr="00720811">
        <w:rPr>
          <w:rFonts w:cs="Arial"/>
          <w:lang w:val="en-ZA"/>
        </w:rPr>
        <w:t xml:space="preserve"> </w:t>
      </w:r>
      <w:r>
        <w:rPr>
          <w:rFonts w:cs="Arial"/>
          <w:lang w:val="en-ZA"/>
        </w:rPr>
        <w:t xml:space="preserve">had </w:t>
      </w:r>
      <w:r w:rsidR="00C467D0" w:rsidRPr="00720811">
        <w:rPr>
          <w:rFonts w:cs="Arial"/>
          <w:lang w:val="en-ZA"/>
        </w:rPr>
        <w:t xml:space="preserve">Oracle 11i implementation designed to have a single Order Management and Financial Application for </w:t>
      </w:r>
      <w:r>
        <w:rPr>
          <w:rFonts w:cs="Arial"/>
          <w:lang w:val="en-ZA"/>
        </w:rPr>
        <w:t>Canada</w:t>
      </w:r>
      <w:r w:rsidR="00C467D0" w:rsidRPr="00720811">
        <w:rPr>
          <w:rFonts w:cs="Arial"/>
          <w:lang w:val="en-ZA"/>
        </w:rPr>
        <w:t>.</w:t>
      </w:r>
      <w:r>
        <w:rPr>
          <w:rFonts w:cs="Arial"/>
          <w:lang w:val="en-ZA"/>
        </w:rPr>
        <w:t xml:space="preserve"> </w:t>
      </w:r>
      <w:r w:rsidR="00C467D0" w:rsidRPr="00720811">
        <w:rPr>
          <w:rFonts w:cs="Arial"/>
          <w:lang w:val="en-ZA"/>
        </w:rPr>
        <w:t xml:space="preserve"> This was implemented for various </w:t>
      </w:r>
      <w:r>
        <w:rPr>
          <w:rFonts w:cs="Arial"/>
          <w:lang w:val="en-ZA"/>
        </w:rPr>
        <w:t>business streams such as office equipment, electronics, medical equipment</w:t>
      </w:r>
      <w:r w:rsidR="00760BA8">
        <w:rPr>
          <w:rFonts w:cs="Arial"/>
          <w:lang w:val="en-ZA"/>
        </w:rPr>
        <w:t xml:space="preserve"> and construction equipment and hence involved multi-org architecture.</w:t>
      </w:r>
    </w:p>
    <w:p w:rsidR="00F84BC0" w:rsidRPr="00720811" w:rsidRDefault="00F84BC0" w:rsidP="00C467D0">
      <w:pPr>
        <w:autoSpaceDE w:val="0"/>
        <w:autoSpaceDN w:val="0"/>
        <w:adjustRightInd w:val="0"/>
        <w:spacing w:after="0" w:line="240" w:lineRule="auto"/>
        <w:rPr>
          <w:rFonts w:cs="Arial"/>
          <w:lang w:val="en-ZA"/>
        </w:rPr>
      </w:pPr>
    </w:p>
    <w:p w:rsidR="00C467D0" w:rsidRPr="003D20CA" w:rsidRDefault="00C467D0" w:rsidP="00C467D0">
      <w:pPr>
        <w:autoSpaceDE w:val="0"/>
        <w:autoSpaceDN w:val="0"/>
        <w:adjustRightInd w:val="0"/>
        <w:spacing w:after="0" w:line="240" w:lineRule="auto"/>
        <w:rPr>
          <w:rFonts w:cs="Arial"/>
          <w:b/>
          <w:lang w:val="en-ZA"/>
        </w:rPr>
      </w:pPr>
      <w:r w:rsidRPr="003D20CA">
        <w:rPr>
          <w:rFonts w:cs="Arial"/>
          <w:b/>
          <w:lang w:val="en-ZA"/>
        </w:rPr>
        <w:t>Responsibilities:</w:t>
      </w:r>
    </w:p>
    <w:p w:rsidR="00C467D0" w:rsidRPr="00AD5E06" w:rsidRDefault="00C467D0" w:rsidP="00C467D0">
      <w:pPr>
        <w:autoSpaceDE w:val="0"/>
        <w:autoSpaceDN w:val="0"/>
        <w:adjustRightInd w:val="0"/>
        <w:spacing w:after="0" w:line="240" w:lineRule="auto"/>
        <w:rPr>
          <w:rFonts w:cs="Arial"/>
          <w:lang w:val="en-ZA"/>
        </w:rPr>
      </w:pPr>
    </w:p>
    <w:p w:rsidR="00C467D0" w:rsidRDefault="00C467D0" w:rsidP="00C467D0">
      <w:pPr>
        <w:pStyle w:val="ListParagraph"/>
        <w:numPr>
          <w:ilvl w:val="0"/>
          <w:numId w:val="2"/>
        </w:numPr>
        <w:autoSpaceDE w:val="0"/>
        <w:autoSpaceDN w:val="0"/>
        <w:adjustRightInd w:val="0"/>
        <w:spacing w:after="0" w:line="240" w:lineRule="auto"/>
      </w:pPr>
      <w:r w:rsidRPr="00C467D0">
        <w:t>Prepared MD50 and MD70 Documents for various modules in the project.</w:t>
      </w:r>
    </w:p>
    <w:p w:rsidR="007C1A18" w:rsidRDefault="007C1A18" w:rsidP="00C467D0">
      <w:pPr>
        <w:pStyle w:val="ListParagraph"/>
        <w:numPr>
          <w:ilvl w:val="0"/>
          <w:numId w:val="2"/>
        </w:numPr>
        <w:autoSpaceDE w:val="0"/>
        <w:autoSpaceDN w:val="0"/>
        <w:adjustRightInd w:val="0"/>
        <w:spacing w:after="0" w:line="240" w:lineRule="auto"/>
      </w:pPr>
      <w:r>
        <w:t>Developed Custom Customer invoice printing reports using Oracle reports developer</w:t>
      </w:r>
    </w:p>
    <w:p w:rsidR="007C1A18" w:rsidRPr="00C467D0" w:rsidRDefault="007C1A18" w:rsidP="00C467D0">
      <w:pPr>
        <w:pStyle w:val="ListParagraph"/>
        <w:numPr>
          <w:ilvl w:val="0"/>
          <w:numId w:val="2"/>
        </w:numPr>
        <w:autoSpaceDE w:val="0"/>
        <w:autoSpaceDN w:val="0"/>
        <w:adjustRightInd w:val="0"/>
        <w:spacing w:after="0" w:line="240" w:lineRule="auto"/>
      </w:pPr>
      <w:r>
        <w:t>Developed custom screens to generate return labels and generate ASN interfaces using Oracle Forms developer.</w:t>
      </w:r>
    </w:p>
    <w:p w:rsidR="00C467D0" w:rsidRPr="00AD5E06" w:rsidRDefault="00C467D0" w:rsidP="00C467D0">
      <w:pPr>
        <w:autoSpaceDE w:val="0"/>
        <w:autoSpaceDN w:val="0"/>
        <w:adjustRightInd w:val="0"/>
        <w:spacing w:after="0" w:line="240" w:lineRule="auto"/>
        <w:rPr>
          <w:rFonts w:cs="Arial"/>
          <w:lang w:val="en-ZA"/>
        </w:rPr>
      </w:pPr>
    </w:p>
    <w:p w:rsidR="00C467D0" w:rsidRDefault="00C467D0" w:rsidP="00C467D0">
      <w:pPr>
        <w:autoSpaceDE w:val="0"/>
        <w:autoSpaceDN w:val="0"/>
        <w:adjustRightInd w:val="0"/>
        <w:spacing w:after="0" w:line="240" w:lineRule="auto"/>
        <w:rPr>
          <w:rFonts w:cs="Arial"/>
          <w:lang w:val="en-ZA"/>
        </w:rPr>
      </w:pPr>
      <w:r w:rsidRPr="00DF2C7B">
        <w:rPr>
          <w:rFonts w:cs="Arial"/>
          <w:b/>
          <w:i/>
          <w:lang w:val="en-ZA"/>
        </w:rPr>
        <w:t>Environment:</w:t>
      </w:r>
      <w:r w:rsidRPr="00AD5E06">
        <w:rPr>
          <w:rFonts w:cs="Arial"/>
          <w:lang w:val="en-ZA"/>
        </w:rPr>
        <w:t xml:space="preserve"> Oracle Apps 11i, AOL, AR, PO, INV, OM, PL/SQL, Reports 6i, </w:t>
      </w:r>
      <w:r w:rsidR="0093754E" w:rsidRPr="00AD5E06">
        <w:rPr>
          <w:rFonts w:cs="Arial"/>
          <w:lang w:val="en-ZA"/>
        </w:rPr>
        <w:t>Forms 6i, Workflow</w:t>
      </w:r>
      <w:r w:rsidRPr="00AD5E06">
        <w:rPr>
          <w:rFonts w:cs="Arial"/>
          <w:lang w:val="en-ZA"/>
        </w:rPr>
        <w:t xml:space="preserve"> 2.5</w:t>
      </w:r>
      <w:r>
        <w:rPr>
          <w:rFonts w:cs="Arial"/>
          <w:lang w:val="en-ZA"/>
        </w:rPr>
        <w:t>, XML Publisher, OAF Builder</w:t>
      </w:r>
    </w:p>
    <w:p w:rsidR="00C467D0" w:rsidRDefault="00C467D0" w:rsidP="003D20CA">
      <w:pPr>
        <w:autoSpaceDE w:val="0"/>
        <w:autoSpaceDN w:val="0"/>
        <w:adjustRightInd w:val="0"/>
        <w:spacing w:after="0" w:line="240" w:lineRule="auto"/>
        <w:rPr>
          <w:rFonts w:cs="Arial"/>
          <w:lang w:val="en-ZA"/>
        </w:rPr>
      </w:pPr>
    </w:p>
    <w:p w:rsidR="00C467D0" w:rsidRPr="001F61DC" w:rsidRDefault="00C467D0" w:rsidP="001F61DC">
      <w:pPr>
        <w:rPr>
          <w:rFonts w:cs="Arial"/>
          <w:b/>
          <w:i/>
          <w:lang w:val="en-ZA"/>
        </w:rPr>
      </w:pPr>
    </w:p>
    <w:p w:rsidR="001F61DC" w:rsidRDefault="001F61DC" w:rsidP="001F61DC">
      <w:pPr>
        <w:rPr>
          <w:rFonts w:cs="Arial"/>
          <w:lang w:val="en-ZA"/>
        </w:rPr>
      </w:pPr>
      <w:r w:rsidRPr="001F61DC">
        <w:rPr>
          <w:rFonts w:cs="Arial"/>
          <w:b/>
          <w:i/>
          <w:lang w:val="en-ZA"/>
        </w:rPr>
        <w:t xml:space="preserve">April 2002 - April </w:t>
      </w:r>
      <w:r w:rsidR="0093754E" w:rsidRPr="001F61DC">
        <w:rPr>
          <w:rFonts w:cs="Arial"/>
          <w:b/>
          <w:i/>
          <w:lang w:val="en-ZA"/>
        </w:rPr>
        <w:t xml:space="preserve">2006 </w:t>
      </w:r>
      <w:r w:rsidR="0093754E" w:rsidRPr="001F61DC">
        <w:rPr>
          <w:rFonts w:cs="Arial"/>
          <w:b/>
          <w:i/>
          <w:lang w:val="en-ZA"/>
        </w:rPr>
        <w:tab/>
      </w:r>
      <w:r>
        <w:rPr>
          <w:rFonts w:cs="Arial"/>
          <w:b/>
          <w:i/>
          <w:lang w:val="en-ZA"/>
        </w:rPr>
        <w:tab/>
      </w:r>
      <w:r w:rsidRPr="001F61DC">
        <w:rPr>
          <w:rFonts w:cs="Arial"/>
          <w:lang w:val="en-ZA"/>
        </w:rPr>
        <w:t>Bachelor of Engineering (ELECTRONICS &amp; INSTRUMENTATION)</w:t>
      </w:r>
    </w:p>
    <w:p w:rsidR="001F61DC" w:rsidRDefault="001F61DC" w:rsidP="001F61DC">
      <w:pPr>
        <w:ind w:left="432"/>
        <w:rPr>
          <w:rFonts w:cs="Arial"/>
          <w:lang w:val="en-ZA"/>
        </w:rPr>
      </w:pPr>
      <w:r>
        <w:rPr>
          <w:rFonts w:cs="Arial"/>
          <w:lang w:val="en-ZA"/>
        </w:rPr>
        <w:tab/>
      </w:r>
      <w:r>
        <w:rPr>
          <w:rFonts w:cs="Arial"/>
          <w:lang w:val="en-ZA"/>
        </w:rPr>
        <w:tab/>
      </w:r>
      <w:r>
        <w:rPr>
          <w:rFonts w:cs="Arial"/>
          <w:lang w:val="en-ZA"/>
        </w:rPr>
        <w:tab/>
      </w:r>
      <w:r>
        <w:rPr>
          <w:rFonts w:cs="Arial"/>
          <w:lang w:val="en-ZA"/>
        </w:rPr>
        <w:tab/>
      </w:r>
      <w:r w:rsidRPr="00827594">
        <w:rPr>
          <w:rFonts w:cs="Arial"/>
          <w:lang w:val="en-ZA"/>
        </w:rPr>
        <w:t>Sir CRR College of Engineering, ELURU</w:t>
      </w:r>
      <w:bookmarkStart w:id="0" w:name="_GoBack"/>
      <w:bookmarkEnd w:id="0"/>
    </w:p>
    <w:p w:rsidR="00720811" w:rsidRPr="00720811" w:rsidRDefault="001F61DC" w:rsidP="00865027">
      <w:pPr>
        <w:ind w:left="432"/>
        <w:rPr>
          <w:rFonts w:cs="Arial"/>
          <w:b/>
          <w:i/>
          <w:lang w:val="en-ZA"/>
        </w:rPr>
      </w:pPr>
      <w:r>
        <w:rPr>
          <w:rFonts w:cs="Arial"/>
          <w:lang w:val="en-ZA"/>
        </w:rPr>
        <w:tab/>
      </w:r>
      <w:r>
        <w:rPr>
          <w:rFonts w:cs="Arial"/>
          <w:lang w:val="en-ZA"/>
        </w:rPr>
        <w:tab/>
      </w:r>
      <w:r>
        <w:rPr>
          <w:rFonts w:cs="Arial"/>
          <w:lang w:val="en-ZA"/>
        </w:rPr>
        <w:tab/>
      </w:r>
      <w:r>
        <w:rPr>
          <w:rFonts w:cs="Arial"/>
          <w:lang w:val="en-ZA"/>
        </w:rPr>
        <w:tab/>
        <w:t>ANDHRA PRADESH, INDIA</w:t>
      </w:r>
      <w:r w:rsidR="00720811" w:rsidRPr="00720811">
        <w:rPr>
          <w:rFonts w:cs="Arial"/>
          <w:lang w:val="en-ZA"/>
        </w:rPr>
        <w:tab/>
      </w:r>
      <w:r w:rsidR="00720811" w:rsidRPr="00720811">
        <w:rPr>
          <w:rFonts w:cs="Arial"/>
          <w:lang w:val="en-ZA"/>
        </w:rPr>
        <w:tab/>
      </w:r>
      <w:r w:rsidR="00720811" w:rsidRPr="00720811">
        <w:rPr>
          <w:rFonts w:cs="Arial"/>
          <w:lang w:val="en-ZA"/>
        </w:rPr>
        <w:tab/>
      </w:r>
    </w:p>
    <w:sectPr w:rsidR="00720811" w:rsidRPr="00720811" w:rsidSect="009C7EB6">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8D5" w:rsidRDefault="003A68D5" w:rsidP="00E42EF3">
      <w:pPr>
        <w:spacing w:after="0" w:line="240" w:lineRule="auto"/>
      </w:pPr>
      <w:r>
        <w:separator/>
      </w:r>
    </w:p>
  </w:endnote>
  <w:endnote w:type="continuationSeparator" w:id="0">
    <w:p w:rsidR="003A68D5" w:rsidRDefault="003A68D5" w:rsidP="00E42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8D5" w:rsidRDefault="003A68D5" w:rsidP="00E42EF3">
      <w:pPr>
        <w:spacing w:after="0" w:line="240" w:lineRule="auto"/>
      </w:pPr>
      <w:r>
        <w:separator/>
      </w:r>
    </w:p>
  </w:footnote>
  <w:footnote w:type="continuationSeparator" w:id="0">
    <w:p w:rsidR="003A68D5" w:rsidRDefault="003A68D5" w:rsidP="00E42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EF3" w:rsidRDefault="00E42EF3">
    <w:pPr>
      <w:pStyle w:val="Header"/>
    </w:pPr>
    <w:r>
      <w:ptab w:relativeTo="margin" w:alignment="lef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09CF"/>
    <w:multiLevelType w:val="hybridMultilevel"/>
    <w:tmpl w:val="752E0538"/>
    <w:lvl w:ilvl="0" w:tplc="48A2CF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1046B"/>
    <w:multiLevelType w:val="multilevel"/>
    <w:tmpl w:val="7EB0C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617E3"/>
    <w:multiLevelType w:val="hybridMultilevel"/>
    <w:tmpl w:val="1354F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EF3"/>
    <w:rsid w:val="00075FCC"/>
    <w:rsid w:val="0008230F"/>
    <w:rsid w:val="000C68BD"/>
    <w:rsid w:val="000D53CA"/>
    <w:rsid w:val="00133F0F"/>
    <w:rsid w:val="001F5A91"/>
    <w:rsid w:val="001F61DC"/>
    <w:rsid w:val="002123D4"/>
    <w:rsid w:val="002B2A03"/>
    <w:rsid w:val="002E262C"/>
    <w:rsid w:val="00330456"/>
    <w:rsid w:val="00335FAB"/>
    <w:rsid w:val="00347886"/>
    <w:rsid w:val="003A68D5"/>
    <w:rsid w:val="003D20CA"/>
    <w:rsid w:val="004504E0"/>
    <w:rsid w:val="004D5BEE"/>
    <w:rsid w:val="00546872"/>
    <w:rsid w:val="005743C6"/>
    <w:rsid w:val="0063333C"/>
    <w:rsid w:val="0063378B"/>
    <w:rsid w:val="00645F8B"/>
    <w:rsid w:val="0067011F"/>
    <w:rsid w:val="006A6241"/>
    <w:rsid w:val="006C69A0"/>
    <w:rsid w:val="006D6307"/>
    <w:rsid w:val="00720811"/>
    <w:rsid w:val="00760BA8"/>
    <w:rsid w:val="00764A3A"/>
    <w:rsid w:val="007938FD"/>
    <w:rsid w:val="007C1A18"/>
    <w:rsid w:val="00804D00"/>
    <w:rsid w:val="0083290C"/>
    <w:rsid w:val="008474E7"/>
    <w:rsid w:val="00865027"/>
    <w:rsid w:val="0086596C"/>
    <w:rsid w:val="008C7C97"/>
    <w:rsid w:val="008D3F04"/>
    <w:rsid w:val="0093754E"/>
    <w:rsid w:val="009638E5"/>
    <w:rsid w:val="009C7EB6"/>
    <w:rsid w:val="00B23D0E"/>
    <w:rsid w:val="00B56A5E"/>
    <w:rsid w:val="00B57AA9"/>
    <w:rsid w:val="00B87640"/>
    <w:rsid w:val="00B95C2F"/>
    <w:rsid w:val="00BD31ED"/>
    <w:rsid w:val="00C467D0"/>
    <w:rsid w:val="00CB0B3C"/>
    <w:rsid w:val="00CF639D"/>
    <w:rsid w:val="00D70D9A"/>
    <w:rsid w:val="00D726E3"/>
    <w:rsid w:val="00D74C83"/>
    <w:rsid w:val="00E424C7"/>
    <w:rsid w:val="00E42EF3"/>
    <w:rsid w:val="00F354CC"/>
    <w:rsid w:val="00F45170"/>
    <w:rsid w:val="00F8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E278"/>
  <w15:docId w15:val="{A58AC0AC-3CB4-46A0-AB67-BA7B1376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E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EF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42EF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42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EF3"/>
  </w:style>
  <w:style w:type="paragraph" w:styleId="Footer">
    <w:name w:val="footer"/>
    <w:basedOn w:val="Normal"/>
    <w:link w:val="FooterChar"/>
    <w:uiPriority w:val="99"/>
    <w:unhideWhenUsed/>
    <w:rsid w:val="00E42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EF3"/>
  </w:style>
  <w:style w:type="character" w:styleId="Hyperlink">
    <w:name w:val="Hyperlink"/>
    <w:basedOn w:val="DefaultParagraphFont"/>
    <w:uiPriority w:val="99"/>
    <w:unhideWhenUsed/>
    <w:rsid w:val="009C7EB6"/>
    <w:rPr>
      <w:color w:val="0563C1" w:themeColor="hyperlink"/>
      <w:u w:val="single"/>
    </w:rPr>
  </w:style>
  <w:style w:type="paragraph" w:styleId="ListParagraph">
    <w:name w:val="List Paragraph"/>
    <w:basedOn w:val="Normal"/>
    <w:uiPriority w:val="34"/>
    <w:qFormat/>
    <w:rsid w:val="009C7EB6"/>
    <w:pPr>
      <w:spacing w:after="200" w:line="288" w:lineRule="auto"/>
      <w:ind w:left="720"/>
      <w:contextualSpacing/>
    </w:pPr>
    <w:rPr>
      <w:rFonts w:eastAsiaTheme="minorEastAsia"/>
    </w:rPr>
  </w:style>
  <w:style w:type="character" w:styleId="Strong">
    <w:name w:val="Strong"/>
    <w:basedOn w:val="DefaultParagraphFont"/>
    <w:uiPriority w:val="22"/>
    <w:qFormat/>
    <w:rsid w:val="006C69A0"/>
    <w:rPr>
      <w:b/>
      <w:bCs/>
    </w:rPr>
  </w:style>
  <w:style w:type="character" w:customStyle="1" w:styleId="tgc">
    <w:name w:val="_tgc"/>
    <w:basedOn w:val="DefaultParagraphFont"/>
    <w:rsid w:val="00B95C2F"/>
  </w:style>
  <w:style w:type="character" w:styleId="HTMLCode">
    <w:name w:val="HTML Code"/>
    <w:basedOn w:val="DefaultParagraphFont"/>
    <w:uiPriority w:val="99"/>
    <w:semiHidden/>
    <w:unhideWhenUsed/>
    <w:rsid w:val="00C467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89947">
      <w:bodyDiv w:val="1"/>
      <w:marLeft w:val="0"/>
      <w:marRight w:val="0"/>
      <w:marTop w:val="0"/>
      <w:marBottom w:val="0"/>
      <w:divBdr>
        <w:top w:val="none" w:sz="0" w:space="0" w:color="auto"/>
        <w:left w:val="none" w:sz="0" w:space="0" w:color="auto"/>
        <w:bottom w:val="none" w:sz="0" w:space="0" w:color="auto"/>
        <w:right w:val="none" w:sz="0" w:space="0" w:color="auto"/>
      </w:divBdr>
    </w:div>
    <w:div w:id="167330688">
      <w:bodyDiv w:val="1"/>
      <w:marLeft w:val="0"/>
      <w:marRight w:val="0"/>
      <w:marTop w:val="0"/>
      <w:marBottom w:val="0"/>
      <w:divBdr>
        <w:top w:val="none" w:sz="0" w:space="0" w:color="auto"/>
        <w:left w:val="none" w:sz="0" w:space="0" w:color="auto"/>
        <w:bottom w:val="none" w:sz="0" w:space="0" w:color="auto"/>
        <w:right w:val="none" w:sz="0" w:space="0" w:color="auto"/>
      </w:divBdr>
      <w:divsChild>
        <w:div w:id="2083797743">
          <w:marLeft w:val="0"/>
          <w:marRight w:val="0"/>
          <w:marTop w:val="0"/>
          <w:marBottom w:val="0"/>
          <w:divBdr>
            <w:top w:val="none" w:sz="0" w:space="0" w:color="auto"/>
            <w:left w:val="none" w:sz="0" w:space="0" w:color="auto"/>
            <w:bottom w:val="none" w:sz="0" w:space="0" w:color="auto"/>
            <w:right w:val="none" w:sz="0" w:space="0" w:color="auto"/>
          </w:divBdr>
          <w:divsChild>
            <w:div w:id="245768628">
              <w:marLeft w:val="0"/>
              <w:marRight w:val="0"/>
              <w:marTop w:val="0"/>
              <w:marBottom w:val="0"/>
              <w:divBdr>
                <w:top w:val="none" w:sz="0" w:space="0" w:color="auto"/>
                <w:left w:val="none" w:sz="0" w:space="0" w:color="auto"/>
                <w:bottom w:val="none" w:sz="0" w:space="0" w:color="auto"/>
                <w:right w:val="none" w:sz="0" w:space="0" w:color="auto"/>
              </w:divBdr>
              <w:divsChild>
                <w:div w:id="18629627">
                  <w:marLeft w:val="0"/>
                  <w:marRight w:val="0"/>
                  <w:marTop w:val="0"/>
                  <w:marBottom w:val="0"/>
                  <w:divBdr>
                    <w:top w:val="none" w:sz="0" w:space="0" w:color="auto"/>
                    <w:left w:val="none" w:sz="0" w:space="0" w:color="auto"/>
                    <w:bottom w:val="none" w:sz="0" w:space="0" w:color="auto"/>
                    <w:right w:val="none" w:sz="0" w:space="0" w:color="auto"/>
                  </w:divBdr>
                  <w:divsChild>
                    <w:div w:id="721951809">
                      <w:marLeft w:val="-75"/>
                      <w:marRight w:val="-75"/>
                      <w:marTop w:val="0"/>
                      <w:marBottom w:val="0"/>
                      <w:divBdr>
                        <w:top w:val="none" w:sz="0" w:space="0" w:color="auto"/>
                        <w:left w:val="none" w:sz="0" w:space="0" w:color="auto"/>
                        <w:bottom w:val="none" w:sz="0" w:space="0" w:color="auto"/>
                        <w:right w:val="none" w:sz="0" w:space="0" w:color="auto"/>
                      </w:divBdr>
                      <w:divsChild>
                        <w:div w:id="1003973394">
                          <w:marLeft w:val="0"/>
                          <w:marRight w:val="0"/>
                          <w:marTop w:val="0"/>
                          <w:marBottom w:val="0"/>
                          <w:divBdr>
                            <w:top w:val="none" w:sz="0" w:space="0" w:color="auto"/>
                            <w:left w:val="none" w:sz="0" w:space="0" w:color="auto"/>
                            <w:bottom w:val="none" w:sz="0" w:space="0" w:color="auto"/>
                            <w:right w:val="none" w:sz="0" w:space="0" w:color="auto"/>
                          </w:divBdr>
                          <w:divsChild>
                            <w:div w:id="609702689">
                              <w:marLeft w:val="0"/>
                              <w:marRight w:val="0"/>
                              <w:marTop w:val="0"/>
                              <w:marBottom w:val="0"/>
                              <w:divBdr>
                                <w:top w:val="none" w:sz="0" w:space="0" w:color="auto"/>
                                <w:left w:val="none" w:sz="0" w:space="0" w:color="auto"/>
                                <w:bottom w:val="none" w:sz="0" w:space="0" w:color="auto"/>
                                <w:right w:val="none" w:sz="0" w:space="0" w:color="auto"/>
                              </w:divBdr>
                              <w:divsChild>
                                <w:div w:id="893665912">
                                  <w:marLeft w:val="0"/>
                                  <w:marRight w:val="0"/>
                                  <w:marTop w:val="0"/>
                                  <w:marBottom w:val="0"/>
                                  <w:divBdr>
                                    <w:top w:val="none" w:sz="0" w:space="0" w:color="auto"/>
                                    <w:left w:val="none" w:sz="0" w:space="0" w:color="auto"/>
                                    <w:bottom w:val="none" w:sz="0" w:space="0" w:color="auto"/>
                                    <w:right w:val="none" w:sz="0" w:space="0" w:color="auto"/>
                                  </w:divBdr>
                                  <w:divsChild>
                                    <w:div w:id="2102606340">
                                      <w:marLeft w:val="0"/>
                                      <w:marRight w:val="0"/>
                                      <w:marTop w:val="0"/>
                                      <w:marBottom w:val="0"/>
                                      <w:divBdr>
                                        <w:top w:val="none" w:sz="0" w:space="0" w:color="auto"/>
                                        <w:left w:val="none" w:sz="0" w:space="0" w:color="auto"/>
                                        <w:bottom w:val="none" w:sz="0" w:space="0" w:color="auto"/>
                                        <w:right w:val="none" w:sz="0" w:space="0" w:color="auto"/>
                                      </w:divBdr>
                                      <w:divsChild>
                                        <w:div w:id="981232714">
                                          <w:marLeft w:val="0"/>
                                          <w:marRight w:val="0"/>
                                          <w:marTop w:val="0"/>
                                          <w:marBottom w:val="0"/>
                                          <w:divBdr>
                                            <w:top w:val="none" w:sz="0" w:space="0" w:color="auto"/>
                                            <w:left w:val="none" w:sz="0" w:space="0" w:color="auto"/>
                                            <w:bottom w:val="none" w:sz="0" w:space="0" w:color="auto"/>
                                            <w:right w:val="none" w:sz="0" w:space="0" w:color="auto"/>
                                          </w:divBdr>
                                          <w:divsChild>
                                            <w:div w:id="941646796">
                                              <w:marLeft w:val="0"/>
                                              <w:marRight w:val="0"/>
                                              <w:marTop w:val="0"/>
                                              <w:marBottom w:val="0"/>
                                              <w:divBdr>
                                                <w:top w:val="none" w:sz="0" w:space="0" w:color="auto"/>
                                                <w:left w:val="none" w:sz="0" w:space="0" w:color="auto"/>
                                                <w:bottom w:val="none" w:sz="0" w:space="0" w:color="auto"/>
                                                <w:right w:val="none" w:sz="0" w:space="0" w:color="auto"/>
                                              </w:divBdr>
                                              <w:divsChild>
                                                <w:div w:id="1848789168">
                                                  <w:marLeft w:val="0"/>
                                                  <w:marRight w:val="0"/>
                                                  <w:marTop w:val="0"/>
                                                  <w:marBottom w:val="300"/>
                                                  <w:divBdr>
                                                    <w:top w:val="single" w:sz="6" w:space="10" w:color="E5E5E5"/>
                                                    <w:left w:val="single" w:sz="6" w:space="11" w:color="E5E5E5"/>
                                                    <w:bottom w:val="single" w:sz="6" w:space="10" w:color="E5E5E5"/>
                                                    <w:right w:val="single" w:sz="6" w:space="11" w:color="E5E5E5"/>
                                                  </w:divBdr>
                                                  <w:divsChild>
                                                    <w:div w:id="418793176">
                                                      <w:marLeft w:val="0"/>
                                                      <w:marRight w:val="0"/>
                                                      <w:marTop w:val="0"/>
                                                      <w:marBottom w:val="0"/>
                                                      <w:divBdr>
                                                        <w:top w:val="single" w:sz="6" w:space="10" w:color="E5E5E5"/>
                                                        <w:left w:val="single" w:sz="6" w:space="11" w:color="E5E5E5"/>
                                                        <w:bottom w:val="single" w:sz="6" w:space="10" w:color="E5E5E5"/>
                                                        <w:right w:val="single" w:sz="6" w:space="11" w:color="E5E5E5"/>
                                                      </w:divBdr>
                                                      <w:divsChild>
                                                        <w:div w:id="19786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0855610">
      <w:bodyDiv w:val="1"/>
      <w:marLeft w:val="0"/>
      <w:marRight w:val="0"/>
      <w:marTop w:val="0"/>
      <w:marBottom w:val="0"/>
      <w:divBdr>
        <w:top w:val="none" w:sz="0" w:space="0" w:color="auto"/>
        <w:left w:val="none" w:sz="0" w:space="0" w:color="auto"/>
        <w:bottom w:val="none" w:sz="0" w:space="0" w:color="auto"/>
        <w:right w:val="none" w:sz="0" w:space="0" w:color="auto"/>
      </w:divBdr>
    </w:div>
    <w:div w:id="931888687">
      <w:bodyDiv w:val="1"/>
      <w:marLeft w:val="0"/>
      <w:marRight w:val="0"/>
      <w:marTop w:val="0"/>
      <w:marBottom w:val="0"/>
      <w:divBdr>
        <w:top w:val="none" w:sz="0" w:space="0" w:color="auto"/>
        <w:left w:val="none" w:sz="0" w:space="0" w:color="auto"/>
        <w:bottom w:val="none" w:sz="0" w:space="0" w:color="auto"/>
        <w:right w:val="none" w:sz="0" w:space="0" w:color="auto"/>
      </w:divBdr>
    </w:div>
    <w:div w:id="1287615423">
      <w:bodyDiv w:val="1"/>
      <w:marLeft w:val="0"/>
      <w:marRight w:val="0"/>
      <w:marTop w:val="0"/>
      <w:marBottom w:val="0"/>
      <w:divBdr>
        <w:top w:val="none" w:sz="0" w:space="0" w:color="auto"/>
        <w:left w:val="none" w:sz="0" w:space="0" w:color="auto"/>
        <w:bottom w:val="none" w:sz="0" w:space="0" w:color="auto"/>
        <w:right w:val="none" w:sz="0" w:space="0" w:color="auto"/>
      </w:divBdr>
    </w:div>
    <w:div w:id="1399205928">
      <w:bodyDiv w:val="1"/>
      <w:marLeft w:val="0"/>
      <w:marRight w:val="0"/>
      <w:marTop w:val="0"/>
      <w:marBottom w:val="0"/>
      <w:divBdr>
        <w:top w:val="none" w:sz="0" w:space="0" w:color="auto"/>
        <w:left w:val="none" w:sz="0" w:space="0" w:color="auto"/>
        <w:bottom w:val="none" w:sz="0" w:space="0" w:color="auto"/>
        <w:right w:val="none" w:sz="0" w:space="0" w:color="auto"/>
      </w:divBdr>
    </w:div>
    <w:div w:id="1937053453">
      <w:bodyDiv w:val="1"/>
      <w:marLeft w:val="0"/>
      <w:marRight w:val="0"/>
      <w:marTop w:val="0"/>
      <w:marBottom w:val="0"/>
      <w:divBdr>
        <w:top w:val="none" w:sz="0" w:space="0" w:color="auto"/>
        <w:left w:val="none" w:sz="0" w:space="0" w:color="auto"/>
        <w:bottom w:val="none" w:sz="0" w:space="0" w:color="auto"/>
        <w:right w:val="none" w:sz="0" w:space="0" w:color="auto"/>
      </w:divBdr>
      <w:divsChild>
        <w:div w:id="1505514838">
          <w:marLeft w:val="0"/>
          <w:marRight w:val="0"/>
          <w:marTop w:val="0"/>
          <w:marBottom w:val="0"/>
          <w:divBdr>
            <w:top w:val="none" w:sz="0" w:space="0" w:color="auto"/>
            <w:left w:val="none" w:sz="0" w:space="0" w:color="auto"/>
            <w:bottom w:val="none" w:sz="0" w:space="0" w:color="auto"/>
            <w:right w:val="none" w:sz="0" w:space="0" w:color="auto"/>
          </w:divBdr>
          <w:divsChild>
            <w:div w:id="1549877675">
              <w:marLeft w:val="0"/>
              <w:marRight w:val="0"/>
              <w:marTop w:val="0"/>
              <w:marBottom w:val="0"/>
              <w:divBdr>
                <w:top w:val="none" w:sz="0" w:space="0" w:color="auto"/>
                <w:left w:val="none" w:sz="0" w:space="0" w:color="auto"/>
                <w:bottom w:val="none" w:sz="0" w:space="0" w:color="auto"/>
                <w:right w:val="none" w:sz="0" w:space="0" w:color="auto"/>
              </w:divBdr>
              <w:divsChild>
                <w:div w:id="275869693">
                  <w:marLeft w:val="0"/>
                  <w:marRight w:val="0"/>
                  <w:marTop w:val="0"/>
                  <w:marBottom w:val="0"/>
                  <w:divBdr>
                    <w:top w:val="none" w:sz="0" w:space="0" w:color="auto"/>
                    <w:left w:val="none" w:sz="0" w:space="0" w:color="auto"/>
                    <w:bottom w:val="none" w:sz="0" w:space="0" w:color="auto"/>
                    <w:right w:val="none" w:sz="0" w:space="0" w:color="auto"/>
                  </w:divBdr>
                  <w:divsChild>
                    <w:div w:id="1930969827">
                      <w:marLeft w:val="-75"/>
                      <w:marRight w:val="-75"/>
                      <w:marTop w:val="0"/>
                      <w:marBottom w:val="0"/>
                      <w:divBdr>
                        <w:top w:val="none" w:sz="0" w:space="0" w:color="auto"/>
                        <w:left w:val="none" w:sz="0" w:space="0" w:color="auto"/>
                        <w:bottom w:val="none" w:sz="0" w:space="0" w:color="auto"/>
                        <w:right w:val="none" w:sz="0" w:space="0" w:color="auto"/>
                      </w:divBdr>
                      <w:divsChild>
                        <w:div w:id="607392992">
                          <w:marLeft w:val="0"/>
                          <w:marRight w:val="0"/>
                          <w:marTop w:val="0"/>
                          <w:marBottom w:val="0"/>
                          <w:divBdr>
                            <w:top w:val="none" w:sz="0" w:space="0" w:color="auto"/>
                            <w:left w:val="none" w:sz="0" w:space="0" w:color="auto"/>
                            <w:bottom w:val="none" w:sz="0" w:space="0" w:color="auto"/>
                            <w:right w:val="none" w:sz="0" w:space="0" w:color="auto"/>
                          </w:divBdr>
                          <w:divsChild>
                            <w:div w:id="1784810418">
                              <w:marLeft w:val="0"/>
                              <w:marRight w:val="0"/>
                              <w:marTop w:val="0"/>
                              <w:marBottom w:val="0"/>
                              <w:divBdr>
                                <w:top w:val="none" w:sz="0" w:space="0" w:color="auto"/>
                                <w:left w:val="none" w:sz="0" w:space="0" w:color="auto"/>
                                <w:bottom w:val="none" w:sz="0" w:space="0" w:color="auto"/>
                                <w:right w:val="none" w:sz="0" w:space="0" w:color="auto"/>
                              </w:divBdr>
                              <w:divsChild>
                                <w:div w:id="310600977">
                                  <w:marLeft w:val="0"/>
                                  <w:marRight w:val="0"/>
                                  <w:marTop w:val="0"/>
                                  <w:marBottom w:val="0"/>
                                  <w:divBdr>
                                    <w:top w:val="none" w:sz="0" w:space="0" w:color="auto"/>
                                    <w:left w:val="none" w:sz="0" w:space="0" w:color="auto"/>
                                    <w:bottom w:val="none" w:sz="0" w:space="0" w:color="auto"/>
                                    <w:right w:val="none" w:sz="0" w:space="0" w:color="auto"/>
                                  </w:divBdr>
                                  <w:divsChild>
                                    <w:div w:id="1958172478">
                                      <w:marLeft w:val="0"/>
                                      <w:marRight w:val="0"/>
                                      <w:marTop w:val="0"/>
                                      <w:marBottom w:val="0"/>
                                      <w:divBdr>
                                        <w:top w:val="none" w:sz="0" w:space="0" w:color="auto"/>
                                        <w:left w:val="none" w:sz="0" w:space="0" w:color="auto"/>
                                        <w:bottom w:val="none" w:sz="0" w:space="0" w:color="auto"/>
                                        <w:right w:val="none" w:sz="0" w:space="0" w:color="auto"/>
                                      </w:divBdr>
                                      <w:divsChild>
                                        <w:div w:id="50078215">
                                          <w:marLeft w:val="0"/>
                                          <w:marRight w:val="0"/>
                                          <w:marTop w:val="0"/>
                                          <w:marBottom w:val="0"/>
                                          <w:divBdr>
                                            <w:top w:val="none" w:sz="0" w:space="0" w:color="auto"/>
                                            <w:left w:val="none" w:sz="0" w:space="0" w:color="auto"/>
                                            <w:bottom w:val="none" w:sz="0" w:space="0" w:color="auto"/>
                                            <w:right w:val="none" w:sz="0" w:space="0" w:color="auto"/>
                                          </w:divBdr>
                                          <w:divsChild>
                                            <w:div w:id="1481116439">
                                              <w:marLeft w:val="0"/>
                                              <w:marRight w:val="0"/>
                                              <w:marTop w:val="0"/>
                                              <w:marBottom w:val="0"/>
                                              <w:divBdr>
                                                <w:top w:val="none" w:sz="0" w:space="0" w:color="auto"/>
                                                <w:left w:val="none" w:sz="0" w:space="0" w:color="auto"/>
                                                <w:bottom w:val="none" w:sz="0" w:space="0" w:color="auto"/>
                                                <w:right w:val="none" w:sz="0" w:space="0" w:color="auto"/>
                                              </w:divBdr>
                                              <w:divsChild>
                                                <w:div w:id="15039172">
                                                  <w:marLeft w:val="0"/>
                                                  <w:marRight w:val="0"/>
                                                  <w:marTop w:val="0"/>
                                                  <w:marBottom w:val="300"/>
                                                  <w:divBdr>
                                                    <w:top w:val="single" w:sz="6" w:space="10" w:color="E5E5E5"/>
                                                    <w:left w:val="single" w:sz="6" w:space="11" w:color="E5E5E5"/>
                                                    <w:bottom w:val="single" w:sz="6" w:space="10" w:color="E5E5E5"/>
                                                    <w:right w:val="single" w:sz="6" w:space="11" w:color="E5E5E5"/>
                                                  </w:divBdr>
                                                  <w:divsChild>
                                                    <w:div w:id="2065981740">
                                                      <w:marLeft w:val="0"/>
                                                      <w:marRight w:val="0"/>
                                                      <w:marTop w:val="0"/>
                                                      <w:marBottom w:val="0"/>
                                                      <w:divBdr>
                                                        <w:top w:val="single" w:sz="6" w:space="10" w:color="E5E5E5"/>
                                                        <w:left w:val="single" w:sz="6" w:space="11" w:color="E5E5E5"/>
                                                        <w:bottom w:val="single" w:sz="6" w:space="10" w:color="E5E5E5"/>
                                                        <w:right w:val="single" w:sz="6" w:space="11" w:color="E5E5E5"/>
                                                      </w:divBdr>
                                                      <w:divsChild>
                                                        <w:div w:id="274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7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3" Type="http://schemas.openxmlformats.org/officeDocument/2006/relationships/settings" Target="settings.xml"/><Relationship Id="rId7" Type="http://schemas.openxmlformats.org/officeDocument/2006/relationships/hyperlink" Target="http://en.wikipedia.org/wiki/Microso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C&amp;J Energy Services, Inc.</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Bhogaraju, Poornima</dc:creator>
  <cp:lastModifiedBy>BHOGARAJU, Poornima</cp:lastModifiedBy>
  <cp:revision>10</cp:revision>
  <dcterms:created xsi:type="dcterms:W3CDTF">2020-01-22T01:14:00Z</dcterms:created>
  <dcterms:modified xsi:type="dcterms:W3CDTF">2022-07-09T04:25:00Z</dcterms:modified>
</cp:coreProperties>
</file>