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Analysis of Supabase: Architecture, Capabilities, and Production Scaling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Platform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backend-as-a-service (BaaS) landscape has undergone a profound paradigm shift, transitioning from proprietary, schema-less NoSQL data stores toward open-source, relational infrastructures. Supabase has emerged as a central catalyst in this evolution, positioning itself not merely as a direct mapping or clone of Firebase, but as a composite architecture built strictly on mature, enterprise-grade open-source technologies.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its core, the platform operates on the philosophy that developers require unabstracted access to relational data, utilizing PostgreSQL as the foundational layer upon which all other services—authentication, storage, real-time messaging, and serverless compute—are anchored.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choices made by the platform reflect a commitment to data portability, horizontal scalability, and standards-compliant extensibility. Rather than engineering a monolithic proprietary engine, the architecture integrates discrete open-source tools: GoTrue for identity management, PostgREST for automated REST API generation, Phoenix and Elixir for real-time WebSocket communication, and Deno for edge computing.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highly decoupled methodology implies that each service can scale independently and be swapped or bypassed entirely if operational requirements dictate.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overarching trend observed in this architectural model is a reversion to standard SQL and strict ACID (Atomicity, Consistency, Isolation, Durability) compliance in modern web development, directly addressing the limitations of eventual consistency and complex data normalization inherent in legacy NoSQL BaaS platforms.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PostgreSQL Database Foundation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Every project on the platform is provisioned with a full PostgreSQL database, rather than a limited abstraction layer.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Unlike competing platforms that obscure the database behind a proprietary SDK, the system provides direct access to the database layer, allowing for the execution of complex joins, subqueries, and native SQL performance tuning.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Extensibility and the Database Ecosystem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database serves as the operational substrate for all platform features, heavily relying on the vast PostgreSQL extension ecosystem. Administrators can enable over fifty preconfigured extensions directly from the dashboard to introduce advanced computational capabilities directly into the data layer.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these extensions categorizes into several primary domains of functionality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Extension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Extensions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Functionality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Search &amp; Vectors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pgvector, PGroonga, RUM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High-dimensional embeddings, similarity search, and multilingual full-text search utilizing inverted indexes.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Geospatial Processing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PostGIS, pgRouting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Complex geographic queries, spatial data processing, and geospatial routing calculations.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Automation &amp; Utility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pg_cron, pg_net, pg_partman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Scheduling recurring database jobs, executing asynchronous HTTP network requests from the database, and managing large-scale table partitioning.</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&amp; Auditing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PGAudit, pgsodium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Granular PostgreSQL session auditing and advanced encryption functionalities (though pgsodium is pending deprecation).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&amp; Data Graphing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pg_graphql, http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Translating relational schemas into a fully functional GraphQL API and acting as a RESTful HTTP client.</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Tuning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index_advisor, pg_stat_statements, pg_repack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Query optimization, SQL execution statistics tracking, and dynamic storage optimization.</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pg_graphql is particularly notable, as it translates the relational schema into a fully functional GraphQL API, offering an alternative to the auto-generated REST API provided by PostgREST.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resulting capability allows front-end architectures to query the database using standard HTTP requests without writing backend middleware, fundamentally altering the traditional request-response lifecycle.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Storage Engines: OrioleDB Integration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Addressing the historical scalability limitations of PostgreSQL's default heap storage method, the platform is actively integrating the OrioleDB extension.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OrioleDB serves as a drop-in replacement storage engine that utilizes index-organized tables.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storing table data directly within the index structure, the engine eliminates the need for separate heap storage, thereby reducing overhead and significantly improving lookup performance for primary key queries.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OrioleDB bypasses PostgreSQL's shared buffer pool by mapping in-memory pages directly to storage pages, eliminating contention bottlenecks under high concurrency.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Utilizing a Multi-Version Concurrency Control (MVCC) model powered by an undo log, the engine completely removes the need for table vacuuming, solving a long-standing operational hurdle for high-throughput PostgreSQL databases.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Benchmarks performed on AWS c7g.metal instances utilizing a TPC-C workload demonstrate a 3.3x speedup compared to standard PostgreSQL heap storage, indicating a profound leap in transactional throughput for enterprise workloads.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OrioleDB is still in active development, and current limitations restrict it to B-tree indexes, meaning features like pgvector's HNSW indexes are not yet natively supported on this engine.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Architecture: Row Level Security (RLS)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Exposing a database directly to front-end clients necessitates a rigorous security model. This is achieved through PostgreSQL's native Row Level Security (RLS) and Column Level Security mechanisms.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Every query originating from the client application, a scheduled cron job, a migration script, or a serverless edge function is subjected to the exact same RLS validation.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default, RLS is enabled on all new tables, and access control is managed via declarative SQL policies rather than a proprietary domain-specific security language.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dashboard proactively flags security alerts for any tables where RLS is omitted.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between the authentication layer and the database ensures that JSON Web Token (JWT) claims are passed directly to PostgreSQL during the connection handshake.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Developers use functions such as current_setting('request.jwt.claims') to extract user identifiers, emails, or custom roles, and evaluate them dynamically against table rows.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architecture pushes security down to the data layer itself. Unlike systems where administrative server SDKs bypass security rules, PostgreSQL enforces these constraints uniformly, guaranteeing that compromised API endpoints cannot extract unauthorized records.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Connection Pooling and the Supavisor Architecture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proliferation of serverless edge compute has created a fundamental friction point with traditional relational databases. Because PostgreSQL utilizes a process-per-connection model rather than a thread-per-connection model, establishing direct connections is highly resource-intensive, incurring significant memory overhead and startup latency.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high volume of transient connections from auto-scaling serverless functions can quickly exhaust a database's memory and CPU capacity, stalling internal schedulers.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this, the platform developed Supavisor, a cloud-native, multi-tenant connection pooler built in Elixir, leveraging the highly concurrent Erlang BEAM virtual machine.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Supavisor acts as a load balancer, maintaining a reservoir of "hot" database connections and triaging client requests to prevent database exhaustion.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It was developed in collaboration with José Valim (the creator of Elixir) and the Dashbit team to address the single-threaded bottlenecks inherent in older poolers like PgBouncer.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Modes of Operation and Scaling Dynamics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Supavisor operates primarily across two distinct routing models that clients must explicitly choose depending on their architectural needs: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Transaction Mode (Port 6543):</w:t>
      </w:r>
      <w:r w:rsidDel="00000000" w:rsidR="00000000" w:rsidRPr="00000000">
        <w:rPr>
          <w:rFonts w:ascii="Google Sans" w:cs="Google Sans" w:eastAsia="Google Sans" w:hAnsi="Google Sans"/>
          <w:color w:val="1f1f1f"/>
          <w:rtl w:val="0"/>
        </w:rPr>
        <w:t xml:space="preserve"> This mode is ideal for serverless or edge function environments.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client is granted a database connection only for the duration of a single transaction. Upon completion, the client is sent back to the waiting queue, and the connection is instantly returned to the pool for the next client.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mode prevents sedentary or greedy clients from hoarding connections, maximizing query throughput.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it does not support prepared statements, requiring developers to disable them in their connection libraries.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Session Mode (Port 5432):</w:t>
      </w:r>
      <w:r w:rsidDel="00000000" w:rsidR="00000000" w:rsidRPr="00000000">
        <w:rPr>
          <w:rFonts w:ascii="Google Sans" w:cs="Google Sans" w:eastAsia="Google Sans" w:hAnsi="Google Sans"/>
          <w:color w:val="1f1f1f"/>
          <w:rtl w:val="0"/>
        </w:rPr>
        <w:t xml:space="preserve"> In this mode, a client holds the connection until they explicitly disconnect. This is suited for persistent backend servers (such as AWS EC2 or DigitalOcean Droplets) and fully supports prepared statements.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it is highly vulnerable to connection monopolization, as a sedentary client will starve the queue for other waiting connections.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manage resources efficiently, Supabase strictly defines default pool configurations based on the underlying compute size of the database.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a Micro instance, the pool allows 15 direct backend connections to Postgres, while exposing a client connection limit (the "waiting room") of 200 concurrent clients.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Small instances scale this to 90 backend connections and 400 clients, Medium to 120 backend connections and 600 clients, and Large instances to 160 backend connections and 800 clients.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at One Million Connections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prove the efficacy of the Elixir-based architecture and its zero-downtime scaling capabilities, extensive load testing was conducted to push Supavisor to one million concurrent client connections.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Utilizing twenty AWS EC2 instances simulating traffic via k6, a dual-node Supavisor cluster (64vCPU, 246GB RAM per node) successfully maintained 1,003,200 simultaneous connections while sustaining a throughput of 20,000 queries per second (QPS).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latency overhead introduced by routing through Supavisor compared to traditional PgBouncer deployments is minimal. In load tests utilizing a lightweight select query round-trip at 5,000 QPS, Supavisor registered a median latency (p50) of 2ms, a 95th percentile (p95) of 3ms, and a 99th percentile (p99) of 23ms.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When comparing an identical insert workload, Supavisor introduced a minor, consistent network latency penalty of roughly 2 to 3 milliseconds compared to PgBouncer, while fundamentally saving critical database host resources by decoupling the pooler from the core database hardware.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capacity to scale connection pooling horizontally without degrading database performance illustrates a critical maturation point, allowing relational databases to function seamlessly alongside auto-scaling serverless frontends.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Authentication and Identity Management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Identity management is driven by GoTrue, an open-source JWT-based API written in Go.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accommodates a wide spectrum of authentication methodologies, including email and password, magic links, passwordless OTP, and over a dozen OAuth 2.0 social providers ranging from Google and GitHub to Apple and Keycloak.</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Multi-Factor Authentication (MFA) and Enterprise SSO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Security standards for production applications frequently mandate multi-factor authentication (MFA). The platform supports both Time-based One-Time Passwords (TOTP) utilizing authenticator applications and SMS/Phone-based OTPs.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MFA flow utilizes a highly secure challenge-and-verify API structure. When an enrolled user attempts to sign in, the client requests a challenge (supabase.auth.mfa.challenge()), prompting the system to issue a code via SMS/WhatsApp or expect a TOTP input.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client then submits the user's input for validation (supabase.auth.mfa.verify()).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successful, the authentication factor is immediately activated, and the client library automatically refreshes the session in the background to reflect an elevated Authenticator Assurance Level (AAL).</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enterprise deployments, the system natively supports SAML 2.0 and OpenID Connect (OIDC) protocols.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Single Sign-On (SSO) integrations are embedded natively at the database level, meaning enterprise user identities and mapping can be managed seamlessly without requiring structural alterations to the client-side SDK implementation.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OAuth 2.1 Server Capabilities and Integration Setup</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platform upgrades have significantly expanded the authentication service to function as a standalone OAuth 2.1 and OIDC identity provider.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allows external applications to authenticate users via a "Sign in with" interface.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system implements the Authorization Code flow utilizing Proof Key for Code Exchange (PKCE), ensuring cryptographic security during the code exchange process.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feature extends utility deep into the artificial intelligence sector, enabling the authentication of autonomous AI agents through the Model Context Protocol (MCP).</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Because the OAuth server integrates natively with the platform's custom access token hooks and Row Level Security, developers can enforce precise, token-scoped data access for third-party clients, dictating exactly what resources a delegated application can query.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Configuring these authentication mechanisms is highly granular. Through the config.toml file used in local development and production orchestration, developers can strictly define parameters such as the jwt_expiry (defaulting to 3600 seconds), enforce double_confirm_changes for email modifications, and set complex rate limits to prevent brute-force attacks.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Default rate limits include a strict cap of 2 emails sent per hour, 30 SMS messages sent per hour, 30 anonymous sign-ins per IP, and 150 token refreshes per 5-minute interval per IP.</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SMS integrations are supported through natively configurable providers like Twilio, MessageBird, TextLocal, and Vonage, strictly mapped via environmental variables rather than hardcoded secrets.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Distributed Storage and Content Delivery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platform's storage service deviates from proprietary blob storage solutions by offering an S3-compatible, multi-protocol object store that is deeply intertwined with the PostgreSQL database.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File metadata—such as size, MIME type, owner, and upload state—is stored directly in the storage.objects PostgreSQL table.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metadata resides within the database, storage access is governed by the exact same Row Level Security (RLS) policies used for relational data.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developer can write a SQL policy dictating that a file in the "avatars" bucket can only be modified (via UPDATE or DELETE policies) if the authenticated user's UUID matches the file's owner UUID.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unification of database and storage security models significantly reduces the cognitive load on developers, eliminating the need to learn separate proprietary security rule languages.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Bucket Topologies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storage infrastructure supports three distinct bucket classifications optimized for varying enterprise workloads:</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Files Buckets:</w:t>
      </w:r>
      <w:r w:rsidDel="00000000" w:rsidR="00000000" w:rsidRPr="00000000">
        <w:rPr>
          <w:rFonts w:ascii="Google Sans" w:cs="Google Sans" w:eastAsia="Google Sans" w:hAnsi="Google Sans"/>
          <w:color w:val="1f1f1f"/>
          <w:rtl w:val="0"/>
        </w:rPr>
        <w:t xml:space="preserve"> Designed for traditional media (images, PDFs, videos).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These buckets are fronted by a global Content Delivery Network (CDN) spanning over 285 cities, ensuring low-latency asset delivery worldwide.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they feature built-in, on-the-fly image optimization, allowing clients to request dynamically resized and compressed media directly via URL parameters without pre-processing.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system also robustly supports TUS-compliant protocols, allowing for resumable uploads of massive files over unstable network connections.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Analytics Buckets:</w:t>
      </w:r>
      <w:r w:rsidDel="00000000" w:rsidR="00000000" w:rsidRPr="00000000">
        <w:rPr>
          <w:rFonts w:ascii="Google Sans" w:cs="Google Sans" w:eastAsia="Google Sans" w:hAnsi="Google Sans"/>
          <w:color w:val="1f1f1f"/>
          <w:rtl w:val="0"/>
        </w:rPr>
        <w:t xml:space="preserve"> Engineered for complex data warehousing, these buckets store data utilizing the Apache Iceberg open table format.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They are designed to strictly separate heavy analytical workflows from the primary transactional database.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structuring data into partitioned analytical views, enterprises can execute massive aggregations, historical data archiving, and business intelligence querying via PostgreSQL foreign tables without impacting the performance or latency of live operational applications.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Vector Buckets:</w:t>
      </w:r>
      <w:r w:rsidDel="00000000" w:rsidR="00000000" w:rsidRPr="00000000">
        <w:rPr>
          <w:rFonts w:ascii="Google Sans" w:cs="Google Sans" w:eastAsia="Google Sans" w:hAnsi="Google Sans"/>
          <w:color w:val="1f1f1f"/>
          <w:rtl w:val="0"/>
        </w:rPr>
        <w:t xml:space="preserve"> Specialized infrastructure tailored specifically for Artificial Intelligence and Machine Learning applications.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These buckets optimize the storage and indexing (supporting HNSW and Flat architectures) of high-dimensional vector embeddings, natively supporting rapid similarity searches across millions of vectors using Cosine, Euclidean, or L2 distance metrics.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Communication and Multiplayer State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Reactive user interfaces and synchronized state management require robust real-time data streaming. The platform accomplishes this through a highly scalable WebSocket engine built on Elixir and the Phoenix Framework.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underlying architecture utilizes Phoenix.PubSub combined with the PG2 Erlang process group adapter to efficiently broadcast messages across a globally distributed cluster using shortest-path routing mechanisms.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Realtime engine exposes three primary capabilities to developers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Realtime Feature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Mechanism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 Case Applications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Broadcast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Client-to-client WebSocket relay via Erlang pub/sub routing.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Cursor tracking, live chat, typing indicators, game state synchronization, custom low-latency notifications.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In-memory key-value store backed by Conflict-free Replicated Data Types (CRDT).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Online/offline user tracking, active document viewers, global state merging across distributed clients.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Postgres Changes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Logical decoding of the PostgreSQL Write-Ahead Log (WAL).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Live dashboards, reactive UI updates triggered by backend database writes, live activity feeds.</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Broadcast and Presence Mechanics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Broadcast</w:t>
      </w:r>
      <w:r w:rsidDel="00000000" w:rsidR="00000000" w:rsidRPr="00000000">
        <w:rPr>
          <w:rFonts w:ascii="Google Sans" w:cs="Google Sans" w:eastAsia="Google Sans" w:hAnsi="Google Sans"/>
          <w:color w:val="1f1f1f"/>
          <w:rtl w:val="0"/>
        </w:rPr>
        <w:t xml:space="preserve"> feature allows developers to send JSON or binary (ArrayBuffer) payloads across public or private channels.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Private channels mandate authentication, dynamically evaluating RLS on a simulated realtime.messages table to grant subscription access.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Additionally, the platform supports "Broadcast Replay," allowing newly connected clients in private channels to query the last 25 messages sent via the database (based on an epoch timestamp limit) to easily recover application state following a page refresh or network drop.</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Presence</w:t>
      </w:r>
      <w:r w:rsidDel="00000000" w:rsidR="00000000" w:rsidRPr="00000000">
        <w:rPr>
          <w:rFonts w:ascii="Google Sans" w:cs="Google Sans" w:eastAsia="Google Sans" w:hAnsi="Google Sans"/>
          <w:color w:val="1f1f1f"/>
          <w:rtl w:val="0"/>
        </w:rPr>
        <w:t xml:space="preserve">, conversely, is explicitly designed for slow-changing synchronized state, triggering sync, join, and leave events as users connect and disconnect.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Because it relies on CRDTs to merge state across the global cluster, the documentation explicitly warns developers against using Presence for high-frequency updates (such as live mouse cursor tracking), which will quickly flood the channel and degrade cluster performance; such rapid, fire-and-forget data should exclusively utilize Broadcast.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Write-Ahead Log Streaming and WALRUS Security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complex component of the Realtime service is "Postgres Changes." To enable this, a developer adds target tables to the supabase_realtime publication.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an INSERT, UPDATE, or DELETE occurs, the logical replication slot captures the change in the Write-Ahead Log (WAL).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Elixir server reads this WAL stream, tracking operations on the realtime.messages table (which is partitioned by day and purged every 72 hours for performance), and converts the byte data into JSON payloads.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Client libraries can apply highly granular filters to these streams. A client can specify exact logical conditions using eq (equality), neq (non-equality), lt/lte (less than/inclusive), gt/gte (greater than/inclusive), and in (array containment of up to 100 values) to ensure they only receive relevant updates.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 a developer requires the old record values during an UPDATE or DELETE, they must alter the table's replica identity to full.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broadcasting raw database changes poses a severe security risk. To maintain zero-trust integrity, the platform utilizes WALRUS (Write Ahead Log Realtime Unified Security).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Before broadcasting a row change to a subscribed WebSocket client, the Realtime server simulates a read query against the database using the specific JWT claims of the connected user.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 the Row Level Security policy rejects the simulated read, the broadcast is silently dropped for that specific user.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architecture guarantees strict authorization but introduces a notable scaling constraint. If a single table update occurs and there are 1,000 clients subscribed to the channel, the database must evaluate the RLS policy 1,000 times.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Consequently, highly complex RLS policies combined with high-frequency writes can induce severe database CPU strain. The platform explicitly notes that delete events are unfilterable due to Postgres limitations, and scaling real-time changes across massive user bases often requires architectural shifts toward server-side broadcasting.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Serverless Compute: Edge Functions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execute backend logic without managing persistent servers, the platform provides Edge Functions.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Unlike standard database triggers or PostgreSQL functions—which run inside the database and are ideal for data-intensive processing—Edge Functions are deployed globally to Edge locations close to the end-user, minimizing network latency.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Edge Functions run on the Deno runtime, emphasizing native TypeScript support, WebAssembly (WASM) compatibility, and rigorous security sandboxing.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architectural shift toward Deno rather than Node.js ensures significantly faster cold starts and a lighter memory footprint, making it ideal for webhook listeners and third-party integrations.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Edge Functions are ephemeral, they must connect to the PostgreSQL database via the Supavisor pooler in transaction mode to avoid exhausting direct database connections.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Furthermore, the platform strictly segregates environment variables: developers are provided a SUPABASE_PUBLISHABLE_KEY (which safely respects RLS) and a SUPABASE_SECRET_KEY (which bypasses RLS and assumes administrative privileges).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ability to securely house the SECRET_KEY within the Deno edge environment allows developers to execute secure third-party API integrations (such as Stripe payment webhooks) isolated entirely from client-side tampering.</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and Vector Tooling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large language models (LLMs) and retrieval-augmented generation (RAG) architectures dominate modern software, vector databases have become critical infrastructure. The platform circumvents the need for a dedicated, siloed vector database (such as Pinecone) by integrating the pgvector extension directly into PostgreSQL.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operating philosophy is explicitly stated: "the best vector database is the database you already have".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Embeddings in PostgreSQL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Activating the pgvector extension introduces a new vector data type into the SQL schema.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Columns can be explicitly dimensioned to match the exact output of an embedding model. The system currently supports vectors of up to 2,000 dimensions for standard vector types, 4,000 for halfvec types, and an impressive 64,000 dimensions for bit types, accommodating massive neural network outputs.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query these embeddings, the extension supports three primary distance calculation operators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&lt;-&gt; (Euclidean Distance):</w:t>
      </w:r>
      <w:r w:rsidDel="00000000" w:rsidR="00000000" w:rsidRPr="00000000">
        <w:rPr>
          <w:rFonts w:ascii="Google Sans" w:cs="Google Sans" w:eastAsia="Google Sans" w:hAnsi="Google Sans"/>
          <w:color w:val="1f1f1f"/>
          <w:rtl w:val="0"/>
        </w:rPr>
        <w:t xml:space="preserve"> Measures the straight-line distance between two vectors.</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&lt;#&gt; (Negative Inner Product):</w:t>
      </w:r>
      <w:r w:rsidDel="00000000" w:rsidR="00000000" w:rsidRPr="00000000">
        <w:rPr>
          <w:rFonts w:ascii="Google Sans" w:cs="Google Sans" w:eastAsia="Google Sans" w:hAnsi="Google Sans"/>
          <w:color w:val="1f1f1f"/>
          <w:rtl w:val="0"/>
        </w:rPr>
        <w:t xml:space="preserve"> Used for calculating unnormalized dot products.</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&lt;=&gt; (Cosine Distance):</w:t>
      </w:r>
      <w:r w:rsidDel="00000000" w:rsidR="00000000" w:rsidRPr="00000000">
        <w:rPr>
          <w:rFonts w:ascii="Google Sans" w:cs="Google Sans" w:eastAsia="Google Sans" w:hAnsi="Google Sans"/>
          <w:color w:val="1f1f1f"/>
          <w:rtl w:val="0"/>
        </w:rPr>
        <w:t xml:space="preserve"> Measures the angular distance between vectors; highly efficient for normalized text embeddings.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datasets scale, sequential scanning of vectors becomes computationally prohibitive. To optimize query performance, the platform supports specialized vector indexing, specifically HNSW (Hierarchical Navigable Small World) and IVFFlat (Inverted File Flat) indexes.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HNSW is broadly recommended due to its unparalleled performance and robustness against rapidly changing datasets, avoiding the strict clustering re-calculations required by IVFFlat.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Ecosystem and Compute Integration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 provides a comprehensive open-source AI toolkit, deeply integrating with frameworks like LangChain, LlamaIndex, and Hugging Face.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It includes a dedicated Python client (vecs) designed specifically for managing unstructured embeddings.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Developers can utilize vecs.create_client to connect to the database, instantiate storage via get_or_create_collection(name="docs", dimension=3), inject data via upsert(), and perform complex nearest-neighbor queries while chaining $eq metadata filters simultaneously.</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platform allows for in-database embedding generation.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Utilizing Edge Functions integrated with the Supabase.ai.Session API, developers can run open-source models—such as Hugging Face's gte-small—directly on the Edge.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By passing parameters like mean_pool: true (to compress token-level representations into sentence-level meanings) and normalize: true (to map vectors to a unit length of 1 for dot product compatibility), developers achieve high-fidelity text conversions.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supports fully automated embedding pipelines: an asynchronous PostgreSQL queuing system (pgmq) combined with HTTP triggers (pg_net) and cron jobs (pg_cron) can detect new text inserted into a table, automatically dispatch the text to an Edge Function for embedding, and write the resulting vector back to the database row entirely autonomously.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Migrations from standalone vector stores to pgvector have demonstrated significant operational simplification, as evidenced by enterprise users migrating away from AWS RDS and Pinecone to consolidate their data topologies.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Development, CLI, and CI/CD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developer experience (DX) is heavily geared toward local-first development and declarative infrastructure.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Utilizing the Supabase Command Line Interface (CLI), developers can instantiate a fully self-contained replica of the cloud environment on their local machine utilizing Docker containers, Rancher Desktop, Podman, or OrbStack.</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Executing supabase init generates a local supabase directory containing a comprehensive config.toml file, which dictates the behavior of the local stack.</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configuration file is exhaustive, allowing developers to manually adjust everything from Auth SMTP servers and JWT settings to deep PostgreSQL memory limits (such as shared_buffers and maintenance_work_mem) and experimental S3 storage configurations (s3_host, s3_region).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Starting the local stack (supabase start) spins up the entire suite, including an InBucket instance running on local ports (54324-54326) to intercept and test transactional emails without dispatching them to live inboxes.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 Migrations and Testing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Database alterations are managed strictly via chronological SQL migration files.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When a developer executes supabase migration new, the CLI generates a timestamped SQL file in the local directory.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running supabase db reset, the local PostgreSQL container is purged and rebuilt from the ground up, executing the migration sequence and injecting synthetic data via a seed.sql script.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developers less comfortable writing raw SQL Data Definition Language (DDL) scripts, the platform offers an intuitive diffing mechanism. A developer can manipulate the local database visually using the Studio Dashboard, and subsequently execute supabase db diff --schema public.</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CLI calculates the delta between the current database state and the existing migration history, automatically generating the corresponding SQL migration file.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CLI additionally incorporates native database testing via pgTAP. Developers can write test suites entirely in SQL, allowing them to assert that specific columns exist (e.g., has_column('auth', 'users', 'id')), RLS policies behave correctly, and database triggers fire under the appropriate conditions.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Executing supabase test db runs these suites against the local Docker instance, bridging the gap between application-level testing and database-level integrity.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Once the local architecture is verified, developers deploy the logic to production via a Continuous Integration/Continuous Deployment (CI/CD) pipeline. The supabase db push command safely propagates the version-controlled SQL migrations to the remote database, guaranteeing parity between staging and production environments.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Scaling, Pricing, and Infrastructure Topologies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 PostgreSQL cluster at scale introduces inherent friction points. While the architecture is sound, production deployments demand rigorous capacity planning and an understanding of platform constraints.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Pricing Tiers and Quota Mechanisms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platform's pricing topology is separated into Free, Pro, Team, and Enterprise tiers, mapped strictly at the organizational level.</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Resource Constraint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 Plan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 / Team Plan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Overage Cost (Pro/Team)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 MB per project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GB included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$0.125 per GB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Monthly Active Users (MAU)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50,000 MAU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100,000 MAU included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$0.00325 per MAU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 SSO MAU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Unavailable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MAU included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$0.015 per MAU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Network Egress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GB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 GB included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$0.09 per GB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Storage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GB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GB included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$0.021 per GB </w:t>
            </w: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runaway billing—often caused by malicious DDoS attacks, scraping, or inefficient frontend loop bugs—the Pro plan includes a sophisticated Spend Cap feature.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By default, when a project exceeds its quota for unpredictable usage items (e.g., Egress, Storage Size, Edge Function Invocations, or Realtime Peak Connections), the services are restricted rather than automatically billed for overages.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Organizations scaling rapidly must explicitly disable the Spend Cap in their billing settings to ensure uninterrupted service delivery, shifting the billing model to standard pay-as-you-go overages.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However, the Spend Cap does not apply to explicitly predictable compute add-ons.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 and Disk Optimization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Compute instances can be vertically scaled dynamically based on workload demands. Baseline Micro instances run at roughly $10 a month ($0.01344 hourly), Small instances at $15 ($0.0206 hourly), Medium at $60, Large at $111, and XL up to $210 monthly.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disk performance is entirely decoupled from compute scaling. Projects can transition from standard General Purpose SSDs (gp3), which offer up to 16,000 IOPS and varying throughput between 125 MB/s and 1,000 MB/s, to High Performance SSDs (io2) capable of an immense 80,000 IOPS.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allows database administrators to provision extreme, low-latency transaction throughput for critical systems without needlessly over-provisioning CPU cores.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the BaaS Market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fully contextualize the platform's utility, it must be evaluated against its primary competitors: Google's Firebase, Appwrite, and PocketBase.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Supabase versus Firebase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dichotomy between Supabase and Firebase represents a fundamental architectural choice: relational SQL versus document-based NoSQL.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Structure:</w:t>
      </w:r>
      <w:r w:rsidDel="00000000" w:rsidR="00000000" w:rsidRPr="00000000">
        <w:rPr>
          <w:rFonts w:ascii="Google Sans" w:cs="Google Sans" w:eastAsia="Google Sans" w:hAnsi="Google Sans"/>
          <w:color w:val="1f1f1f"/>
          <w:rtl w:val="0"/>
        </w:rPr>
        <w:t xml:space="preserve"> Firebase's Firestore stores data as schemaless JSON documents.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this allows for rapid prototyping, handling relational data requires extensive denormalization and complex application-side logic.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Supabase relies on structured tables, enforcing data integrity through foreign keys, ACID compliance, and enabling complex server-side joins.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Security Logic:</w:t>
      </w:r>
      <w:r w:rsidDel="00000000" w:rsidR="00000000" w:rsidRPr="00000000">
        <w:rPr>
          <w:rFonts w:ascii="Google Sans" w:cs="Google Sans" w:eastAsia="Google Sans" w:hAnsi="Google Sans"/>
          <w:color w:val="1f1f1f"/>
          <w:rtl w:val="0"/>
        </w:rPr>
        <w:t xml:space="preserve"> Firebase secures data using a proprietary Security Rules language specific only to its SDKs.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Supabase uses native PostgreSQL Row Level Security.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 query bypasses the Supabase SDK and accesses the database via a direct SQL connection (like an Edge Function or Python cron job), the security rules still apply natively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whereas Firebase rules only protect SDK access and are ignored entirely by Admin/Server environments.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Pricing Predictability:</w:t>
      </w:r>
      <w:r w:rsidDel="00000000" w:rsidR="00000000" w:rsidRPr="00000000">
        <w:rPr>
          <w:rFonts w:ascii="Google Sans" w:cs="Google Sans" w:eastAsia="Google Sans" w:hAnsi="Google Sans"/>
          <w:color w:val="1f1f1f"/>
          <w:rtl w:val="0"/>
        </w:rPr>
        <w:t xml:space="preserve"> Firebase utilizes a highly variable pay-as-you-go model billing strictly per document read, write, and delete.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read-heavy applications, this can lead to unpredictable, exponential cost scaling.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Supabase utilizes a resource-based tier model, charging for underlying compute and storage capacity, rendering complex queries and heavy read operations highly predictable in cost.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Vendor Lock-in:</w:t>
      </w:r>
      <w:r w:rsidDel="00000000" w:rsidR="00000000" w:rsidRPr="00000000">
        <w:rPr>
          <w:rFonts w:ascii="Google Sans" w:cs="Google Sans" w:eastAsia="Google Sans" w:hAnsi="Google Sans"/>
          <w:color w:val="1f1f1f"/>
          <w:rtl w:val="0"/>
        </w:rPr>
        <w:t xml:space="preserve"> Firebase is deeply entrenched in the Google Cloud ecosystem, runs on proprietary Google infrastructure, and cannot be self-hosted, creating absolute vendor lock-in.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Supabase is platform-agnostic, built on open standards, and fully open-source.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Supabase versus Appwrite and PocketBase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comparing open-source alternatives, the differentiation centers heavily on the database engine, operational complexity, and scaling topologies.</w:t>
      </w:r>
      <w:r w:rsidDel="00000000" w:rsidR="00000000" w:rsidRPr="00000000">
        <w:rPr>
          <w:rFonts w:ascii="Google Sans" w:cs="Google Sans" w:eastAsia="Google Sans" w:hAnsi="Google Sans"/>
          <w:color w:val="444746"/>
          <w:sz w:val="24"/>
          <w:szCs w:val="24"/>
          <w:vertAlign w:val="superscript"/>
          <w:rtl w:val="0"/>
        </w:rPr>
        <w:t xml:space="preserve">36</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Matrix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Appwrite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PocketBase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Database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PostgreSQL (Relational)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MariaDB (Abstracted as Document 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SQLite (Embedded)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Scaling Capability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(Horizontal Read Replicas, Poolers)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(No horizontal scaling for app servers)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(Single-writer SQLite WAL constraint)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Self-Hosting 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(Multi-container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(Docker Compose)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Trivial (Single Go Binary)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Use 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SaaS, Relational Data, AI workloads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Mobile-first (Flutter SDK), Document-style API preference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prototyping, MVPs, edge computing</w:t>
            </w:r>
          </w:p>
        </w:tc>
      </w:tr>
    </w:tbl>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Appwrite serves developers who desire a Firebase-like document API without the steep learning curve of SQL, offering excellent mobile SDKs (especially for Flutter).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PocketBase is the ultimate minimalist backend, running entirely from a single 20 MB executable, making it perfect for indie hacking but fundamentally incapable of massive concurrent write-scaling due to SQLite limitations.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Supabase remains the heaviest and most operationally complex to deploy, but it is undeniably the most robust option, designed for data-intensive applications that anticipate scaling to millions of rows.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Anti-Patterns, Limitations, and Developer Pain Points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robust infrastructure, architectural misconfigurations can rapidly destabilize production systems. The most profound vulnerability observed among developers migrating to the platform lies in direct frontend-to-database connections without adequate caching strategies.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platform auto-generates REST APIs, developers frequently query the database directly from browser tabs to check user states or subscription statuses.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 a development environment, this is seamless. However, in production, thirty concurrent users refreshing a complex dashboard can instantly generate hundreds of HTTP requests per minute.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Because all users share the same underlying API rate limit pool for a specific project (and not a per-user limit), an unoptimized front-end architecture will swiftly exhaust the global rate limit, resulting in cascading HTTP 429 (Too Many Requests) errors and database timeouts.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Scaling to production strictly requires implementing middle-tier caching strategies, utilizing Redis or application-layer state management, invalidating caches properly after mutations, and transitioning away from aggressive client-side polling toward Realtime WebSockets.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Scaling Friction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enterprise level, standard configurations quickly reveal bottlenecks. By default, direct PostgreSQL connections are capped at 100.</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Applications experiencing sudden traffic spikes will hit this ceiling instantly if developers fail to utilize the Supavisor connection pooling string (port 6543).</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Furthermore, as database records scale beyond 10 million rows, developers attempting bidirectional synchronization with enterprise tools like Salesforce or NetSuite frequently discover that real-time subscriptions begin to exhibit sub-second latency issues if complex RLS policies force the database to perform heavy read-validations on every write.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 Experience and Self-Hosting Hurdles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Community sentiment on developer platforms highlights several operational friction points. The Server-Side Rendering (SSR) authentication flow, particularly with advanced frameworks like Next.js, has been heavily criticized for its configuration complexity and scattered documentation.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Managing complex database schema diffs and propagating RLS policy changes between multiple environments (Local, Staging, Production) requires a steep learning curve, and erroneous CLI migrations can destabilize staging databases.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Self-hosting users report distinct pain points. While Supabase provides a Docker Compose repository, managing the orchestration of seven distinct containers, tuning PostgreSQL shared memory buffers, and implementing custom S3-compatible storage endpoints requires significant DevOps expertise.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Users note the lack of native SMTP override capabilities for transactional emails, reporting that bypassing the built-in mailing system for services like Brevo requires cumbersome architectural workarounds.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Furthermore, moving data from the managed Supabase Cloud into a self-hosted instance is historically difficult, lacking automated bidirectional migration tooling and suffering from restricted SQL permissions on the auth schema during restoration, leading some developers to feel that the self-hosted experience is intentionally kept fragile.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analyzed herein represents a formidable maturation of the backend-as-a-service paradigm. By rejecting proprietary data stores in favor of an unabstracted PostgreSQL foundation, the platform grants developers the immediate deployment velocity of a BaaS alongside the long-term structural viability of enterprise SQL infrastructure. The strategic integration of the Elixir-based Supavisor connection pooler successfully neutralizes the traditional friction between highly concurrent serverless edge compute and legacy relational database processes, unlocking unprecedented scaling capabilities for modern web topologies.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immediate assimilation of pgvector and Edge-deployed AI models directly into the database schema reflects a highly agile response to modern computational demands, allowing engineers to build sophisticated retrieval-augmented generation systems without fracturing their data pipelines across multiple third-party vendors.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platform undeniably demands a higher degree of architectural discipline—particularly regarding front-end rate limiting, Row Level Security optimization, and rigorous migration management—the trade-off yields absolute data sovereignty. For applications requiring complex relational schemas, strict ACID compliance, and immense vertical scalability, this architecture provides a comprehensive, production-ready framework that systematically mitigates the vendor lock-in risks that have historically plagued cloud-native development.</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 Supabase Docs, accessed June 26, 2026, </w:t>
      </w:r>
      <w:hyperlink r:id="rId6">
        <w:r w:rsidDel="00000000" w:rsidR="00000000" w:rsidRPr="00000000">
          <w:rPr>
            <w:rFonts w:ascii="Google Sans" w:cs="Google Sans" w:eastAsia="Google Sans" w:hAnsi="Google Sans"/>
            <w:color w:val="0000ee"/>
            <w:sz w:val="24"/>
            <w:szCs w:val="24"/>
            <w:u w:val="single"/>
            <w:rtl w:val="0"/>
          </w:rPr>
          <w:t xml:space="preserve">https://supabase.com/docs/guides/getting-started/architecture</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 Supabase Docs, accessed June 26, 2026, </w:t>
      </w:r>
      <w:hyperlink r:id="rId7">
        <w:r w:rsidDel="00000000" w:rsidR="00000000" w:rsidRPr="00000000">
          <w:rPr>
            <w:rFonts w:ascii="Google Sans" w:cs="Google Sans" w:eastAsia="Google Sans" w:hAnsi="Google Sans"/>
            <w:color w:val="0000ee"/>
            <w:sz w:val="24"/>
            <w:szCs w:val="24"/>
            <w:u w:val="single"/>
            <w:rtl w:val="0"/>
          </w:rPr>
          <w:t xml:space="preserve">https://supabase.com/docs/guides/database/overview</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vs Firebase, accessed June 26, 2026, </w:t>
      </w:r>
      <w:hyperlink r:id="rId8">
        <w:r w:rsidDel="00000000" w:rsidR="00000000" w:rsidRPr="00000000">
          <w:rPr>
            <w:rFonts w:ascii="Google Sans" w:cs="Google Sans" w:eastAsia="Google Sans" w:hAnsi="Google Sans"/>
            <w:color w:val="0000ee"/>
            <w:sz w:val="24"/>
            <w:szCs w:val="24"/>
            <w:u w:val="single"/>
            <w:rtl w:val="0"/>
          </w:rPr>
          <w:t xml:space="preserve">https://supabase.com/alternatives/supabase-vs-firebase</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vs Firebase 2026: Full Comparison for Web Apps - WeWeb, accessed June 26, 2026, </w:t>
      </w:r>
      <w:hyperlink r:id="rId9">
        <w:r w:rsidDel="00000000" w:rsidR="00000000" w:rsidRPr="00000000">
          <w:rPr>
            <w:rFonts w:ascii="Google Sans" w:cs="Google Sans" w:eastAsia="Google Sans" w:hAnsi="Google Sans"/>
            <w:color w:val="0000ee"/>
            <w:sz w:val="24"/>
            <w:szCs w:val="24"/>
            <w:u w:val="single"/>
            <w:rtl w:val="0"/>
          </w:rPr>
          <w:t xml:space="preserve">https://www.weweb.io/blog/supabase-vs-firebase-comparison-for-web-apps</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OrioleDB Overview | Supabase Docs, accessed June 26, 2026, </w:t>
      </w:r>
      <w:hyperlink r:id="rId10">
        <w:r w:rsidDel="00000000" w:rsidR="00000000" w:rsidRPr="00000000">
          <w:rPr>
            <w:rFonts w:ascii="Google Sans" w:cs="Google Sans" w:eastAsia="Google Sans" w:hAnsi="Google Sans"/>
            <w:color w:val="0000ee"/>
            <w:sz w:val="24"/>
            <w:szCs w:val="24"/>
            <w:u w:val="single"/>
            <w:rtl w:val="0"/>
          </w:rPr>
          <w:t xml:space="preserve">https://supabase.com/docs/guides/database/orioledb</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Tables and Data | Supabase Docs, accessed June 26, 2026, </w:t>
      </w:r>
      <w:hyperlink r:id="rId11">
        <w:r w:rsidDel="00000000" w:rsidR="00000000" w:rsidRPr="00000000">
          <w:rPr>
            <w:rFonts w:ascii="Google Sans" w:cs="Google Sans" w:eastAsia="Google Sans" w:hAnsi="Google Sans"/>
            <w:color w:val="0000ee"/>
            <w:sz w:val="24"/>
            <w:szCs w:val="24"/>
            <w:u w:val="single"/>
            <w:rtl w:val="0"/>
          </w:rPr>
          <w:t xml:space="preserve">https://supabase.com/docs/guides/database/tables</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vs Firebase in 2026: The Honest Comparison After Using Both in Production, accessed June 26, 2026, </w:t>
      </w:r>
      <w:hyperlink r:id="rId12">
        <w:r w:rsidDel="00000000" w:rsidR="00000000" w:rsidRPr="00000000">
          <w:rPr>
            <w:rFonts w:ascii="Google Sans" w:cs="Google Sans" w:eastAsia="Google Sans" w:hAnsi="Google Sans"/>
            <w:color w:val="0000ee"/>
            <w:sz w:val="24"/>
            <w:szCs w:val="24"/>
            <w:u w:val="single"/>
            <w:rtl w:val="0"/>
          </w:rPr>
          <w:t xml:space="preserve">https://dev.to/pockit_tools/supabase-vs-firebase-in-2026-the-honest-comparison-after-using-both-in-production-3e5</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 | Supabase Docs, accessed June 26, 2026, </w:t>
      </w:r>
      <w:hyperlink r:id="rId13">
        <w:r w:rsidDel="00000000" w:rsidR="00000000" w:rsidRPr="00000000">
          <w:rPr>
            <w:rFonts w:ascii="Google Sans" w:cs="Google Sans" w:eastAsia="Google Sans" w:hAnsi="Google Sans"/>
            <w:color w:val="0000ee"/>
            <w:sz w:val="24"/>
            <w:szCs w:val="24"/>
            <w:u w:val="single"/>
            <w:rtl w:val="0"/>
          </w:rPr>
          <w:t xml:space="preserve">https://supabase.com/docs/guides/auth</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 Supabase Docs, accessed June 26, 2026, </w:t>
      </w:r>
      <w:hyperlink r:id="rId14">
        <w:r w:rsidDel="00000000" w:rsidR="00000000" w:rsidRPr="00000000">
          <w:rPr>
            <w:rFonts w:ascii="Google Sans" w:cs="Google Sans" w:eastAsia="Google Sans" w:hAnsi="Google Sans"/>
            <w:color w:val="0000ee"/>
            <w:sz w:val="24"/>
            <w:szCs w:val="24"/>
            <w:u w:val="single"/>
            <w:rtl w:val="0"/>
          </w:rPr>
          <w:t xml:space="preserve">https://supabase.com/docs/guides/realtime</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Troubleshooting | Supavisor FAQ - Supabase Docs, accessed June 26, 2026, </w:t>
      </w:r>
      <w:hyperlink r:id="rId15">
        <w:r w:rsidDel="00000000" w:rsidR="00000000" w:rsidRPr="00000000">
          <w:rPr>
            <w:rFonts w:ascii="Google Sans" w:cs="Google Sans" w:eastAsia="Google Sans" w:hAnsi="Google Sans"/>
            <w:color w:val="0000ee"/>
            <w:sz w:val="24"/>
            <w:szCs w:val="24"/>
            <w:u w:val="single"/>
            <w:rtl w:val="0"/>
          </w:rPr>
          <w:t xml:space="preserve">https://supabase.com/docs/guides/troubleshooting/supavisor-faq-YyP5tI</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Supavisor: Scaling Postgres to 1 Million Connections - Supabase, accessed June 26, 2026, </w:t>
      </w:r>
      <w:hyperlink r:id="rId16">
        <w:r w:rsidDel="00000000" w:rsidR="00000000" w:rsidRPr="00000000">
          <w:rPr>
            <w:rFonts w:ascii="Google Sans" w:cs="Google Sans" w:eastAsia="Google Sans" w:hAnsi="Google Sans"/>
            <w:color w:val="0000ee"/>
            <w:sz w:val="24"/>
            <w:szCs w:val="24"/>
            <w:u w:val="single"/>
            <w:rtl w:val="0"/>
          </w:rPr>
          <w:t xml:space="preserve">https://supabase.com/blog/supavisor-1-million</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Supavisor 1.0: a scalable connection pooler for Postgres - Supabase, accessed June 26, 2026, </w:t>
      </w:r>
      <w:hyperlink r:id="rId17">
        <w:r w:rsidDel="00000000" w:rsidR="00000000" w:rsidRPr="00000000">
          <w:rPr>
            <w:rFonts w:ascii="Google Sans" w:cs="Google Sans" w:eastAsia="Google Sans" w:hAnsi="Google Sans"/>
            <w:color w:val="0000ee"/>
            <w:sz w:val="24"/>
            <w:szCs w:val="24"/>
            <w:u w:val="single"/>
            <w:rtl w:val="0"/>
          </w:rPr>
          <w:t xml:space="preserve">https://supabase.com/blog/supavisor-postgres-connection-pooler</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 to your database | Supabase Docs, accessed June 26, 2026, </w:t>
      </w:r>
      <w:hyperlink r:id="rId18">
        <w:r w:rsidDel="00000000" w:rsidR="00000000" w:rsidRPr="00000000">
          <w:rPr>
            <w:rFonts w:ascii="Google Sans" w:cs="Google Sans" w:eastAsia="Google Sans" w:hAnsi="Google Sans"/>
            <w:color w:val="0000ee"/>
            <w:sz w:val="24"/>
            <w:szCs w:val="24"/>
            <w:u w:val="single"/>
            <w:rtl w:val="0"/>
          </w:rPr>
          <w:t xml:space="preserve">https://supabase.com/docs/guides/database/connecting-to-postgres</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Connection Scaling: The Essential Guide for FastAPI Developers - Medium, accessed June 26, 2026, </w:t>
      </w:r>
      <w:hyperlink r:id="rId19">
        <w:r w:rsidDel="00000000" w:rsidR="00000000" w:rsidRPr="00000000">
          <w:rPr>
            <w:rFonts w:ascii="Google Sans" w:cs="Google Sans" w:eastAsia="Google Sans" w:hAnsi="Google Sans"/>
            <w:color w:val="0000ee"/>
            <w:sz w:val="24"/>
            <w:szCs w:val="24"/>
            <w:u w:val="single"/>
            <w:rtl w:val="0"/>
          </w:rPr>
          <w:t xml:space="preserve">https://medium.com/@papansarkar101/supabase-connection-scaling-the-essential-guide-for-fastapi-developers-2dc5c428b638</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development with schema migrations | Supabase Docs, accessed June 26, 2026, </w:t>
      </w:r>
      <w:hyperlink r:id="rId20">
        <w:r w:rsidDel="00000000" w:rsidR="00000000" w:rsidRPr="00000000">
          <w:rPr>
            <w:rFonts w:ascii="Google Sans" w:cs="Google Sans" w:eastAsia="Google Sans" w:hAnsi="Google Sans"/>
            <w:color w:val="0000ee"/>
            <w:sz w:val="24"/>
            <w:szCs w:val="24"/>
            <w:u w:val="single"/>
            <w:rtl w:val="0"/>
          </w:rPr>
          <w:t xml:space="preserve">https://supabase.com/docs/guides/local-development/overview</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Multi-Factor Authentication (TOTP) | Supabase Docs, accessed June 26, 2026, </w:t>
      </w:r>
      <w:hyperlink r:id="rId21">
        <w:r w:rsidDel="00000000" w:rsidR="00000000" w:rsidRPr="00000000">
          <w:rPr>
            <w:rFonts w:ascii="Google Sans" w:cs="Google Sans" w:eastAsia="Google Sans" w:hAnsi="Google Sans"/>
            <w:color w:val="0000ee"/>
            <w:sz w:val="24"/>
            <w:szCs w:val="24"/>
            <w:u w:val="single"/>
            <w:rtl w:val="0"/>
          </w:rPr>
          <w:t xml:space="preserve">https://supabase.com/docs/guides/auth/auth-mfa/totp</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Multi-Factor Authentication | Supabase Docs, accessed June 26, 2026, </w:t>
      </w:r>
      <w:hyperlink r:id="rId22">
        <w:r w:rsidDel="00000000" w:rsidR="00000000" w:rsidRPr="00000000">
          <w:rPr>
            <w:rFonts w:ascii="Google Sans" w:cs="Google Sans" w:eastAsia="Google Sans" w:hAnsi="Google Sans"/>
            <w:color w:val="0000ee"/>
            <w:sz w:val="24"/>
            <w:szCs w:val="24"/>
            <w:u w:val="single"/>
            <w:rtl w:val="0"/>
          </w:rPr>
          <w:t xml:space="preserve">https://supabase.com/docs/guides/auth/auth-mfa</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Multi-Factor Authentication (Phone) | Supabase Docs, accessed June 26, 2026, </w:t>
      </w:r>
      <w:hyperlink r:id="rId23">
        <w:r w:rsidDel="00000000" w:rsidR="00000000" w:rsidRPr="00000000">
          <w:rPr>
            <w:rFonts w:ascii="Google Sans" w:cs="Google Sans" w:eastAsia="Google Sans" w:hAnsi="Google Sans"/>
            <w:color w:val="0000ee"/>
            <w:sz w:val="24"/>
            <w:szCs w:val="24"/>
            <w:u w:val="single"/>
            <w:rtl w:val="0"/>
          </w:rPr>
          <w:t xml:space="preserve">https://supabase.com/docs/guides/auth/auth-mfa/phone</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OAuth 2.1 Server | Supabase Docs, accessed June 26, 2026, </w:t>
      </w:r>
      <w:hyperlink r:id="rId24">
        <w:r w:rsidDel="00000000" w:rsidR="00000000" w:rsidRPr="00000000">
          <w:rPr>
            <w:rFonts w:ascii="Google Sans" w:cs="Google Sans" w:eastAsia="Google Sans" w:hAnsi="Google Sans"/>
            <w:color w:val="0000ee"/>
            <w:sz w:val="24"/>
            <w:szCs w:val="24"/>
            <w:u w:val="single"/>
            <w:rtl w:val="0"/>
          </w:rPr>
          <w:t xml:space="preserve">https://supabase.com/docs/guides/auth/oauth-server</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Storage | Supabase Docs, accessed June 26, 2026, </w:t>
      </w:r>
      <w:hyperlink r:id="rId25">
        <w:r w:rsidDel="00000000" w:rsidR="00000000" w:rsidRPr="00000000">
          <w:rPr>
            <w:rFonts w:ascii="Google Sans" w:cs="Google Sans" w:eastAsia="Google Sans" w:hAnsi="Google Sans"/>
            <w:color w:val="0000ee"/>
            <w:sz w:val="24"/>
            <w:szCs w:val="24"/>
            <w:u w:val="single"/>
            <w:rtl w:val="0"/>
          </w:rPr>
          <w:t xml:space="preserve">https://supabase.com/docs/guides/storage</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Self-Hosting Realtime - Supabase, accessed June 26, 2026, </w:t>
      </w:r>
      <w:hyperlink r:id="rId26">
        <w:r w:rsidDel="00000000" w:rsidR="00000000" w:rsidRPr="00000000">
          <w:rPr>
            <w:rFonts w:ascii="Google Sans" w:cs="Google Sans" w:eastAsia="Google Sans" w:hAnsi="Google Sans"/>
            <w:color w:val="0000ee"/>
            <w:sz w:val="24"/>
            <w:szCs w:val="24"/>
            <w:u w:val="single"/>
            <w:rtl w:val="0"/>
          </w:rPr>
          <w:t xml:space="preserve">https://supabase.com/docs/reference/self-hosting-realtime/introduction</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Functions | Supabase Docs, accessed June 26, 2026, </w:t>
      </w:r>
      <w:hyperlink r:id="rId27">
        <w:r w:rsidDel="00000000" w:rsidR="00000000" w:rsidRPr="00000000">
          <w:rPr>
            <w:rFonts w:ascii="Google Sans" w:cs="Google Sans" w:eastAsia="Google Sans" w:hAnsi="Google Sans"/>
            <w:color w:val="0000ee"/>
            <w:sz w:val="24"/>
            <w:szCs w:val="24"/>
            <w:u w:val="single"/>
            <w:rtl w:val="0"/>
          </w:rPr>
          <w:t xml:space="preserve">https://supabase.com/docs/guides/functions</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Functions | Supabase Docs, accessed June 26, 2026, </w:t>
      </w:r>
      <w:hyperlink r:id="rId28">
        <w:r w:rsidDel="00000000" w:rsidR="00000000" w:rsidRPr="00000000">
          <w:rPr>
            <w:rFonts w:ascii="Google Sans" w:cs="Google Sans" w:eastAsia="Google Sans" w:hAnsi="Google Sans"/>
            <w:color w:val="0000ee"/>
            <w:sz w:val="24"/>
            <w:szCs w:val="24"/>
            <w:u w:val="single"/>
            <w:rtl w:val="0"/>
          </w:rPr>
          <w:t xml:space="preserve">https://supabase.com/docs/guides/database/functions</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Environment Variables | Supabase Docs, accessed June 26, 2026, </w:t>
      </w:r>
      <w:hyperlink r:id="rId29">
        <w:r w:rsidDel="00000000" w:rsidR="00000000" w:rsidRPr="00000000">
          <w:rPr>
            <w:rFonts w:ascii="Google Sans" w:cs="Google Sans" w:eastAsia="Google Sans" w:hAnsi="Google Sans"/>
            <w:color w:val="0000ee"/>
            <w:sz w:val="24"/>
            <w:szCs w:val="24"/>
            <w:u w:val="single"/>
            <w:rtl w:val="0"/>
          </w:rPr>
          <w:t xml:space="preserve">https://supabase.com/docs/guides/functions/secrets</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&amp; Vectors | Supabase Docs, accessed June 26, 2026, </w:t>
      </w:r>
      <w:hyperlink r:id="rId30">
        <w:r w:rsidDel="00000000" w:rsidR="00000000" w:rsidRPr="00000000">
          <w:rPr>
            <w:rFonts w:ascii="Google Sans" w:cs="Google Sans" w:eastAsia="Google Sans" w:hAnsi="Google Sans"/>
            <w:color w:val="0000ee"/>
            <w:sz w:val="24"/>
            <w:szCs w:val="24"/>
            <w:u w:val="single"/>
            <w:rtl w:val="0"/>
          </w:rPr>
          <w:t xml:space="preserve">https://supabase.com/docs/guides/ai</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indexes | Supabase Docs, accessed June 26, 2026, </w:t>
      </w:r>
      <w:hyperlink r:id="rId31">
        <w:r w:rsidDel="00000000" w:rsidR="00000000" w:rsidRPr="00000000">
          <w:rPr>
            <w:rFonts w:ascii="Google Sans" w:cs="Google Sans" w:eastAsia="Google Sans" w:hAnsi="Google Sans"/>
            <w:color w:val="0000ee"/>
            <w:sz w:val="24"/>
            <w:szCs w:val="24"/>
            <w:u w:val="single"/>
            <w:rtl w:val="0"/>
          </w:rPr>
          <w:t xml:space="preserve">https://supabase.com/docs/guides/ai/vector-indexes</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embeddings | Supabase Docs, accessed June 26, 2026, </w:t>
      </w:r>
      <w:hyperlink r:id="rId32">
        <w:r w:rsidDel="00000000" w:rsidR="00000000" w:rsidRPr="00000000">
          <w:rPr>
            <w:rFonts w:ascii="Google Sans" w:cs="Google Sans" w:eastAsia="Google Sans" w:hAnsi="Google Sans"/>
            <w:color w:val="0000ee"/>
            <w:sz w:val="24"/>
            <w:szCs w:val="24"/>
            <w:u w:val="single"/>
            <w:rtl w:val="0"/>
          </w:rPr>
          <w:t xml:space="preserve">https://supabase.com/docs/guides/ai/automatic-embeddings</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CLI, accessed June 26, 2026, </w:t>
      </w:r>
      <w:hyperlink r:id="rId33">
        <w:r w:rsidDel="00000000" w:rsidR="00000000" w:rsidRPr="00000000">
          <w:rPr>
            <w:rFonts w:ascii="Google Sans" w:cs="Google Sans" w:eastAsia="Google Sans" w:hAnsi="Google Sans"/>
            <w:color w:val="0000ee"/>
            <w:sz w:val="24"/>
            <w:szCs w:val="24"/>
            <w:u w:val="single"/>
            <w:rtl w:val="0"/>
          </w:rPr>
          <w:t xml:space="preserve">https://supabase.com/docs/guides/local-development/cli/getting-started</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Development &amp; CLI | Supabase Docs, accessed June 26, 2026, </w:t>
      </w:r>
      <w:hyperlink r:id="rId34">
        <w:r w:rsidDel="00000000" w:rsidR="00000000" w:rsidRPr="00000000">
          <w:rPr>
            <w:rFonts w:ascii="Google Sans" w:cs="Google Sans" w:eastAsia="Google Sans" w:hAnsi="Google Sans"/>
            <w:color w:val="0000ee"/>
            <w:sz w:val="24"/>
            <w:szCs w:val="24"/>
            <w:u w:val="single"/>
            <w:rtl w:val="0"/>
          </w:rPr>
          <w:t xml:space="preserve">https://supabase.com/docs/guides/local-development</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Migrations | Supabase Docs, accessed June 26, 2026, </w:t>
      </w:r>
      <w:hyperlink r:id="rId35">
        <w:r w:rsidDel="00000000" w:rsidR="00000000" w:rsidRPr="00000000">
          <w:rPr>
            <w:rFonts w:ascii="Google Sans" w:cs="Google Sans" w:eastAsia="Google Sans" w:hAnsi="Google Sans"/>
            <w:color w:val="0000ee"/>
            <w:sz w:val="24"/>
            <w:szCs w:val="24"/>
            <w:u w:val="single"/>
            <w:rtl w:val="0"/>
          </w:rPr>
          <w:t xml:space="preserve">https://supabase.com/docs/guides/deployment/database-migrations</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billing on Supabase | Supabase Docs, accessed June 26, 2026, </w:t>
      </w:r>
      <w:hyperlink r:id="rId36">
        <w:r w:rsidDel="00000000" w:rsidR="00000000" w:rsidRPr="00000000">
          <w:rPr>
            <w:rFonts w:ascii="Google Sans" w:cs="Google Sans" w:eastAsia="Google Sans" w:hAnsi="Google Sans"/>
            <w:color w:val="0000ee"/>
            <w:sz w:val="24"/>
            <w:szCs w:val="24"/>
            <w:u w:val="single"/>
            <w:rtl w:val="0"/>
          </w:rPr>
          <w:t xml:space="preserve">https://supabase.com/docs/guides/platform/billing-on-supabase</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 your costs | Supabase Docs, accessed June 26, 2026, </w:t>
      </w:r>
      <w:hyperlink r:id="rId37">
        <w:r w:rsidDel="00000000" w:rsidR="00000000" w:rsidRPr="00000000">
          <w:rPr>
            <w:rFonts w:ascii="Google Sans" w:cs="Google Sans" w:eastAsia="Google Sans" w:hAnsi="Google Sans"/>
            <w:color w:val="0000ee"/>
            <w:sz w:val="24"/>
            <w:szCs w:val="24"/>
            <w:u w:val="single"/>
            <w:rtl w:val="0"/>
          </w:rPr>
          <w:t xml:space="preserve">https://supabase.com/docs/guides/platform/cost-control</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Billing FAQ - Docs - Supabase, accessed June 26, 2026, </w:t>
      </w:r>
      <w:hyperlink r:id="rId38">
        <w:r w:rsidDel="00000000" w:rsidR="00000000" w:rsidRPr="00000000">
          <w:rPr>
            <w:rFonts w:ascii="Google Sans" w:cs="Google Sans" w:eastAsia="Google Sans" w:hAnsi="Google Sans"/>
            <w:color w:val="0000ee"/>
            <w:sz w:val="24"/>
            <w:szCs w:val="24"/>
            <w:u w:val="single"/>
            <w:rtl w:val="0"/>
          </w:rPr>
          <w:t xml:space="preserve">https://supabase.com/docs/guides/platform/billing-faq</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Compute usage | Supabase Docs, accessed June 26, 2026, </w:t>
      </w:r>
      <w:hyperlink r:id="rId39">
        <w:r w:rsidDel="00000000" w:rsidR="00000000" w:rsidRPr="00000000">
          <w:rPr>
            <w:rFonts w:ascii="Google Sans" w:cs="Google Sans" w:eastAsia="Google Sans" w:hAnsi="Google Sans"/>
            <w:color w:val="0000ee"/>
            <w:sz w:val="24"/>
            <w:szCs w:val="24"/>
            <w:u w:val="single"/>
            <w:rtl w:val="0"/>
          </w:rPr>
          <w:t xml:space="preserve">https://supabase.com/docs/guides/platform/manage-your-usage/compute</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 and Disk | Supabase Docs, accessed June 26, 2026, </w:t>
      </w:r>
      <w:hyperlink r:id="rId40">
        <w:r w:rsidDel="00000000" w:rsidR="00000000" w:rsidRPr="00000000">
          <w:rPr>
            <w:rFonts w:ascii="Google Sans" w:cs="Google Sans" w:eastAsia="Google Sans" w:hAnsi="Google Sans"/>
            <w:color w:val="0000ee"/>
            <w:sz w:val="24"/>
            <w:szCs w:val="24"/>
            <w:u w:val="single"/>
            <w:rtl w:val="0"/>
          </w:rPr>
          <w:t xml:space="preserve">https://supabase.com/docs/guides/platform/compute-and-disk</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vs Appwrite vs PocketBase: Which Open-Source ..., accessed June 26, 2026, </w:t>
      </w:r>
      <w:hyperlink r:id="rId41">
        <w:r w:rsidDel="00000000" w:rsidR="00000000" w:rsidRPr="00000000">
          <w:rPr>
            <w:rFonts w:ascii="Google Sans" w:cs="Google Sans" w:eastAsia="Google Sans" w:hAnsi="Google Sans"/>
            <w:color w:val="0000ee"/>
            <w:sz w:val="24"/>
            <w:szCs w:val="24"/>
            <w:u w:val="single"/>
            <w:rtl w:val="0"/>
          </w:rPr>
          <w:t xml:space="preserve">https://blog.elest.io/supabase-vs-appwrite-vs-pocketbase-which-open-source-backend-for-your-next-app/</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vs Firebase vs Appwrite vs PocketBase 2026 | DevToolReviews, accessed June 26, 2026, </w:t>
      </w:r>
      <w:hyperlink r:id="rId42">
        <w:r w:rsidDel="00000000" w:rsidR="00000000" w:rsidRPr="00000000">
          <w:rPr>
            <w:rFonts w:ascii="Google Sans" w:cs="Google Sans" w:eastAsia="Google Sans" w:hAnsi="Google Sans"/>
            <w:color w:val="0000ee"/>
            <w:sz w:val="24"/>
            <w:szCs w:val="24"/>
            <w:u w:val="single"/>
            <w:rtl w:val="0"/>
          </w:rPr>
          <w:t xml:space="preserve">https://www.devtoolreviews.com/reviews/supabase-vs-firebase-vs-appwrite-vs-pocketbase-2026</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vs Appwrite | MG Software, accessed June 26, 2026, </w:t>
      </w:r>
      <w:hyperlink r:id="rId43">
        <w:r w:rsidDel="00000000" w:rsidR="00000000" w:rsidRPr="00000000">
          <w:rPr>
            <w:rFonts w:ascii="Google Sans" w:cs="Google Sans" w:eastAsia="Google Sans" w:hAnsi="Google Sans"/>
            <w:color w:val="0000ee"/>
            <w:sz w:val="24"/>
            <w:szCs w:val="24"/>
            <w:u w:val="single"/>
            <w:rtl w:val="0"/>
          </w:rPr>
          <w:t xml:space="preserve">https://www.mgsoftware.nl/en/vergelijking/supabase-vs-appwrite</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Fixed Supabase Rate Limiting in Production | by Adrian ..., accessed June 26, 2026, </w:t>
      </w:r>
      <w:hyperlink r:id="rId44">
        <w:r w:rsidDel="00000000" w:rsidR="00000000" w:rsidRPr="00000000">
          <w:rPr>
            <w:rFonts w:ascii="Google Sans" w:cs="Google Sans" w:eastAsia="Google Sans" w:hAnsi="Google Sans"/>
            <w:color w:val="0000ee"/>
            <w:sz w:val="24"/>
            <w:szCs w:val="24"/>
            <w:u w:val="single"/>
            <w:rtl w:val="0"/>
          </w:rPr>
          <w:t xml:space="preserve">https://medium.com/@adrianbailador/how-i-fixed-supabase-rate-limiting-in-production-6758ff9255d2</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Scale Supabase to 100K+ Users: Complete Production Guide | Prince NZANZU, accessed June 26, 2026, </w:t>
      </w:r>
      <w:hyperlink r:id="rId45">
        <w:r w:rsidDel="00000000" w:rsidR="00000000" w:rsidRPr="00000000">
          <w:rPr>
            <w:rFonts w:ascii="Google Sans" w:cs="Google Sans" w:eastAsia="Google Sans" w:hAnsi="Google Sans"/>
            <w:color w:val="0000ee"/>
            <w:sz w:val="24"/>
            <w:szCs w:val="24"/>
            <w:u w:val="single"/>
            <w:rtl w:val="0"/>
          </w:rPr>
          <w:t xml:space="preserve">https://www.princenocode.com/blog/scale-supabase-production-guide</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at Scale: From 10K to 10M Records Without Burning Out | Stacksync, accessed June 26, 2026, </w:t>
      </w:r>
      <w:hyperlink r:id="rId46">
        <w:r w:rsidDel="00000000" w:rsidR="00000000" w:rsidRPr="00000000">
          <w:rPr>
            <w:rFonts w:ascii="Google Sans" w:cs="Google Sans" w:eastAsia="Google Sans" w:hAnsi="Google Sans"/>
            <w:color w:val="0000ee"/>
            <w:sz w:val="24"/>
            <w:szCs w:val="24"/>
            <w:u w:val="single"/>
            <w:rtl w:val="0"/>
          </w:rPr>
          <w:t xml:space="preserve">https://www.stacksync.com/blog/supabase-at-scale</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supabase dev experience so terrible? - Reddit, accessed June 26, 2026, </w:t>
      </w:r>
      <w:hyperlink r:id="rId47">
        <w:r w:rsidDel="00000000" w:rsidR="00000000" w:rsidRPr="00000000">
          <w:rPr>
            <w:rFonts w:ascii="Google Sans" w:cs="Google Sans" w:eastAsia="Google Sans" w:hAnsi="Google Sans"/>
            <w:color w:val="0000ee"/>
            <w:sz w:val="24"/>
            <w:szCs w:val="24"/>
            <w:u w:val="single"/>
            <w:rtl w:val="0"/>
          </w:rPr>
          <w:t xml:space="preserve">https://www.reddit.com/r/Supabase/comments/120oh2p/why_is_supabase_dev_experience_so_terrible/</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Self-Hosting Supabase on Docker Swarm #27467 - GitHub, accessed June 26, 2026, </w:t>
      </w:r>
      <w:hyperlink r:id="rId48">
        <w:r w:rsidDel="00000000" w:rsidR="00000000" w:rsidRPr="00000000">
          <w:rPr>
            <w:rFonts w:ascii="Google Sans" w:cs="Google Sans" w:eastAsia="Google Sans" w:hAnsi="Google Sans"/>
            <w:color w:val="0000ee"/>
            <w:sz w:val="24"/>
            <w:szCs w:val="24"/>
            <w:u w:val="single"/>
            <w:rtl w:val="0"/>
          </w:rPr>
          <w:t xml:space="preserve">https://github.com/orgs/supabase/discussions/27467</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seems too good to be true, someone steelman other options? - Reddit, accessed June 26, 2026, </w:t>
      </w:r>
      <w:hyperlink r:id="rId49">
        <w:r w:rsidDel="00000000" w:rsidR="00000000" w:rsidRPr="00000000">
          <w:rPr>
            <w:rFonts w:ascii="Google Sans" w:cs="Google Sans" w:eastAsia="Google Sans" w:hAnsi="Google Sans"/>
            <w:color w:val="0000ee"/>
            <w:sz w:val="24"/>
            <w:szCs w:val="24"/>
            <w:u w:val="single"/>
            <w:rtl w:val="0"/>
          </w:rPr>
          <w:t xml:space="preserve">https://www.reddit.com/r/Supabase/comments/18lvcrf/supabase_seems_too_good_to_be_true_someone/</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Supabase Do's und Don'ts - Reddit, accessed June 26, 2026, </w:t>
      </w:r>
      <w:hyperlink r:id="rId50">
        <w:r w:rsidDel="00000000" w:rsidR="00000000" w:rsidRPr="00000000">
          <w:rPr>
            <w:rFonts w:ascii="Google Sans" w:cs="Google Sans" w:eastAsia="Google Sans" w:hAnsi="Google Sans"/>
            <w:color w:val="0000ee"/>
            <w:sz w:val="24"/>
            <w:szCs w:val="24"/>
            <w:u w:val="single"/>
            <w:rtl w:val="0"/>
          </w:rPr>
          <w:t xml:space="preserve">https://www.reddit.com/r/Supabase/comments/1ql9cmq/what_are_the_supabase_dos_und_donts/</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Anyone build with supabase and regret it? : r/Supabase - Reddit, accessed June 26, 2026, </w:t>
      </w:r>
      <w:hyperlink r:id="rId51">
        <w:r w:rsidDel="00000000" w:rsidR="00000000" w:rsidRPr="00000000">
          <w:rPr>
            <w:rFonts w:ascii="Google Sans" w:cs="Google Sans" w:eastAsia="Google Sans" w:hAnsi="Google Sans"/>
            <w:color w:val="0000ee"/>
            <w:sz w:val="24"/>
            <w:szCs w:val="24"/>
            <w:u w:val="single"/>
            <w:rtl w:val="0"/>
          </w:rPr>
          <w:t xml:space="preserve">https://www.reddit.com/r/Supabase/comments/1jao1r6/anyone_build_with_supabase_and_regret_it/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upabase.com/docs/guides/platform/compute-and-disk" TargetMode="External"/><Relationship Id="rId42" Type="http://schemas.openxmlformats.org/officeDocument/2006/relationships/hyperlink" Target="https://www.devtoolreviews.com/reviews/supabase-vs-firebase-vs-appwrite-vs-pocketbase-2026" TargetMode="External"/><Relationship Id="rId41" Type="http://schemas.openxmlformats.org/officeDocument/2006/relationships/hyperlink" Target="https://blog.elest.io/supabase-vs-appwrite-vs-pocketbase-which-open-source-backend-for-your-next-app/" TargetMode="External"/><Relationship Id="rId44" Type="http://schemas.openxmlformats.org/officeDocument/2006/relationships/hyperlink" Target="https://medium.com/@adrianbailador/how-i-fixed-supabase-rate-limiting-in-production-6758ff9255d2" TargetMode="External"/><Relationship Id="rId43" Type="http://schemas.openxmlformats.org/officeDocument/2006/relationships/hyperlink" Target="https://www.mgsoftware.nl/en/vergelijking/supabase-vs-appwrite" TargetMode="External"/><Relationship Id="rId46" Type="http://schemas.openxmlformats.org/officeDocument/2006/relationships/hyperlink" Target="https://www.stacksync.com/blog/supabase-at-scale" TargetMode="External"/><Relationship Id="rId45" Type="http://schemas.openxmlformats.org/officeDocument/2006/relationships/hyperlink" Target="https://www.princenocode.com/blog/scale-supabase-production-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eweb.io/blog/supabase-vs-firebase-comparison-for-web-apps" TargetMode="External"/><Relationship Id="rId48" Type="http://schemas.openxmlformats.org/officeDocument/2006/relationships/hyperlink" Target="https://github.com/orgs/supabase/discussions/27467" TargetMode="External"/><Relationship Id="rId47" Type="http://schemas.openxmlformats.org/officeDocument/2006/relationships/hyperlink" Target="https://www.reddit.com/r/Supabase/comments/120oh2p/why_is_supabase_dev_experience_so_terrible/" TargetMode="External"/><Relationship Id="rId49" Type="http://schemas.openxmlformats.org/officeDocument/2006/relationships/hyperlink" Target="https://www.reddit.com/r/Supabase/comments/18lvcrf/supabase_seems_too_good_to_be_true_someone/" TargetMode="External"/><Relationship Id="rId5" Type="http://schemas.openxmlformats.org/officeDocument/2006/relationships/styles" Target="styles.xml"/><Relationship Id="rId6" Type="http://schemas.openxmlformats.org/officeDocument/2006/relationships/hyperlink" Target="https://supabase.com/docs/guides/getting-started/architecture" TargetMode="External"/><Relationship Id="rId7" Type="http://schemas.openxmlformats.org/officeDocument/2006/relationships/hyperlink" Target="https://supabase.com/docs/guides/database/overview" TargetMode="External"/><Relationship Id="rId8" Type="http://schemas.openxmlformats.org/officeDocument/2006/relationships/hyperlink" Target="https://supabase.com/alternatives/supabase-vs-firebase" TargetMode="External"/><Relationship Id="rId31" Type="http://schemas.openxmlformats.org/officeDocument/2006/relationships/hyperlink" Target="https://supabase.com/docs/guides/ai/vector-indexes" TargetMode="External"/><Relationship Id="rId30" Type="http://schemas.openxmlformats.org/officeDocument/2006/relationships/hyperlink" Target="https://supabase.com/docs/guides/ai" TargetMode="External"/><Relationship Id="rId33" Type="http://schemas.openxmlformats.org/officeDocument/2006/relationships/hyperlink" Target="https://supabase.com/docs/guides/local-development/cli/getting-started" TargetMode="External"/><Relationship Id="rId32" Type="http://schemas.openxmlformats.org/officeDocument/2006/relationships/hyperlink" Target="https://supabase.com/docs/guides/ai/automatic-embeddings" TargetMode="External"/><Relationship Id="rId35" Type="http://schemas.openxmlformats.org/officeDocument/2006/relationships/hyperlink" Target="https://supabase.com/docs/guides/deployment/database-migrations" TargetMode="External"/><Relationship Id="rId34" Type="http://schemas.openxmlformats.org/officeDocument/2006/relationships/hyperlink" Target="https://supabase.com/docs/guides/local-development" TargetMode="External"/><Relationship Id="rId37" Type="http://schemas.openxmlformats.org/officeDocument/2006/relationships/hyperlink" Target="https://supabase.com/docs/guides/platform/cost-control" TargetMode="External"/><Relationship Id="rId36" Type="http://schemas.openxmlformats.org/officeDocument/2006/relationships/hyperlink" Target="https://supabase.com/docs/guides/platform/billing-on-supabase" TargetMode="External"/><Relationship Id="rId39" Type="http://schemas.openxmlformats.org/officeDocument/2006/relationships/hyperlink" Target="https://supabase.com/docs/guides/platform/manage-your-usage/compute" TargetMode="External"/><Relationship Id="rId38" Type="http://schemas.openxmlformats.org/officeDocument/2006/relationships/hyperlink" Target="https://supabase.com/docs/guides/platform/billing-faq" TargetMode="External"/><Relationship Id="rId20" Type="http://schemas.openxmlformats.org/officeDocument/2006/relationships/hyperlink" Target="https://supabase.com/docs/guides/local-development/overview" TargetMode="External"/><Relationship Id="rId22" Type="http://schemas.openxmlformats.org/officeDocument/2006/relationships/hyperlink" Target="https://supabase.com/docs/guides/auth/auth-mfa" TargetMode="External"/><Relationship Id="rId21" Type="http://schemas.openxmlformats.org/officeDocument/2006/relationships/hyperlink" Target="https://supabase.com/docs/guides/auth/auth-mfa/totp" TargetMode="External"/><Relationship Id="rId24" Type="http://schemas.openxmlformats.org/officeDocument/2006/relationships/hyperlink" Target="https://supabase.com/docs/guides/auth/oauth-server" TargetMode="External"/><Relationship Id="rId23" Type="http://schemas.openxmlformats.org/officeDocument/2006/relationships/hyperlink" Target="https://supabase.com/docs/guides/auth/auth-mfa/phone" TargetMode="External"/><Relationship Id="rId26" Type="http://schemas.openxmlformats.org/officeDocument/2006/relationships/hyperlink" Target="https://supabase.com/docs/reference/self-hosting-realtime/introduction" TargetMode="External"/><Relationship Id="rId25" Type="http://schemas.openxmlformats.org/officeDocument/2006/relationships/hyperlink" Target="https://supabase.com/docs/guides/storage" TargetMode="External"/><Relationship Id="rId28" Type="http://schemas.openxmlformats.org/officeDocument/2006/relationships/hyperlink" Target="https://supabase.com/docs/guides/database/functions" TargetMode="External"/><Relationship Id="rId27" Type="http://schemas.openxmlformats.org/officeDocument/2006/relationships/hyperlink" Target="https://supabase.com/docs/guides/functions" TargetMode="External"/><Relationship Id="rId29" Type="http://schemas.openxmlformats.org/officeDocument/2006/relationships/hyperlink" Target="https://supabase.com/docs/guides/functions/secrets" TargetMode="External"/><Relationship Id="rId51" Type="http://schemas.openxmlformats.org/officeDocument/2006/relationships/hyperlink" Target="https://www.reddit.com/r/Supabase/comments/1jao1r6/anyone_build_with_supabase_and_regret_it/" TargetMode="External"/><Relationship Id="rId50" Type="http://schemas.openxmlformats.org/officeDocument/2006/relationships/hyperlink" Target="https://www.reddit.com/r/Supabase/comments/1ql9cmq/what_are_the_supabase_dos_und_donts/" TargetMode="External"/><Relationship Id="rId11" Type="http://schemas.openxmlformats.org/officeDocument/2006/relationships/hyperlink" Target="https://supabase.com/docs/guides/database/tables" TargetMode="External"/><Relationship Id="rId10" Type="http://schemas.openxmlformats.org/officeDocument/2006/relationships/hyperlink" Target="https://supabase.com/docs/guides/database/orioledb" TargetMode="External"/><Relationship Id="rId13" Type="http://schemas.openxmlformats.org/officeDocument/2006/relationships/hyperlink" Target="https://supabase.com/docs/guides/auth" TargetMode="External"/><Relationship Id="rId12" Type="http://schemas.openxmlformats.org/officeDocument/2006/relationships/hyperlink" Target="https://dev.to/pockit_tools/supabase-vs-firebase-in-2026-the-honest-comparison-after-using-both-in-production-3e5" TargetMode="External"/><Relationship Id="rId15" Type="http://schemas.openxmlformats.org/officeDocument/2006/relationships/hyperlink" Target="https://supabase.com/docs/guides/troubleshooting/supavisor-faq-YyP5tI" TargetMode="External"/><Relationship Id="rId14" Type="http://schemas.openxmlformats.org/officeDocument/2006/relationships/hyperlink" Target="https://supabase.com/docs/guides/realtime" TargetMode="External"/><Relationship Id="rId17" Type="http://schemas.openxmlformats.org/officeDocument/2006/relationships/hyperlink" Target="https://supabase.com/blog/supavisor-postgres-connection-pooler" TargetMode="External"/><Relationship Id="rId16" Type="http://schemas.openxmlformats.org/officeDocument/2006/relationships/hyperlink" Target="https://supabase.com/blog/supavisor-1-million" TargetMode="External"/><Relationship Id="rId19" Type="http://schemas.openxmlformats.org/officeDocument/2006/relationships/hyperlink" Target="https://medium.com/@papansarkar101/supabase-connection-scaling-the-essential-guide-for-fastapi-developers-2dc5c428b638" TargetMode="External"/><Relationship Id="rId18" Type="http://schemas.openxmlformats.org/officeDocument/2006/relationships/hyperlink" Target="https://supabase.com/docs/guides/database/connecting-to-postg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