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1.5  |  23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 xml:space="preserve">The platform is delivered on three platforms sharing one central system, so that any change made on one platform appears on the others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Landlords and agents with many properties;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Heavy property management work, reports, 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both the phone number and the email address are confirmed, the user can only browse. Level 1 is reached once both are confirmed, and any action or progress needs level 1 (decisions 35, 37 and 64).</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1.5,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64: any action beyond browsing needs level 1 (Section 3.1).</w:t>
            </w:r>
          </w:p>
        </w:tc>
      </w:tr>
    </w:tbl>
    <w:p>
      <w:pPr>
        <w:spacing w:after="120"/>
      </w:pPr>
      <w:r>
        <w:rPr/>
        <w:t>Decisions 24 to 64 in versions 1.4 and 1.5.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64. Actions need level 1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