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3238500" cy="1123950"/>
            <wp:effectExtent t="0" r="0" b="0" l="0"/>
            <wp:docPr id="1" name="logo" descr="logo" title="ProjectOps360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123950"/>
                    </a:xfrm>
                    <a:prstGeom prst="rect">
                      <a:avLst/>
                    </a:prstGeom>
                  </pic:spPr>
                </pic:pic>
              </a:graphicData>
            </a:graphic>
          </wp:inline>
        </w:drawing>
      </w:r>
    </w:p>
    <w:p>
      <w:pPr>
        <w:spacing w:after="80" w:before="200"/>
        <w:jc w:val="center"/>
      </w:pPr>
      <w:r>
        <w:rPr>
          <w:b/>
          <w:bCs/>
          <w:color w:val="1F4E5F"/>
          <w:sz w:val="52"/>
          <w:szCs w:val="52"/>
        </w:rPr>
        <w:t xml:space="preserve">ProjectOps360°</w:t>
      </w:r>
    </w:p>
    <w:p>
      <w:pPr>
        <w:spacing w:after="60"/>
        <w:jc w:val="center"/>
      </w:pPr>
      <w:r>
        <w:rPr>
          <w:color w:val="2E8B8B"/>
          <w:sz w:val="30"/>
          <w:szCs w:val="30"/>
        </w:rPr>
        <w:t xml:space="preserve">Independent Project Assessment &amp; Improvement Plan</w:t>
      </w:r>
    </w:p>
    <w:p>
      <w:pPr>
        <w:spacing w:after="400"/>
        <w:jc w:val="center"/>
      </w:pPr>
      <w:r>
        <w:rPr>
          <w:i/>
          <w:iCs/>
          <w:color w:val="555555"/>
          <w:sz w:val="22"/>
          <w:szCs w:val="22"/>
        </w:rPr>
        <w:t xml:space="preserve">Senior Project Manager / Business Process Engineering Review</w:t>
      </w:r>
    </w:p>
    <w:p>
      <w:pPr>
        <w:spacing w:after="40"/>
        <w:jc w:val="center"/>
      </w:pPr>
      <w:r>
        <w:rPr>
          <w:sz w:val="22"/>
          <w:szCs w:val="22"/>
        </w:rPr>
        <w:t xml:space="preserve">Prepared for: Efrain Pradas</w:t>
      </w:r>
    </w:p>
    <w:p>
      <w:pPr>
        <w:spacing w:after="40"/>
        <w:jc w:val="center"/>
      </w:pPr>
      <w:r>
        <w:rPr>
          <w:sz w:val="22"/>
          <w:szCs w:val="22"/>
        </w:rPr>
        <w:t xml:space="preserve">Date: June 6, 2026</w:t>
      </w:r>
    </w:p>
    <w:p>
      <w:pPr>
        <w:spacing w:after="40"/>
        <w:jc w:val="center"/>
      </w:pPr>
      <w:r>
        <w:rPr>
          <w:color w:val="555555"/>
          <w:sz w:val="20"/>
          <w:szCs w:val="20"/>
        </w:rPr>
        <w:t xml:space="preserve">Scope: Pre-build documentation set ('Documentación – Pre Fabric')</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pPr>
      <w:r>
        <w:t xml:space="preserve">ProjectOps360° is a well-conceived, unusually thorough product vision. The documentation set defines a professional “Project Operating System” — spanning PMO/portfolio control, project lifecycle, communication intelligence, document and change control, budget, risk and issue management, BPM/process improvement, materials and inventory, ERP integration, and a transversal AI layer. The functional design, technical architecture (Next.js + Supabase + OpenAI/pgvector), and a 41-table data model are coherent and internally consistent. This is a strong foundation: the thinking is the asset.</w:t>
      </w:r>
    </w:p>
    <w:p>
      <w:pPr>
        <w:spacing w:after="140"/>
      </w:pPr>
      <w:r>
        <w:t xml:space="preserve">The central concern is not quality of thought — it is scope versus delivery capacity. The product is defined at the size of an enterprise PMO suite (23 modules) built by category leaders over many years, yet there is no execution plan, resourcing model, timeline, build budget, or success metric for actually delivering it. The only “project plan” in the folder is the Google PM course “Plant Pals / Office Green” training template (and the 2020 Scrum Guide) — reference learning material, not a build plan for this product.</w:t>
      </w:r>
    </w:p>
    <w:p>
      <w:pPr>
        <w:spacing w:after="140"/>
      </w:pPr>
      <w:r>
        <w:rPr>
          <w:b/>
          <w:bCs/>
        </w:rPr>
        <w:t xml:space="preserve">My recommendation in one line: keep the grand vision as the north star, but radically shrink the first release to a single, sharp wedge, and stand up real project-management artifacts (a true WBS, schedule, build budget, risk register, and measurable success criteria) before writing more product specs.</w:t>
      </w:r>
    </w:p>
    <w:p>
      <w:pPr>
        <w:pStyle w:val="Heading2"/>
      </w:pPr>
      <w:r>
        <w:t xml:space="preserve">Headline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Dimension</w:t>
            </w:r>
          </w:p>
        </w:tc>
        <w:tc>
          <w:tcPr>
            <w:tcW w:type="dxa" w:w="51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Finding</w:t>
            </w:r>
          </w:p>
        </w:tc>
        <w:tc>
          <w:tcPr>
            <w:tcW w:type="dxa" w:w="18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Rating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Product definition</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Exceptionally detailed, coherent, traceable across docs.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rPr>
              <w:t xml:space="preserve">Strong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Scope discipline</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23 modules; even “MVP 1” is a multi-quarter program.</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C0392B"/>
              </w:rPr>
              <w:t xml:space="preserve">At risk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Execution plan</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No real WBS, schedule, estimates, or build budget exists.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C0392B"/>
              </w:rPr>
              <w:t xml:space="preserve">Gap</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Market / positioning</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Clear vision, but crowded category and no validation evidence.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B8860B"/>
              </w:rPr>
              <w:t xml:space="preserve">Caution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Technical architecture</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Modern, sensible, scalable stack; few real risks.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rPr>
              <w:t xml:space="preserve">Strong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Success metrics</w:t>
            </w:r>
          </w:p>
        </w:tc>
        <w:tc>
          <w:tcPr>
            <w:tcW w:type="dxa" w:w="5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No KPIs, target users, or acceptance criteria defined.</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C0392B"/>
              </w:rPr>
              <w:t xml:space="preserve">Gap</w:t>
            </w:r>
          </w:p>
        </w:tc>
      </w:tr>
    </w:tbl>
    <w:p>
      <w:pPr>
        <w:pStyle w:val="Heading1"/>
      </w:pPr>
      <w:r>
        <w:t xml:space="preserve">2. What I Reviewed</w:t>
      </w:r>
    </w:p>
    <w:p>
      <w:pPr>
        <w:spacing w:after="140"/>
      </w:pPr>
      <w:r>
        <w:t xml:space="preserve">The assessment is based on the full pre-build documentation set provided in the project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160"/>
        <w:gridCol w:w="1800"/>
      </w:tblGrid>
      <w:tr>
        <w:trPr>
          <w:tblHeader/>
        </w:trPr>
        <w:tc>
          <w:tcPr>
            <w:tcW w:type="dxa" w:w="4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Document</w:t>
            </w:r>
          </w:p>
        </w:tc>
        <w:tc>
          <w:tcPr>
            <w:tcW w:type="dxa" w:w="31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Purpose</w:t>
            </w:r>
          </w:p>
        </w:tc>
        <w:tc>
          <w:tcPr>
            <w:tcW w:type="dxa" w:w="18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Depth</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Master Product Document (PMO)</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Vision, 23 modules, MVP roadmap, navigation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~3,000 words, 36 tables</w:t>
            </w:r>
          </w:p>
        </w:tc>
      </w:tr>
      <w:tr>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Documento Maestro (Plataforma Project Control)</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Spanish master product document</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~3,000 words, 36 tables</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Ingeniería Funcional Detallada por Módulo</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Functional engineering, module by module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~3,500 words</w:t>
            </w:r>
          </w:p>
        </w:tc>
      </w:tr>
      <w:tr>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Ingeniería de Detalles</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Detailed engineering, entities &amp; AI per module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~2,800 words</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Arquitectura Técnica Detallada (v2 i18n)</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Stack, layers, AI, deployment, i18n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10 tables</w:t>
            </w:r>
          </w:p>
        </w:tc>
      </w:tr>
      <w:tr>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Database Schema Detallado (v2 i18n)</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Data model, RLS, ~41 tables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41 tables</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Project-plan.xlsx</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Google PM course sample (Plant Pals)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Reference only</w:t>
            </w:r>
          </w:p>
        </w:tc>
      </w:tr>
      <w:tr>
        <w:tc>
          <w:tcPr>
            <w:tcW w:type="dxa" w:w="4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2020 Scrum Guide (PDF)</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Methodology reference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Reference only</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Branding assets</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Logos, identity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w:t>
            </w:r>
          </w:p>
        </w:tc>
      </w:tr>
    </w:tbl>
    <w:p>
      <w:pPr>
        <w:spacing w:after="140"/>
      </w:pPr>
      <w:r>
        <w:rPr>
          <w:i/>
          <w:iCs/>
          <w:color w:val="555555"/>
        </w:rPr>
        <w:t xml:space="preserve">Note: many documents exist in both an original and a “v2_i18n” version. Establishing a single source of truth (see Recommendation R8) will prevent divergence as the product evolves.</w:t>
      </w:r>
    </w:p>
    <w:p>
      <w:pPr>
        <w:pStyle w:val="Heading1"/>
      </w:pPr>
      <w:r>
        <w:t xml:space="preserve">3. Maturity Scorecard</w:t>
      </w:r>
    </w:p>
    <w:p>
      <w:pPr>
        <w:spacing w:after="140"/>
      </w:pPr>
      <w:r>
        <w:t xml:space="preserve">Each area is rated 1 (absent) to 5 (strong, delivery-ready). Ratings reflect readiness to build and ship, not the ambition of the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Area</w:t>
            </w:r>
          </w:p>
        </w:tc>
        <w:tc>
          <w:tcPr>
            <w:tcW w:type="dxa" w:w="1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Score</w:t>
            </w:r>
          </w:p>
        </w:tc>
        <w:tc>
          <w:tcPr>
            <w:tcW w:type="dxa" w:w="4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Comment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Product vision &amp; concept</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rPr>
              <w:t xml:space="preserve">5 / 5</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Clear, differentiated articulation of a Project Operating System.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Functional specification</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2E7D32"/>
              </w:rPr>
              <w:t xml:space="preserve">4 / 5</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Deep and consistent; light on user stories &amp; acceptance criteria.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Technical architecture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2E7D32"/>
              </w:rPr>
              <w:t xml:space="preserve">4 / 5</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Modern, pragmatic, scalable; modular monolith is the right call.</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Data model</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2E7D32"/>
              </w:rPr>
              <w:t xml:space="preserve">4 / 5</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Comprehensive, multi-tenant, RLS-first, pgvector for AI.</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Scope / MVP discipline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C0392B"/>
              </w:rPr>
              <w:t xml:space="preserve">2 / 5</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MVP is far too large; phases are programs, not increments.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Project / delivery plan</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C0392B"/>
              </w:rPr>
              <w:t xml:space="preserve">1 / 5</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No WBS, schedule, estimates, resourcing, or build budget.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Market validation</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8860B"/>
              </w:rPr>
              <w:t xml:space="preserve">2 / 5</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Strong positioning claims; no evidence of customer discovery.</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Success metrics / KPIs</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C0392B"/>
              </w:rPr>
              <w:t xml:space="preserve">1 / 5</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No measurable goals, target user, or definition of done.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Build risk management</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8860B"/>
              </w:rPr>
              <w:t xml:space="preserve">2 / 5</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Risk as a product feature is covered; build risk is not tracked.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Go-to-market / pricing</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C0392B"/>
              </w:rPr>
              <w:t xml:space="preserve">1 / 5</w:t>
            </w:r>
          </w:p>
        </w:tc>
        <w:tc>
          <w:tcPr>
            <w:tcW w:type="dxa" w:w="4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Not addressed in the current set.</w:t>
            </w:r>
          </w:p>
        </w:tc>
      </w:tr>
    </w:tbl>
    <w:p>
      <w:pPr>
        <w:spacing w:after="140"/>
      </w:pPr>
      <w:r>
        <w:rPr>
          <w:b/>
          <w:bCs/>
        </w:rPr>
        <w:t xml:space="preserve">Overall readiness: </w:t>
      </w:r>
      <w:r>
        <w:rPr>
          <w:b/>
          <w:bCs/>
          <w:color w:val="1F4E5F"/>
        </w:rPr>
        <w:t xml:space="preserve">Vision-ready, build-unready. </w:t>
      </w:r>
      <w:r>
        <w:t xml:space="preserve">The product is described far more completely than it is planned. Closing the planning and scoping gaps is the highest-leverage work available right now.</w:t>
      </w:r>
    </w:p>
    <w:p>
      <w:r>
        <w:br w:type="page"/>
      </w:r>
    </w:p>
    <w:p>
      <w:pPr>
        <w:pStyle w:val="Heading1"/>
      </w:pPr>
      <w:r>
        <w:t xml:space="preserve">4. Lens 1 — Scope &amp; MVP Strategy</w:t>
      </w:r>
    </w:p>
    <w:p>
      <w:pPr>
        <w:pStyle w:val="Heading2"/>
      </w:pPr>
      <w:r>
        <w:t xml:space="preserve">What is working</w:t>
      </w:r>
    </w:p>
    <w:p>
      <w:pPr>
        <w:pStyle w:val="ListParagraph"/>
        <w:numPr>
          <w:ilvl w:val="0"/>
          <w:numId w:val="2"/>
        </w:numPr>
        <w:spacing w:after="60"/>
      </w:pPr>
      <w:r>
        <w:t xml:space="preserve">The layered model (PMO → Projects → objects → integrations) is logical and gives a clear mental map of the product.</w:t>
      </w:r>
    </w:p>
    <w:p>
      <w:pPr>
        <w:pStyle w:val="ListParagraph"/>
        <w:numPr>
          <w:ilvl w:val="0"/>
          <w:numId w:val="2"/>
        </w:numPr>
        <w:spacing w:after="60"/>
      </w:pPr>
      <w:r>
        <w:t xml:space="preserve">The “everything is traceable / everything feeds analysis / everything is relational” design principles are exactly right for a control platform and are a genuine differentiator versus task managers.</w:t>
      </w:r>
    </w:p>
    <w:p>
      <w:pPr>
        <w:pStyle w:val="ListParagraph"/>
        <w:numPr>
          <w:ilvl w:val="0"/>
          <w:numId w:val="2"/>
        </w:numPr>
        <w:spacing w:after="60"/>
      </w:pPr>
      <w:r>
        <w:t xml:space="preserve">A phased roadmap (MVP 1–6) already exists, which shows sequencing instinct.</w:t>
      </w:r>
    </w:p>
    <w:p>
      <w:pPr>
        <w:pStyle w:val="Heading2"/>
      </w:pPr>
      <w:r>
        <w:t xml:space="preserve">Key risks</w:t>
      </w:r>
    </w:p>
    <w:p>
      <w:pPr>
        <w:spacing w:after="140"/>
      </w:pPr>
      <w:r>
        <w:rPr>
          <w:b/>
          <w:bCs/>
        </w:rPr>
        <w:t xml:space="preserve">1. The MVP is not minimal. </w:t>
      </w:r>
      <w:r>
        <w:t xml:space="preserve">“MVP 1” alone lists organizations, users, projects, charter, stakeholders, RACI, tasks, milestones, risk register, issue log, budget baseline, dashboard, communication log, decision log, and document repository. That is roughly 12–15 modules — a 9–18 month effort for a small team, not a minimum viable product. An MVP should be the smallest thing that delivers value to one user for one job.</w:t>
      </w:r>
    </w:p>
    <w:p>
      <w:pPr>
        <w:spacing w:after="140"/>
      </w:pPr>
      <w:r>
        <w:rPr>
          <w:b/>
          <w:bCs/>
        </w:rPr>
        <w:t xml:space="preserve">2. Horizontal breadth before vertical depth. </w:t>
      </w:r>
      <w:r>
        <w:t xml:space="preserve">Building a shallow version of all modules tends to produce a product that does many things adequately and nothing compellingly — the hardest position to sell against incumbents.</w:t>
      </w:r>
    </w:p>
    <w:p>
      <w:pPr>
        <w:spacing w:after="140"/>
      </w:pPr>
      <w:r>
        <w:rPr>
          <w:b/>
          <w:bCs/>
        </w:rPr>
        <w:t xml:space="preserve">3. i18n from day one. </w:t>
      </w:r>
      <w:r>
        <w:t xml:space="preserve">Bilingual support is a reasonable strategic choice, but mandating it in the MVP adds cost to every screen, prompt, report, and test. It is a candidate to defer unless a launch customer requires it.</w:t>
      </w:r>
    </w:p>
    <w:p>
      <w:pPr>
        <w:pStyle w:val="Heading2"/>
      </w:pPr>
      <w:r>
        <w:t xml:space="preserve">Recommendations</w:t>
      </w:r>
    </w:p>
    <w:p>
      <w:pPr>
        <w:pStyle w:val="ListParagraph"/>
        <w:numPr>
          <w:ilvl w:val="0"/>
          <w:numId w:val="3"/>
        </w:numPr>
        <w:spacing w:after="60"/>
      </w:pPr>
      <w:r>
        <w:t xml:space="preserve">Define an MVP-0 around a single high-value wedge. The strongest candidate is Communication Intelligence + Decision/Evidence Traceability — “never lose the decision, the approval, or the evidence again” — because it is the one thing Asana/Monday/ClickUp genuinely do not do, and it is buildable in weeks, not quarters.</w:t>
      </w:r>
    </w:p>
    <w:p>
      <w:pPr>
        <w:pStyle w:val="ListParagraph"/>
        <w:numPr>
          <w:ilvl w:val="0"/>
          <w:numId w:val="3"/>
        </w:numPr>
        <w:spacing w:after="60"/>
      </w:pPr>
      <w:r>
        <w:t xml:space="preserve">Apply a MoSCoW pass across all 23 modules (Must / Should / Could / Won’t-yet) tied to the wedge. Anything not serving the wedge becomes Phase 2+.</w:t>
      </w:r>
    </w:p>
    <w:p>
      <w:pPr>
        <w:pStyle w:val="ListParagraph"/>
        <w:numPr>
          <w:ilvl w:val="0"/>
          <w:numId w:val="3"/>
        </w:numPr>
        <w:spacing w:after="60"/>
      </w:pPr>
      <w:r>
        <w:t xml:space="preserve">Reframe the roadmap as value increments, not module bundles. Each release should be shippable and demoable to a real user, with one headline outcome.</w:t>
      </w:r>
    </w:p>
    <w:p>
      <w:pPr>
        <w:pStyle w:val="ListParagraph"/>
        <w:numPr>
          <w:ilvl w:val="0"/>
          <w:numId w:val="3"/>
        </w:numPr>
        <w:spacing w:after="60"/>
      </w:pPr>
      <w:r>
        <w:t xml:space="preserve">Defer i18n, BPM, Materials/Inventory, and ERP integration out of the first release. They are powerful long-term moats but are not where first value or first validation comes from.</w:t>
      </w:r>
    </w:p>
    <w:p>
      <w:pPr>
        <w:pStyle w:val="Heading1"/>
      </w:pPr>
      <w:r>
        <w:t xml:space="preserve">5. Lens 2 — Execution &amp; Project Plan</w:t>
      </w:r>
    </w:p>
    <w:p>
      <w:pPr>
        <w:spacing w:after="140"/>
      </w:pPr>
      <w:r>
        <w:t xml:space="preserve">This is the largest and most urgent gap. There is excellent product documentation but no project management of the build itself. The artifacts a PM would expect are absent:</w:t>
      </w:r>
    </w:p>
    <w:p>
      <w:pPr>
        <w:pStyle w:val="ListParagraph"/>
        <w:numPr>
          <w:ilvl w:val="0"/>
          <w:numId w:val="2"/>
        </w:numPr>
        <w:spacing w:after="60"/>
      </w:pPr>
      <w:r>
        <w:t xml:space="preserve">A Work Breakdown Structure (WBS) for building the product (the Plant Pals xlsx is a course sample, not this).</w:t>
      </w:r>
    </w:p>
    <w:p>
      <w:pPr>
        <w:pStyle w:val="ListParagraph"/>
        <w:numPr>
          <w:ilvl w:val="0"/>
          <w:numId w:val="2"/>
        </w:numPr>
        <w:spacing w:after="60"/>
      </w:pPr>
      <w:r>
        <w:t xml:space="preserve">A schedule with estimates, dependencies, and a critical path.</w:t>
      </w:r>
    </w:p>
    <w:p>
      <w:pPr>
        <w:pStyle w:val="ListParagraph"/>
        <w:numPr>
          <w:ilvl w:val="0"/>
          <w:numId w:val="2"/>
        </w:numPr>
        <w:spacing w:after="60"/>
      </w:pPr>
      <w:r>
        <w:t xml:space="preserve">A resourcing / capacity plan (who is building this, at what FTE).</w:t>
      </w:r>
    </w:p>
    <w:p>
      <w:pPr>
        <w:pStyle w:val="ListParagraph"/>
        <w:numPr>
          <w:ilvl w:val="0"/>
          <w:numId w:val="2"/>
        </w:numPr>
        <w:spacing w:after="60"/>
      </w:pPr>
      <w:r>
        <w:t xml:space="preserve">A build budget and burn/runway model (distinct from the product’s budget feature).</w:t>
      </w:r>
    </w:p>
    <w:p>
      <w:pPr>
        <w:pStyle w:val="ListParagraph"/>
        <w:numPr>
          <w:ilvl w:val="0"/>
          <w:numId w:val="2"/>
        </w:numPr>
        <w:spacing w:after="60"/>
      </w:pPr>
      <w:r>
        <w:t xml:space="preserve">A risk register for delivery, and a definition of done / acceptance criteria per feature.</w:t>
      </w:r>
    </w:p>
    <w:p>
      <w:pPr>
        <w:pStyle w:val="ListParagraph"/>
        <w:numPr>
          <w:ilvl w:val="0"/>
          <w:numId w:val="2"/>
        </w:numPr>
        <w:spacing w:after="60"/>
      </w:pPr>
      <w:r>
        <w:t xml:space="preserve">Success metrics: activation, retention, time-to-first-value, target user.</w:t>
      </w:r>
    </w:p>
    <w:p>
      <w:pPr>
        <w:pStyle w:val="Heading2"/>
      </w:pPr>
      <w:r>
        <w:t xml:space="preserve">Why this matters</w:t>
      </w:r>
    </w:p>
    <w:p>
      <w:pPr>
        <w:spacing w:after="140"/>
      </w:pPr>
      <w:r>
        <w:t xml:space="preserve">Without these, scope cannot be defended, slippage cannot be detected early, and “done” cannot be declared. Ironically, the product itself is designed to give other PMs exactly these controls — the build should be run with the same discipline it preaches.</w:t>
      </w:r>
    </w:p>
    <w:p>
      <w:pPr>
        <w:pStyle w:val="Heading2"/>
      </w:pPr>
      <w:r>
        <w:t xml:space="preserve">Recommended cadence</w:t>
      </w:r>
    </w:p>
    <w:p>
      <w:pPr>
        <w:spacing w:after="140"/>
      </w:pPr>
      <w:r>
        <w:t xml:space="preserve">Given the Scrum Guide in the folder, run the build as 2-week sprints with a single prioritized product backlog, a sprint goal per cycle, and a demo at each sprint end. Keep one living roadmap (now / next / later) rather than fixed long-range dates.</w:t>
      </w:r>
    </w:p>
    <w:p>
      <w:pPr>
        <w:pStyle w:val="Heading2"/>
      </w:pPr>
      <w:r>
        <w:t xml:space="preserve">A starter build plan</w:t>
      </w:r>
    </w:p>
    <w:p>
      <w:pPr>
        <w:spacing w:after="140"/>
      </w:pPr>
      <w:r>
        <w:t xml:space="preserve">Below is a realistic, leaner re-sequencing assuming a small team (roughly 1–3 builders, AI-assisted). Durations are indicative and must be replaced with bottom-up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2760"/>
        <w:gridCol w:w="1500"/>
      </w:tblGrid>
      <w:tr>
        <w:trPr>
          <w:tblHeader/>
        </w:trPr>
        <w:tc>
          <w:tcPr>
            <w:tcW w:type="dxa" w:w="15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Phase</w:t>
            </w:r>
          </w:p>
        </w:tc>
        <w:tc>
          <w:tcPr>
            <w:tcW w:type="dxa" w:w="36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Outcome (shippable)</w:t>
            </w:r>
          </w:p>
        </w:tc>
        <w:tc>
          <w:tcPr>
            <w:tcW w:type="dxa" w:w="27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Key scope</w:t>
            </w:r>
          </w:p>
        </w:tc>
        <w:tc>
          <w:tcPr>
            <w:tcW w:type="dxa" w:w="15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Indicative</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Phase 0 — Foundation</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Auth, multi-tenant org, one project, RLS in place</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organizations, users, project shell, roles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3–4 wks</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MVP-0 — The Wedge</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Capture decisions/approvals/evidence and link them to project objects</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communication log, decision log, document links, traceability, AI summarize/extract</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6–9 wks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MVP-1 — Control Core</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Run a real project end to end</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tasks, milestones, risk &amp; issue register, project dashboard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8–12 wks</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MVP-2 — Governance</w:t>
            </w:r>
          </w:p>
        </w:tc>
        <w:tc>
          <w:tcPr>
            <w:tcW w:type="dxa" w:w="3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Formal control &amp; money</w:t>
            </w:r>
          </w:p>
        </w:tc>
        <w:tc>
          <w:tcPr>
            <w:tcW w:type="dxa" w:w="2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change control, budget baseline vs actual, status reports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8–12 wks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Later — Scale &amp; moats</w:t>
            </w:r>
          </w:p>
        </w:tc>
        <w:tc>
          <w:tcPr>
            <w:tcW w:type="dxa" w:w="3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Breadth and defensibility</w:t>
            </w:r>
          </w:p>
        </w:tc>
        <w:tc>
          <w:tcPr>
            <w:tcW w:type="dxa" w:w="2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BPM, materials, ERP, portfolio AI, i18n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Roadmapped</w:t>
            </w:r>
          </w:p>
        </w:tc>
      </w:tr>
    </w:tbl>
    <w:p>
      <w:pPr>
        <w:spacing w:after="140"/>
      </w:pPr>
      <w:r>
        <w:rPr>
          <w:i/>
          <w:iCs/>
          <w:color w:val="555555"/>
        </w:rPr>
        <w:t xml:space="preserve">Recommendation: I can generate this as a working spreadsheet (WBS + Gantt + sprint backlog) on request, replacing the Plant Pals sample.</w:t>
      </w:r>
    </w:p>
    <w:p>
      <w:r>
        <w:br w:type="page"/>
      </w:r>
    </w:p>
    <w:p>
      <w:pPr>
        <w:pStyle w:val="Heading1"/>
      </w:pPr>
      <w:r>
        <w:t xml:space="preserve">6. Lens 3 — Product &amp; Market Fit</w:t>
      </w:r>
    </w:p>
    <w:p>
      <w:pPr>
        <w:pStyle w:val="Heading2"/>
      </w:pPr>
      <w:r>
        <w:t xml:space="preserve">Positioning</w:t>
      </w:r>
    </w:p>
    <w:p>
      <w:pPr>
        <w:spacing w:after="140"/>
      </w:pPr>
      <w:r>
        <w:t xml:space="preserve">The “Project Operating System / professional PMO, not another task manager” positioning is sharp and correct as a differentiator. The promise — “control projects from charter to closeout, connecting tasks, risks, decisions, documents, costs, materials, processes and communications” — is compelling to a real buyer (a PMO lead, ops director, or delivery manager).</w:t>
      </w:r>
    </w:p>
    <w:p>
      <w:pPr>
        <w:pStyle w:val="Heading2"/>
      </w:pPr>
      <w:r>
        <w:t xml:space="preserve">Concerns</w:t>
      </w:r>
    </w:p>
    <w:p>
      <w:pPr>
        <w:pStyle w:val="ListParagraph"/>
        <w:numPr>
          <w:ilvl w:val="0"/>
          <w:numId w:val="2"/>
        </w:numPr>
        <w:spacing w:after="60"/>
      </w:pPr>
      <w:r>
        <w:t xml:space="preserve">No evidence of customer discovery. The docs assert what the market needs; they do not show interviews, a design partner, or a waiting customer. This is the single biggest unvalidated assumption.</w:t>
      </w:r>
    </w:p>
    <w:p>
      <w:pPr>
        <w:pStyle w:val="ListParagraph"/>
        <w:numPr>
          <w:ilvl w:val="0"/>
          <w:numId w:val="2"/>
        </w:numPr>
        <w:spacing w:after="60"/>
      </w:pPr>
      <w:r>
        <w:t xml:space="preserve">Crowded, well-funded category. Beyond Asana/Monday/ClickUp, the PMO/PPM space includes Smartsheet, Wrike, Planview, Adobe Workfront, MS Project/Planner, and Jira/Plans. Differentiation must be demonstrably 10x on a specific pain, not broader on many.</w:t>
      </w:r>
    </w:p>
    <w:p>
      <w:pPr>
        <w:pStyle w:val="ListParagraph"/>
        <w:numPr>
          <w:ilvl w:val="0"/>
          <w:numId w:val="2"/>
        </w:numPr>
        <w:spacing w:after="60"/>
      </w:pPr>
      <w:r>
        <w:t xml:space="preserve">“All things to all PMs” risk. The breadth that reads as strength in a doc reads as “heavy and complex” to a buyer. Incumbents win on focus and integrations.</w:t>
      </w:r>
    </w:p>
    <w:p>
      <w:pPr>
        <w:pStyle w:val="ListParagraph"/>
        <w:numPr>
          <w:ilvl w:val="0"/>
          <w:numId w:val="2"/>
        </w:numPr>
        <w:spacing w:after="60"/>
      </w:pPr>
      <w:r>
        <w:t xml:space="preserve">No pricing, ICP, or GTM. There is no defined ideal customer profile, pricing model, or path to the first 10 customers.</w:t>
      </w:r>
    </w:p>
    <w:p>
      <w:pPr>
        <w:pStyle w:val="Heading2"/>
      </w:pPr>
      <w:r>
        <w:t xml:space="preserve">Recommendations</w:t>
      </w:r>
    </w:p>
    <w:p>
      <w:pPr>
        <w:pStyle w:val="ListParagraph"/>
        <w:numPr>
          <w:ilvl w:val="0"/>
          <w:numId w:val="3"/>
        </w:numPr>
        <w:spacing w:after="60"/>
      </w:pPr>
      <w:r>
        <w:t xml:space="preserve">Write a one-page ICP and a sharp problem statement: which role, in which kind of org, feels which pain acutely enough to switch and pay.</w:t>
      </w:r>
    </w:p>
    <w:p>
      <w:pPr>
        <w:pStyle w:val="ListParagraph"/>
        <w:numPr>
          <w:ilvl w:val="0"/>
          <w:numId w:val="3"/>
        </w:numPr>
        <w:spacing w:after="60"/>
      </w:pPr>
      <w:r>
        <w:t xml:space="preserve">Run 8–12 discovery interviews before building more. Validate that decision/evidence traceability (or whichever wedge you choose) is a top-3 pain, not a nice-to-have.</w:t>
      </w:r>
    </w:p>
    <w:p>
      <w:pPr>
        <w:pStyle w:val="ListParagraph"/>
        <w:numPr>
          <w:ilvl w:val="0"/>
          <w:numId w:val="3"/>
        </w:numPr>
        <w:spacing w:after="60"/>
      </w:pPr>
      <w:r>
        <w:t xml:space="preserve">Secure 1–2 design partners who will use MVP-0 on a real project. Their adoption is the only proof of fit that matters.</w:t>
      </w:r>
    </w:p>
    <w:p>
      <w:pPr>
        <w:pStyle w:val="ListParagraph"/>
        <w:numPr>
          <w:ilvl w:val="0"/>
          <w:numId w:val="3"/>
        </w:numPr>
        <w:spacing w:after="60"/>
      </w:pPr>
      <w:r>
        <w:t xml:space="preserve">Lead with integration, not replacement. “Works alongside your Asana/Jira and adds governance + memory” lowers the switching barrier dramatically versus “replace your tool.”</w:t>
      </w:r>
    </w:p>
    <w:p>
      <w:pPr>
        <w:pStyle w:val="ListParagraph"/>
        <w:numPr>
          <w:ilvl w:val="0"/>
          <w:numId w:val="3"/>
        </w:numPr>
        <w:spacing w:after="60"/>
      </w:pPr>
      <w:r>
        <w:t xml:space="preserve">Draft a pricing hypothesis and a measurable activation metric (e.g., a team links its first 10 decisions to evidence within week one).</w:t>
      </w:r>
    </w:p>
    <w:p>
      <w:pPr>
        <w:pStyle w:val="Heading1"/>
      </w:pPr>
      <w:r>
        <w:t xml:space="preserve">7. Lens 4 — Technical Architecture</w:t>
      </w:r>
    </w:p>
    <w:p>
      <w:pPr>
        <w:pStyle w:val="Heading2"/>
      </w:pPr>
      <w:r>
        <w:t xml:space="preserve">Strengths</w:t>
      </w:r>
    </w:p>
    <w:p>
      <w:pPr>
        <w:pStyle w:val="ListParagraph"/>
        <w:numPr>
          <w:ilvl w:val="0"/>
          <w:numId w:val="2"/>
        </w:numPr>
        <w:spacing w:after="60"/>
      </w:pPr>
      <w:r>
        <w:t xml:space="preserve">Stack choice is modern, pragmatic, and a fit for a solo/small AI-assisted team: Next.js + TypeScript, Supabase (Postgres, Auth, Storage, Realtime, Edge Functions, RLS, pgvector), Tailwind/shadcn, TanStack Query, Zod. Low ops overhead, fast to ship.</w:t>
      </w:r>
    </w:p>
    <w:p>
      <w:pPr>
        <w:pStyle w:val="ListParagraph"/>
        <w:numPr>
          <w:ilvl w:val="0"/>
          <w:numId w:val="2"/>
        </w:numPr>
        <w:spacing w:after="60"/>
      </w:pPr>
      <w:r>
        <w:t xml:space="preserve">Modular monolith first (avoiding premature microservices) is the right architectural call for this stage.</w:t>
      </w:r>
    </w:p>
    <w:p>
      <w:pPr>
        <w:pStyle w:val="ListParagraph"/>
        <w:numPr>
          <w:ilvl w:val="0"/>
          <w:numId w:val="2"/>
        </w:numPr>
        <w:spacing w:after="60"/>
      </w:pPr>
      <w:r>
        <w:t xml:space="preserve">Multi-tenancy with organization_id on every table and RLS from day one is correct and hard to retrofit — good that it is foundational.</w:t>
      </w:r>
    </w:p>
    <w:p>
      <w:pPr>
        <w:pStyle w:val="ListParagraph"/>
        <w:numPr>
          <w:ilvl w:val="0"/>
          <w:numId w:val="2"/>
        </w:numPr>
        <w:spacing w:after="60"/>
      </w:pPr>
      <w:r>
        <w:t xml:space="preserve">AI design is mature: a central AI service, permission-aware context building, pgvector retrieval, a prompt registry, an ai_runs audit log, and human-in-the-loop for critical actions. The HITL gate is exactly right for a governance product.</w:t>
      </w:r>
    </w:p>
    <w:p>
      <w:pPr>
        <w:pStyle w:val="ListParagraph"/>
        <w:numPr>
          <w:ilvl w:val="0"/>
          <w:numId w:val="2"/>
        </w:numPr>
        <w:spacing w:after="60"/>
      </w:pPr>
      <w:r>
        <w:t xml:space="preserve">DevOps thinking (environments, CI/CD, Sentry/PostHog, Playwright/Vitest, RLS policy tests) is present and appropriate.</w:t>
      </w:r>
    </w:p>
    <w:p>
      <w:pPr>
        <w:pStyle w:val="Heading2"/>
      </w:pPr>
      <w:r>
        <w:t xml:space="preserve">Risks &amp; watch-items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Risk</w:t>
            </w:r>
          </w:p>
        </w:tc>
        <w:tc>
          <w:tcPr>
            <w:tcW w:type="dxa" w:w="45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Detail</w:t>
            </w:r>
          </w:p>
        </w:tc>
        <w:tc>
          <w:tcPr>
            <w:tcW w:type="dxa" w:w="18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Severity</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Single-vendor reliance</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Heavy reliance on Supabase + OpenAI. Acceptable now; keep AI behind the existing service layer so models/providers stay swappable.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8860B"/>
              </w:rPr>
              <w:t xml:space="preserve">Low–Med</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RLS complexity at scale</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Org + project + role + object-level policies across 41 tables get hard to reason about. Invest early in an RLS policy test suite.</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B8860B"/>
              </w:rPr>
              <w:t xml:space="preserve">Medium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Dashboard performance</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Cross-project portfolio rollups will need materialized views / async jobs (already noted — keep it on the radar).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8860B"/>
              </w:rPr>
              <w:t xml:space="preserve">Medium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AI cost &amp; latency</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Per-action LLM calls add cost and latency; cache embeddings, batch, and set token budgets per run.</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B8860B"/>
              </w:rPr>
              <w:t xml:space="preserve">Medium</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Schema breadth vs MVP</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41 tables imply the full vision. Build only the wedge’s tables first; let the schema grow with the product.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C0392B"/>
              </w:rPr>
              <w:t xml:space="preserve">Med–High</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AI accuracy / trust</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Extraction and summaries can be wrong; HITL + visible evidence links + an “AI may be wrong” affordance protect trust in a governance tool.</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B8860B"/>
              </w:rPr>
              <w:t xml:space="preserve">Medium</w:t>
            </w:r>
          </w:p>
        </w:tc>
      </w:tr>
    </w:tbl>
    <w:p>
      <w:pPr>
        <w:pStyle w:val="Heading2"/>
      </w:pPr>
      <w:r>
        <w:t xml:space="preserve">Recommendations</w:t>
      </w:r>
    </w:p>
    <w:p>
      <w:pPr>
        <w:pStyle w:val="ListParagraph"/>
        <w:numPr>
          <w:ilvl w:val="0"/>
          <w:numId w:val="3"/>
        </w:numPr>
        <w:spacing w:after="60"/>
      </w:pPr>
      <w:r>
        <w:t xml:space="preserve">Build vertically: ship the wedge’s tables, RLS, UI, and AI end-to-end before widening the schema.</w:t>
      </w:r>
    </w:p>
    <w:p>
      <w:pPr>
        <w:pStyle w:val="ListParagraph"/>
        <w:numPr>
          <w:ilvl w:val="0"/>
          <w:numId w:val="3"/>
        </w:numPr>
        <w:spacing w:after="60"/>
      </w:pPr>
      <w:r>
        <w:t xml:space="preserve">Stand up the RLS policy test suite and CI gates in Phase 0, not later — security regressions are cheapest to prevent at the start.</w:t>
      </w:r>
    </w:p>
    <w:p>
      <w:pPr>
        <w:pStyle w:val="ListParagraph"/>
        <w:numPr>
          <w:ilvl w:val="0"/>
          <w:numId w:val="3"/>
        </w:numPr>
        <w:spacing w:after="60"/>
      </w:pPr>
      <w:r>
        <w:t xml:space="preserve">Keep the AI provider abstracted behind the AI service layer and log every run (already designed) so you can measure quality and cost from day one.</w:t>
      </w:r>
    </w:p>
    <w:p>
      <w:pPr>
        <w:pStyle w:val="ListParagraph"/>
        <w:numPr>
          <w:ilvl w:val="0"/>
          <w:numId w:val="3"/>
        </w:numPr>
        <w:spacing w:after="60"/>
      </w:pPr>
      <w:r>
        <w:t xml:space="preserve">Define non-functional acceptance criteria (page-load, dashboard query time, AI latency/cost ceilings) so “done” includes performance.</w:t>
      </w:r>
    </w:p>
    <w:p>
      <w:r>
        <w:br w:type="page"/>
      </w:r>
    </w:p>
    <w:p>
      <w:pPr>
        <w:pStyle w:val="Heading1"/>
      </w:pPr>
      <w:r>
        <w:t xml:space="preserve">8. Top Delivery Risks (Build Risk Register)</w:t>
      </w:r>
    </w:p>
    <w:p>
      <w:pPr>
        <w:spacing w:after="140"/>
      </w:pPr>
      <w:r>
        <w:t xml:space="preserve">These are risks to delivering the product — distinct from the risk-management feature inside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500"/>
        <w:gridCol w:w="1500"/>
        <w:gridCol w:w="2960"/>
      </w:tblGrid>
      <w:tr>
        <w:trPr>
          <w:tblHeader/>
        </w:trPr>
        <w:tc>
          <w:tcPr>
            <w:tcW w:type="dxa" w:w="4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w:t>
            </w:r>
          </w:p>
        </w:tc>
        <w:tc>
          <w:tcPr>
            <w:tcW w:type="dxa" w:w="3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Risk</w:t>
            </w:r>
          </w:p>
        </w:tc>
        <w:tc>
          <w:tcPr>
            <w:tcW w:type="dxa" w:w="15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Likelihood</w:t>
            </w:r>
          </w:p>
        </w:tc>
        <w:tc>
          <w:tcPr>
            <w:tcW w:type="dxa" w:w="15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Impact</w:t>
            </w:r>
          </w:p>
        </w:tc>
        <w:tc>
          <w:tcPr>
            <w:tcW w:type="dxa" w:w="29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Mitigation</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Scope overrun: shipping too many modules at once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High</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High</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Cut to a single wedge; MoSCoW; value-increment roadmap</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2</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No plan/estimates → undetected slippage</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High</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High</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Stand up WBS, sprint backlog, burndown, definition of done</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Build something nobody adopts (no validation)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High</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Discovery interviews + 1–2 design partners before scaling</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4</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Small-team capacity vs enterprise scope</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High</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High</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Right-size scope to team; sequence ruthlessly</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Doc divergence (two versions of each spec)</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Med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Med</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Single source of truth; version control; deprecate duplicates</w:t>
            </w:r>
          </w:p>
        </w:tc>
      </w:tr>
      <w:tr>
        <w:tc>
          <w:tcPr>
            <w:tcW w:type="dxa" w:w="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6</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AI cost/quality erodes trust or margin</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Med</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Med</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HITL, evidence links, token budgets, run logging</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7</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RLS / multi-tenant security defect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Low</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High</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Policy test suite + CI gates from Phase 0</w:t>
            </w:r>
          </w:p>
        </w:tc>
      </w:tr>
    </w:tbl>
    <w:p>
      <w:pPr>
        <w:pStyle w:val="Heading1"/>
      </w:pPr>
      <w:r>
        <w:t xml:space="preserve">9. Prioritized Recommendations</w:t>
      </w:r>
    </w:p>
    <w:p>
      <w:pPr>
        <w:spacing w:after="140"/>
      </w:pPr>
      <w:r>
        <w:t xml:space="preserve">Priority: P1 = do now (this month), P2 = next, P3 = later. Effort is rough relative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560"/>
        <w:gridCol w:w="1100"/>
        <w:gridCol w:w="3000"/>
      </w:tblGrid>
      <w:tr>
        <w:trPr>
          <w:tblHeader/>
        </w:trPr>
        <w:tc>
          <w:tcPr>
            <w:tcW w:type="dxa" w:w="7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ID</w:t>
            </w:r>
          </w:p>
        </w:tc>
        <w:tc>
          <w:tcPr>
            <w:tcW w:type="dxa" w:w="456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Recommendation</w:t>
            </w:r>
          </w:p>
        </w:tc>
        <w:tc>
          <w:tcPr>
            <w:tcW w:type="dxa" w:w="11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Effort</w:t>
            </w:r>
          </w:p>
        </w:tc>
        <w:tc>
          <w:tcPr>
            <w:tcW w:type="dxa" w:w="3000"/>
            <w:tcBorders>
              <w:top w:val="single" w:color="BFBFBF" w:sz="1"/>
              <w:left w:val="single" w:color="BFBFBF" w:sz="1"/>
              <w:bottom w:val="single" w:color="BFBFBF" w:sz="1"/>
              <w:right w:val="single" w:color="BFBFBF" w:sz="1"/>
            </w:tcBorders>
            <w:shd w:fill="1F4E5F" w:val="clear"/>
            <w:tcMar>
              <w:top w:type="dxa" w:w="80"/>
              <w:left w:type="dxa" w:w="120"/>
              <w:bottom w:type="dxa" w:w="80"/>
              <w:right w:type="dxa" w:w="120"/>
            </w:tcMar>
            <w:vAlign w:val="center"/>
          </w:tcPr>
          <w:p>
            <w:r>
              <w:rPr>
                <w:b/>
                <w:bCs/>
                <w:color w:val="FFFFFF"/>
              </w:rPr>
              <w:t xml:space="preserve">Priority</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R1</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Pick ONE wedge and define an MVP-0 around it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Low</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C0392B"/>
              </w:rPr>
              <w:t xml:space="preserve">P1</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R2</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MoSCoW the 23 modules against the wedge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Low</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C0392B"/>
              </w:rPr>
              <w:t xml:space="preserve">P1</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R3</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Create a real build plan: WBS + sprint backlog + estimates + build budget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C0392B"/>
              </w:rPr>
              <w:t xml:space="preserve">P1</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R4</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Define success metrics, ICP, and definition of done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Low</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C0392B"/>
              </w:rPr>
              <w:t xml:space="preserve">P1</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R5</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Run 8–12 discovery interviews; recruit 1–2 design partners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C0392B"/>
              </w:rPr>
              <w:t xml:space="preserve">P1</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R6</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Re-sequence roadmap as shippable value increments</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Low</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B8860B"/>
              </w:rPr>
              <w:t xml:space="preserve">P2</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R7</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Build vertically; stand up RLS test suite + CI in Phase 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Med</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8860B"/>
              </w:rPr>
              <w:t xml:space="preserve">P2</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R8</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Establish a single source of truth; deprecate duplicate docs</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Low</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B8860B"/>
              </w:rPr>
              <w:t xml:space="preserve">P2</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R9</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Defer i18n, BPM, Materials, ERP to post-MVP phases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rPr>
              <w:t xml:space="preserve">Low</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bCs/>
                <w:color w:val="B8860B"/>
              </w:rPr>
              <w:t xml:space="preserve">P2</w:t>
            </w:r>
          </w:p>
        </w:tc>
      </w:tr>
      <w:tr>
        <w:tc>
          <w:tcPr>
            <w:tcW w:type="dxa" w:w="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R10</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Draft pricing hypothesis + GTM motion (integrate-alongside)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color w:val="000000"/>
              </w:rPr>
              <w:t xml:space="preserve">Med</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color w:val="2E7D32"/>
              </w:rPr>
              <w:t xml:space="preserve">P3</w:t>
            </w:r>
          </w:p>
        </w:tc>
      </w:tr>
    </w:tbl>
    <w:p>
      <w:pPr>
        <w:pStyle w:val="Heading1"/>
      </w:pPr>
      <w:r>
        <w:t xml:space="preserve">10. Suggested Next 30 Days</w:t>
      </w:r>
    </w:p>
    <w:p>
      <w:pPr>
        <w:pStyle w:val="ListParagraph"/>
        <w:numPr>
          <w:ilvl w:val="0"/>
          <w:numId w:val="3"/>
        </w:numPr>
        <w:spacing w:after="60"/>
      </w:pPr>
      <w:r>
        <w:t xml:space="preserve">Week 1 — Decide the wedge; write the one-page problem statement, ICP, and success metrics. MoSCoW the modules.</w:t>
      </w:r>
    </w:p>
    <w:p>
      <w:pPr>
        <w:pStyle w:val="ListParagraph"/>
        <w:numPr>
          <w:ilvl w:val="0"/>
          <w:numId w:val="3"/>
        </w:numPr>
        <w:spacing w:after="60"/>
      </w:pPr>
      <w:r>
        <w:t xml:space="preserve">Week 2 — Build the real plan: WBS, sprint backlog for MVP-0, rough estimates, build budget/runway, definition of done. Start 4–6 discovery interviews.</w:t>
      </w:r>
    </w:p>
    <w:p>
      <w:pPr>
        <w:pStyle w:val="ListParagraph"/>
        <w:numPr>
          <w:ilvl w:val="0"/>
          <w:numId w:val="3"/>
        </w:numPr>
        <w:spacing w:after="60"/>
      </w:pPr>
      <w:r>
        <w:t xml:space="preserve">Week 3 — Phase 0 engineering: auth, multi-tenant org, project shell, RLS + policy tests, CI/CD. Continue interviews; line up a design partner.</w:t>
      </w:r>
    </w:p>
    <w:p>
      <w:pPr>
        <w:pStyle w:val="ListParagraph"/>
        <w:numPr>
          <w:ilvl w:val="0"/>
          <w:numId w:val="3"/>
        </w:numPr>
        <w:spacing w:after="60"/>
      </w:pPr>
      <w:r>
        <w:t xml:space="preserve">Week 4 — Begin MVP-0 sprint 1 (the wedge). Demo at sprint end. Lock a single source of truth for docs.</w:t>
      </w:r>
    </w:p>
    <w:p>
      <w:pPr>
        <w:spacing w:after="140"/>
      </w:pPr>
      <w:r>
        <w:rPr>
          <w:b/>
          <w:bCs/>
          <w:color w:val="1F4E5F"/>
        </w:rPr>
        <w:t xml:space="preserve">Net: the vision is excellent and the engineering thinking is sound. The work now is not more specification — it is disciplined scoping, a real build plan, and early validation. Do those three things and ProjectOps360° moves from an impressive concept to a delivering product.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ProjectOps360° — Assessment &amp; Improvement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8B" w:sz="6" w:space="4"/>
      </w:pBdr>
      <w:spacing w:after="160" w:before="30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ec37bcd483292624ad4aacd2e9000b86daf6f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Senior PM / BPE Review</dc:creator>
  <cp:lastModifiedBy>Un-named</cp:lastModifiedBy>
  <cp:revision>1</cp:revision>
  <dcterms:created xsi:type="dcterms:W3CDTF">2026-06-06T19:27:29.931Z</dcterms:created>
  <dcterms:modified xsi:type="dcterms:W3CDTF">2026-06-06T19:27:29.931Z</dcterms:modified>
</cp:coreProperties>
</file>

<file path=docProps/custom.xml><?xml version="1.0" encoding="utf-8"?>
<Properties xmlns="http://schemas.openxmlformats.org/officeDocument/2006/custom-properties" xmlns:vt="http://schemas.openxmlformats.org/officeDocument/2006/docPropsVTypes"/>
</file>