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 w:before="0"/>
        <w:jc w:val="center"/>
      </w:pPr>
      <w:r>
        <w:rPr>
          <w:rFonts w:ascii="Times New Roman" w:hAnsi="Times New Roman"/>
          <w:b/>
          <w:i w:val="0"/>
          <w:color w:val="003366"/>
          <w:sz w:val="22"/>
        </w:rPr>
        <w:t>Academic Journal of Science and Progress (AJSP)</w:t>
      </w:r>
    </w:p>
    <w:p>
      <w:pPr>
        <w:spacing w:line="276" w:lineRule="auto" w:after="240" w:before="0"/>
        <w:jc w:val="center"/>
      </w:pPr>
      <w:r>
        <w:rPr>
          <w:rFonts w:ascii="Times New Roman" w:hAnsi="Times New Roman"/>
          <w:b w:val="0"/>
          <w:i/>
          <w:sz w:val="18"/>
        </w:rPr>
        <w:t>ISSN: XXXX-XXXX | www.ajsp.uz</w:t>
      </w:r>
    </w:p>
    <w:p>
      <w:pPr>
        <w:spacing w:line="276" w:lineRule="auto" w:after="240" w:before="0"/>
        <w:jc w:val="left"/>
      </w:pPr>
      <w:r>
        <w:rPr>
          <w:rFonts w:ascii="Times New Roman" w:hAnsi="Times New Roman"/>
          <w:b/>
          <w:i w:val="0"/>
          <w:sz w:val="24"/>
        </w:rPr>
        <w:t>UDK / UDC: [Maqola UDK indeksini kiriting]</w:t>
      </w:r>
    </w:p>
    <w:p>
      <w:pPr>
        <w:spacing w:line="276" w:lineRule="auto" w:after="280" w:before="0"/>
        <w:jc w:val="center"/>
      </w:pPr>
      <w:r>
        <w:rPr>
          <w:rFonts w:ascii="Times New Roman" w:hAnsi="Times New Roman"/>
          <w:b/>
          <w:i w:val="0"/>
          <w:sz w:val="28"/>
        </w:rPr>
        <w:t>MAQOLANING BOSH HARFLAR BILAN YOZILGAN QISQA VA MAZMUNLI SARLAVHASI</w:t>
      </w:r>
    </w:p>
    <w:p>
      <w:pPr>
        <w:spacing w:line="276" w:lineRule="auto" w:after="80" w:before="0"/>
        <w:jc w:val="center"/>
      </w:pPr>
      <w:r>
        <w:rPr>
          <w:rFonts w:ascii="Times New Roman" w:hAnsi="Times New Roman"/>
          <w:b/>
          <w:i w:val="0"/>
          <w:sz w:val="24"/>
        </w:rPr>
        <w:t>[Muallifning F.I.Sh.]1, [Hammuallifning F.I.Sh.]2</w:t>
      </w:r>
    </w:p>
    <w:p>
      <w:pPr>
        <w:spacing w:line="276" w:lineRule="auto" w:after="40" w:before="0"/>
        <w:jc w:val="center"/>
      </w:pPr>
      <w:r>
        <w:rPr>
          <w:rFonts w:ascii="Times New Roman" w:hAnsi="Times New Roman"/>
          <w:b w:val="0"/>
          <w:i/>
          <w:sz w:val="20"/>
        </w:rPr>
        <w:t>1 [Ilmiy darajasi/unvoni], [Ish yoki o'qish joyi (Affiliation)], [Shahar], [Mamlakat]. ORCID: 0000-0000-0000-0000</w:t>
      </w:r>
    </w:p>
    <w:p>
      <w:pPr>
        <w:spacing w:line="276" w:lineRule="auto" w:after="80" w:before="0"/>
        <w:jc w:val="center"/>
      </w:pPr>
      <w:r>
        <w:rPr>
          <w:rFonts w:ascii="Times New Roman" w:hAnsi="Times New Roman"/>
          <w:b w:val="0"/>
          <w:i/>
          <w:sz w:val="20"/>
        </w:rPr>
        <w:t>2 [Ilmiy darajasi/unvoni], [Ish yoki o'qish joyi (Affiliation)], [Shahar], [Mamlakat]. ORCID: 0000-0000-0000-0000</w:t>
      </w:r>
    </w:p>
    <w:p>
      <w:pPr>
        <w:spacing w:line="276" w:lineRule="auto" w:after="280" w:before="0"/>
        <w:jc w:val="center"/>
      </w:pPr>
      <w:r>
        <w:rPr>
          <w:rFonts w:ascii="Times New Roman" w:hAnsi="Times New Roman"/>
          <w:b/>
          <w:i w:val="0"/>
          <w:sz w:val="20"/>
        </w:rPr>
        <w:t>Mas'ul muallif e-mail manzili: [mas'ul_muallif@domain.com]</w:t>
      </w:r>
    </w:p>
    <w:p>
      <w:pPr>
        <w:spacing w:line="276" w:lineRule="auto" w:after="120" w:before="0"/>
        <w:ind w:left="288" w:right="288"/>
        <w:jc w:val="left"/>
      </w:pPr>
      <w:r>
        <w:rPr>
          <w:b/>
          <w:i/>
          <w:sz w:val="20"/>
        </w:rPr>
        <w:t xml:space="preserve">Annotatsiya / Abstract — </w:t>
      </w:r>
      <w:r>
        <w:rPr>
          <w:i/>
          <w:sz w:val="20"/>
        </w:rPr>
        <w:t>[Ushbu bo'limda maqolaning qisqacha mazmuni 150–250 so'z atrofida keltirilishi shart. Annotatsiyada tadqiqotning maqsadi, qo'llanilgan metodologiya, olingan asosiy ilmiy natijalar hamda ularning amaliy ahamiyati loqaydliksiz, aniq bayon etilishi lozim.]</w:t>
      </w:r>
    </w:p>
    <w:p>
      <w:pPr>
        <w:spacing w:line="276" w:lineRule="auto" w:after="360" w:before="0"/>
        <w:ind w:left="288" w:right="288"/>
        <w:jc w:val="left"/>
      </w:pPr>
      <w:r>
        <w:rPr>
          <w:b/>
          <w:i/>
          <w:sz w:val="20"/>
        </w:rPr>
        <w:t xml:space="preserve">Kalit so'zlar / Keywords — </w:t>
      </w:r>
      <w:r>
        <w:rPr>
          <w:i/>
          <w:sz w:val="20"/>
        </w:rPr>
        <w:t>[5-8 ta tayanch ibora va kalit so'zlarni vergul bilan ajratib kiriting]</w:t>
      </w:r>
    </w:p>
    <w:p>
      <w:pPr>
        <w:spacing w:line="276" w:lineRule="auto" w:after="360" w:before="0"/>
        <w:jc w:val="center"/>
      </w:pPr>
      <w:r>
        <w:rPr>
          <w:rFonts w:ascii="Times New Roman" w:hAnsi="Times New Roman"/>
          <w:b w:val="0"/>
          <w:i w:val="0"/>
          <w:color w:val="969696"/>
          <w:sz w:val="24"/>
        </w:rPr>
        <w:t>_________________________________________________________________________________</w:t>
      </w:r>
    </w:p>
    <w:p>
      <w:pPr>
        <w:spacing w:line="276" w:lineRule="auto" w:after="120" w:before="240"/>
        <w:jc w:val="left"/>
      </w:pPr>
      <w:r>
        <w:rPr>
          <w:rFonts w:ascii="Times New Roman" w:hAnsi="Times New Roman"/>
          <w:b/>
          <w:i w:val="0"/>
          <w:sz w:val="24"/>
        </w:rPr>
        <w:t>1. KIRISH (INTRODUCTION)</w:t>
      </w:r>
    </w:p>
    <w:p>
      <w:pPr>
        <w:spacing w:line="276" w:lineRule="auto" w:after="240" w:before="0"/>
        <w:jc w:val="both"/>
      </w:pPr>
      <w:r>
        <w:rPr>
          <w:rFonts w:ascii="Times New Roman" w:hAnsi="Times New Roman"/>
          <w:b w:val="0"/>
          <w:i w:val="0"/>
          <w:sz w:val="24"/>
        </w:rPr>
        <w:t>Ushbu bo'limda tanlangan mavzuning dolzarbligi, o'rganilganlik darajasi, muammoning qo'yilishi hamda tadqiqotning asosiy maqsadi batafsil yoritiladi. Adabiyotlar tahlilida manbalarga kvadrat qavslar ichida iqtibos keltiriladi [1]. Birinchi xatboshida chekinish (indent) qo'llanilmaydi.</w:t>
      </w:r>
    </w:p>
    <w:p>
      <w:pPr>
        <w:spacing w:line="276" w:lineRule="auto" w:after="120" w:before="240"/>
        <w:jc w:val="left"/>
      </w:pPr>
      <w:r>
        <w:rPr>
          <w:rFonts w:ascii="Times New Roman" w:hAnsi="Times New Roman"/>
          <w:b/>
          <w:i w:val="0"/>
          <w:sz w:val="24"/>
        </w:rPr>
        <w:t>2. MATERIAL VA USULLAR (MATERIALS AND METHODS)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sz w:val="24"/>
        </w:rPr>
        <w:t>Tadqiqotni o'tkazishda foydalanilgan metodologiya, eksperimental qurilmalar va tahlil usullari yoritiladi. Formulalar MS Equation yoki MathType dasturi orqali kiritilib, sahifaning o'ng cheti bo'ylab raqamlanadi (1):</w:t>
      </w:r>
    </w:p>
    <w:p>
      <w:pPr>
        <w:spacing w:line="276" w:lineRule="auto" w:after="240" w:before="0"/>
        <w:jc w:val="center"/>
      </w:pPr>
      <w:r>
        <w:rPr>
          <w:rFonts w:ascii="Times New Roman" w:hAnsi="Times New Roman"/>
          <w:b w:val="0"/>
          <w:i/>
          <w:sz w:val="24"/>
        </w:rPr>
        <w:t>F(x) = ∑ (w_i * x_i) + λ ||w||^2  --&gt;  min                              (1)</w:t>
      </w:r>
    </w:p>
    <w:p>
      <w:pPr>
        <w:spacing w:line="276" w:lineRule="auto" w:after="120" w:before="240"/>
        <w:jc w:val="left"/>
      </w:pPr>
      <w:r>
        <w:rPr>
          <w:rFonts w:ascii="Times New Roman" w:hAnsi="Times New Roman"/>
          <w:b/>
          <w:i w:val="0"/>
          <w:sz w:val="24"/>
        </w:rPr>
        <w:t>3. NATIJALAR (RESULTS)</w:t>
      </w:r>
    </w:p>
    <w:p>
      <w:pPr>
        <w:spacing w:line="276" w:lineRule="auto" w:after="160" w:before="0"/>
        <w:jc w:val="both"/>
      </w:pPr>
      <w:r>
        <w:rPr>
          <w:rFonts w:ascii="Times New Roman" w:hAnsi="Times New Roman"/>
          <w:b w:val="0"/>
          <w:i w:val="0"/>
          <w:sz w:val="24"/>
        </w:rPr>
        <w:t>Olingan ilmiy va amaliy natijalar xolis holda taqdim etiladi. Maqoladagi jadvallar va rasmlar tartib bilan raqamlangan hamda sarlavhaga ega bo'lishi shart.</w:t>
      </w:r>
    </w:p>
    <w:p>
      <w:pPr>
        <w:spacing w:line="276" w:lineRule="auto" w:after="40" w:before="0"/>
        <w:jc w:val="center"/>
      </w:pPr>
      <w:r>
        <w:rPr>
          <w:rFonts w:ascii="Times New Roman" w:hAnsi="Times New Roman"/>
          <w:b/>
          <w:i w:val="0"/>
          <w:sz w:val="20"/>
        </w:rPr>
        <w:t>1-JADVAL</w:t>
      </w:r>
    </w:p>
    <w:p>
      <w:pPr>
        <w:spacing w:line="276" w:lineRule="auto" w:after="120" w:before="0"/>
        <w:jc w:val="center"/>
      </w:pPr>
      <w:r>
        <w:rPr>
          <w:rFonts w:ascii="Times New Roman" w:hAnsi="Times New Roman"/>
          <w:b w:val="0"/>
          <w:i/>
          <w:sz w:val="19"/>
        </w:rPr>
        <w:t>[Jadvalning qisqa va mazmunli nomi]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T/r</w:t>
            </w:r>
          </w:p>
        </w:tc>
        <w:tc>
          <w:tcPr>
            <w:tcW w:type="dxa" w:w="2493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Ko'rsatkich nomi</w:t>
            </w:r>
          </w:p>
        </w:tc>
        <w:tc>
          <w:tcPr>
            <w:tcW w:type="dxa" w:w="2493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O'lchov birligi</w:t>
            </w:r>
          </w:p>
        </w:tc>
        <w:tc>
          <w:tcPr>
            <w:tcW w:type="dxa" w:w="2493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Qiymat</w:t>
            </w:r>
          </w:p>
        </w:tc>
      </w:tr>
      <w:tr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[Ko'rsatkich A]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birlik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</w:tr>
      <w:tr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[Ko'rsatkich B]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85.5</w:t>
            </w:r>
          </w:p>
        </w:tc>
      </w:tr>
      <w:tr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[Ko'rsatkich C]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dona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</w:tr>
    </w:tbl>
    <w:p>
      <w:pPr>
        <w:spacing w:line="276" w:lineRule="auto" w:after="120" w:before="0"/>
        <w:jc w:val="left"/>
      </w:pPr>
    </w:p>
    <w:p>
      <w:pPr>
        <w:spacing w:line="276" w:lineRule="auto" w:after="120" w:before="240"/>
        <w:jc w:val="left"/>
      </w:pPr>
      <w:r>
        <w:rPr>
          <w:rFonts w:ascii="Times New Roman" w:hAnsi="Times New Roman"/>
          <w:b/>
          <w:i w:val="0"/>
          <w:sz w:val="24"/>
        </w:rPr>
        <w:t>4. MUNOZARA VA XULOSA (DISCUSSION AND CONCLUSION)</w:t>
      </w:r>
    </w:p>
    <w:p>
      <w:pPr>
        <w:spacing w:line="276" w:lineRule="auto" w:after="280" w:before="0"/>
        <w:jc w:val="both"/>
      </w:pPr>
      <w:r>
        <w:rPr>
          <w:rFonts w:ascii="Times New Roman" w:hAnsi="Times New Roman"/>
          <w:b w:val="0"/>
          <w:i w:val="0"/>
          <w:sz w:val="24"/>
        </w:rPr>
        <w:t>Olingan natijalar boshqa mualliflarning ishlari bilan solishtiriladi va muhokama qilinadi. Yakunda tadqiqot bo'yicha umumiy xulosalar hamda kelgusidagi izlanishlar uchun tavsiyalar beriladi.</w:t>
      </w:r>
    </w:p>
    <w:p>
      <w:pPr>
        <w:spacing w:line="276" w:lineRule="auto" w:after="160" w:before="280"/>
        <w:jc w:val="left"/>
      </w:pPr>
      <w:r>
        <w:rPr>
          <w:rFonts w:ascii="Times New Roman" w:hAnsi="Times New Roman"/>
          <w:b/>
          <w:i w:val="0"/>
          <w:sz w:val="24"/>
        </w:rPr>
        <w:t>ADABIYOTLAR RO'YXATI / REFERENCES</w:t>
      </w:r>
    </w:p>
    <w:p>
      <w:pPr>
        <w:spacing w:line="276" w:lineRule="auto" w:after="80" w:before="0"/>
        <w:jc w:val="both"/>
      </w:pPr>
      <w:r>
        <w:rPr>
          <w:rFonts w:ascii="Times New Roman" w:hAnsi="Times New Roman"/>
          <w:b w:val="0"/>
          <w:i w:val="0"/>
          <w:sz w:val="20"/>
        </w:rPr>
        <w:t>1. [Muallif F.I.Sh.]. [Maqola sarlavhasi] // [Jurnal nomi]. – [Yil]. – T. [Jild], № [Son]. – S. [Sahifalar]. https://doi.org/10.xxxx/xxxxxx</w:t>
      </w:r>
    </w:p>
    <w:p>
      <w:pPr>
        <w:spacing w:line="276" w:lineRule="auto" w:after="80" w:before="0"/>
        <w:jc w:val="both"/>
      </w:pPr>
      <w:r>
        <w:rPr>
          <w:rFonts w:ascii="Times New Roman" w:hAnsi="Times New Roman"/>
          <w:b w:val="0"/>
          <w:i w:val="0"/>
          <w:sz w:val="20"/>
        </w:rPr>
        <w:t>2. [Muallif F.I.Sh.]. [Kitob nomi]. – [Shahar]: [Nashriyot], [Yil]. – [Sahifalar soni] b. https://doi.org/10.xxxx/xxxxxx</w:t>
      </w:r>
    </w:p>
    <w:p>
      <w:pPr>
        <w:spacing w:line="276" w:lineRule="auto" w:after="80" w:before="0"/>
        <w:jc w:val="both"/>
      </w:pPr>
      <w:r>
        <w:rPr>
          <w:rFonts w:ascii="Times New Roman" w:hAnsi="Times New Roman"/>
          <w:b w:val="0"/>
          <w:i w:val="0"/>
          <w:sz w:val="20"/>
        </w:rPr>
        <w:t>3. [Muallif F.I.Sh.]. [Konferensiya maqolasi nomi] // [Konferensiya to'plami nomi]. – [Shahar], [Yil]. – S. [Sahifalar].</w:t>
      </w:r>
    </w:p>
    <w:sectPr w:rsidR="00FC693F" w:rsidRPr="0006063C" w:rsidSect="0003461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