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A5165" w14:textId="6B8B8CD4" w:rsidR="00F37115" w:rsidRPr="00C37A02" w:rsidRDefault="00B330FA" w:rsidP="00B330FA">
      <w:pPr>
        <w:pStyle w:val="NoSpacing"/>
        <w:jc w:val="center"/>
        <w:rPr>
          <w:b/>
          <w:sz w:val="32"/>
          <w:szCs w:val="32"/>
        </w:rPr>
      </w:pPr>
      <w:r w:rsidRPr="00C37A02">
        <w:rPr>
          <w:b/>
          <w:sz w:val="32"/>
          <w:szCs w:val="32"/>
        </w:rPr>
        <w:t>Pre</w:t>
      </w:r>
      <w:r w:rsidR="006D5D76">
        <w:rPr>
          <w:b/>
          <w:sz w:val="32"/>
          <w:szCs w:val="32"/>
        </w:rPr>
        <w:t>dicted Intervention Effects 9/24</w:t>
      </w:r>
      <w:r w:rsidRPr="00C37A02">
        <w:rPr>
          <w:b/>
          <w:sz w:val="32"/>
          <w:szCs w:val="32"/>
        </w:rPr>
        <w:t>/15</w:t>
      </w:r>
    </w:p>
    <w:p w14:paraId="3CA1451E" w14:textId="77777777" w:rsidR="00B330FA" w:rsidRDefault="00B330FA" w:rsidP="00B330FA">
      <w:pPr>
        <w:pStyle w:val="NoSpacing"/>
        <w:jc w:val="center"/>
      </w:pPr>
    </w:p>
    <w:p w14:paraId="11E556EF" w14:textId="77777777" w:rsidR="00B330FA" w:rsidRDefault="00B330FA" w:rsidP="00B330FA">
      <w:pPr>
        <w:pStyle w:val="NoSpacing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Increase the number of post-acute treatment services (ATS) and clinical stabilization services (CSS) beds (transitional support service, residential recovery homes).</w:t>
      </w:r>
    </w:p>
    <w:p w14:paraId="2644C9CB" w14:textId="77777777" w:rsidR="00B330FA" w:rsidRDefault="00C37A02" w:rsidP="00B330FA">
      <w:pPr>
        <w:pStyle w:val="NoSpacing"/>
        <w:numPr>
          <w:ilvl w:val="0"/>
          <w:numId w:val="2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The following chart shows the number of beds available for substance use disorder (SUD) treatment in Massachusetts.</w:t>
      </w:r>
      <w:r w:rsidR="00C73807">
        <w:rPr>
          <w:rStyle w:val="FootnoteReference"/>
          <w:rFonts w:ascii="Calibri" w:hAnsi="Calibri" w:cs="Calibri"/>
          <w:sz w:val="30"/>
          <w:szCs w:val="30"/>
        </w:rPr>
        <w:footnoteReference w:id="1"/>
      </w:r>
    </w:p>
    <w:p w14:paraId="37FE48B6" w14:textId="77777777" w:rsidR="00C37A02" w:rsidRDefault="00C37A02" w:rsidP="00C37A02">
      <w:pPr>
        <w:pStyle w:val="NoSpacing"/>
        <w:jc w:val="center"/>
        <w:rPr>
          <w:rFonts w:ascii="Calibri" w:hAnsi="Calibri" w:cs="Calibr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214"/>
        <w:gridCol w:w="900"/>
        <w:gridCol w:w="2037"/>
        <w:gridCol w:w="1553"/>
      </w:tblGrid>
      <w:tr w:rsidR="0039584D" w14:paraId="2884A136" w14:textId="77777777" w:rsidTr="0039584D">
        <w:trPr>
          <w:trHeight w:val="779"/>
        </w:trPr>
        <w:tc>
          <w:tcPr>
            <w:tcW w:w="0" w:type="auto"/>
          </w:tcPr>
          <w:p w14:paraId="651E0106" w14:textId="1D4D9AC0" w:rsidR="0039584D" w:rsidRPr="00C37A02" w:rsidRDefault="0039584D" w:rsidP="0039584D">
            <w:pPr>
              <w:pStyle w:val="NoSpacing"/>
              <w:jc w:val="center"/>
              <w:rPr>
                <w:rFonts w:ascii="Calibri" w:hAnsi="Calibri" w:cs="Calibri"/>
                <w:b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sz w:val="30"/>
                <w:szCs w:val="30"/>
              </w:rPr>
              <w:t>Stage</w:t>
            </w:r>
          </w:p>
        </w:tc>
        <w:tc>
          <w:tcPr>
            <w:tcW w:w="0" w:type="auto"/>
          </w:tcPr>
          <w:p w14:paraId="31385166" w14:textId="5CEC0238" w:rsidR="0039584D" w:rsidRPr="00C37A02" w:rsidRDefault="0039584D" w:rsidP="0039584D">
            <w:pPr>
              <w:pStyle w:val="NoSpacing"/>
              <w:jc w:val="center"/>
              <w:rPr>
                <w:rFonts w:ascii="Calibri" w:hAnsi="Calibri" w:cs="Calibri"/>
                <w:b/>
                <w:sz w:val="30"/>
                <w:szCs w:val="30"/>
              </w:rPr>
            </w:pPr>
            <w:r w:rsidRPr="00C37A02">
              <w:rPr>
                <w:rFonts w:ascii="Calibri" w:hAnsi="Calibri" w:cs="Calibri"/>
                <w:b/>
                <w:sz w:val="30"/>
                <w:szCs w:val="30"/>
              </w:rPr>
              <w:t>Treatment Type</w:t>
            </w:r>
          </w:p>
        </w:tc>
        <w:tc>
          <w:tcPr>
            <w:tcW w:w="900" w:type="dxa"/>
          </w:tcPr>
          <w:p w14:paraId="58978361" w14:textId="77777777" w:rsidR="0039584D" w:rsidRPr="00C37A02" w:rsidRDefault="0039584D" w:rsidP="0039584D">
            <w:pPr>
              <w:pStyle w:val="NoSpacing"/>
              <w:jc w:val="center"/>
              <w:rPr>
                <w:rFonts w:ascii="Calibri" w:hAnsi="Calibri" w:cs="Calibri"/>
                <w:b/>
                <w:sz w:val="30"/>
                <w:szCs w:val="30"/>
              </w:rPr>
            </w:pPr>
            <w:r w:rsidRPr="00C37A02">
              <w:rPr>
                <w:rFonts w:ascii="Calibri" w:hAnsi="Calibri" w:cs="Calibri"/>
                <w:b/>
                <w:sz w:val="30"/>
                <w:szCs w:val="30"/>
              </w:rPr>
              <w:t>Total Beds</w:t>
            </w:r>
          </w:p>
        </w:tc>
        <w:tc>
          <w:tcPr>
            <w:tcW w:w="2037" w:type="dxa"/>
          </w:tcPr>
          <w:p w14:paraId="47980B76" w14:textId="77777777" w:rsidR="0039584D" w:rsidRPr="00C37A02" w:rsidRDefault="0039584D" w:rsidP="0039584D">
            <w:pPr>
              <w:pStyle w:val="NoSpacing"/>
              <w:jc w:val="center"/>
              <w:rPr>
                <w:rFonts w:ascii="Calibri" w:hAnsi="Calibri" w:cs="Calibri"/>
                <w:b/>
                <w:sz w:val="30"/>
                <w:szCs w:val="30"/>
              </w:rPr>
            </w:pPr>
            <w:r w:rsidRPr="00C37A02">
              <w:rPr>
                <w:rFonts w:ascii="Calibri" w:hAnsi="Calibri" w:cs="Calibri"/>
                <w:b/>
                <w:sz w:val="30"/>
                <w:szCs w:val="30"/>
              </w:rPr>
              <w:t>Average Length of Stay</w:t>
            </w:r>
          </w:p>
        </w:tc>
        <w:tc>
          <w:tcPr>
            <w:tcW w:w="1553" w:type="dxa"/>
          </w:tcPr>
          <w:p w14:paraId="2EFC84EF" w14:textId="77777777" w:rsidR="0039584D" w:rsidRPr="00C37A02" w:rsidRDefault="0039584D" w:rsidP="00C37A02">
            <w:pPr>
              <w:pStyle w:val="NoSpacing"/>
              <w:jc w:val="center"/>
              <w:rPr>
                <w:rFonts w:ascii="Calibri" w:hAnsi="Calibri" w:cs="Calibri"/>
                <w:b/>
                <w:sz w:val="30"/>
                <w:szCs w:val="30"/>
              </w:rPr>
            </w:pPr>
            <w:r w:rsidRPr="00C37A02">
              <w:rPr>
                <w:rFonts w:ascii="Calibri" w:hAnsi="Calibri" w:cs="Calibri"/>
                <w:b/>
                <w:sz w:val="30"/>
                <w:szCs w:val="30"/>
              </w:rPr>
              <w:t>Discharges per Month</w:t>
            </w:r>
          </w:p>
        </w:tc>
      </w:tr>
      <w:tr w:rsidR="0039584D" w14:paraId="673B0B80" w14:textId="77777777" w:rsidTr="0039584D">
        <w:trPr>
          <w:trHeight w:val="383"/>
        </w:trPr>
        <w:tc>
          <w:tcPr>
            <w:tcW w:w="0" w:type="auto"/>
          </w:tcPr>
          <w:p w14:paraId="451CEBE0" w14:textId="4F8C7A72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Detoxification</w:t>
            </w:r>
          </w:p>
        </w:tc>
        <w:tc>
          <w:tcPr>
            <w:tcW w:w="0" w:type="auto"/>
          </w:tcPr>
          <w:p w14:paraId="03296D09" w14:textId="4B1A257C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ATS</w:t>
            </w:r>
          </w:p>
        </w:tc>
        <w:tc>
          <w:tcPr>
            <w:tcW w:w="900" w:type="dxa"/>
          </w:tcPr>
          <w:p w14:paraId="6748B2A2" w14:textId="77777777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868</w:t>
            </w:r>
          </w:p>
        </w:tc>
        <w:tc>
          <w:tcPr>
            <w:tcW w:w="2037" w:type="dxa"/>
          </w:tcPr>
          <w:p w14:paraId="6AF9CBD1" w14:textId="77777777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1 week</w:t>
            </w:r>
          </w:p>
        </w:tc>
        <w:tc>
          <w:tcPr>
            <w:tcW w:w="1553" w:type="dxa"/>
          </w:tcPr>
          <w:p w14:paraId="0C0CEF0A" w14:textId="77777777" w:rsidR="0039584D" w:rsidRDefault="0039584D" w:rsidP="00C37A02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3,472</w:t>
            </w:r>
          </w:p>
        </w:tc>
      </w:tr>
      <w:tr w:rsidR="0039584D" w14:paraId="6747FE30" w14:textId="77777777" w:rsidTr="0039584D">
        <w:trPr>
          <w:trHeight w:val="383"/>
        </w:trPr>
        <w:tc>
          <w:tcPr>
            <w:tcW w:w="0" w:type="auto"/>
          </w:tcPr>
          <w:p w14:paraId="502A1B9C" w14:textId="7F0A2D92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Addiction treatment</w:t>
            </w:r>
          </w:p>
        </w:tc>
        <w:tc>
          <w:tcPr>
            <w:tcW w:w="0" w:type="auto"/>
          </w:tcPr>
          <w:p w14:paraId="5F352888" w14:textId="0191C473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CSS</w:t>
            </w:r>
          </w:p>
        </w:tc>
        <w:tc>
          <w:tcPr>
            <w:tcW w:w="900" w:type="dxa"/>
          </w:tcPr>
          <w:p w14:paraId="1560CCFD" w14:textId="77777777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297</w:t>
            </w:r>
          </w:p>
        </w:tc>
        <w:tc>
          <w:tcPr>
            <w:tcW w:w="2037" w:type="dxa"/>
          </w:tcPr>
          <w:p w14:paraId="3DA4C8BF" w14:textId="77777777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2 weeks</w:t>
            </w:r>
          </w:p>
        </w:tc>
        <w:tc>
          <w:tcPr>
            <w:tcW w:w="1553" w:type="dxa"/>
          </w:tcPr>
          <w:p w14:paraId="75B6221F" w14:textId="77777777" w:rsidR="0039584D" w:rsidRDefault="0039584D" w:rsidP="00C37A02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594</w:t>
            </w:r>
          </w:p>
        </w:tc>
      </w:tr>
      <w:tr w:rsidR="0039584D" w14:paraId="72F81780" w14:textId="77777777" w:rsidTr="0039584D">
        <w:trPr>
          <w:trHeight w:val="383"/>
        </w:trPr>
        <w:tc>
          <w:tcPr>
            <w:tcW w:w="0" w:type="auto"/>
          </w:tcPr>
          <w:p w14:paraId="05621287" w14:textId="732CAA0F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Addiction treatment</w:t>
            </w:r>
          </w:p>
        </w:tc>
        <w:tc>
          <w:tcPr>
            <w:tcW w:w="0" w:type="auto"/>
          </w:tcPr>
          <w:p w14:paraId="4FEF6C40" w14:textId="7A721379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TSS</w:t>
            </w:r>
          </w:p>
        </w:tc>
        <w:tc>
          <w:tcPr>
            <w:tcW w:w="900" w:type="dxa"/>
          </w:tcPr>
          <w:p w14:paraId="2F18B3E9" w14:textId="77777777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331</w:t>
            </w:r>
          </w:p>
        </w:tc>
        <w:tc>
          <w:tcPr>
            <w:tcW w:w="2037" w:type="dxa"/>
          </w:tcPr>
          <w:p w14:paraId="61BAB142" w14:textId="77777777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1 month</w:t>
            </w:r>
          </w:p>
        </w:tc>
        <w:tc>
          <w:tcPr>
            <w:tcW w:w="1553" w:type="dxa"/>
          </w:tcPr>
          <w:p w14:paraId="522F12FB" w14:textId="77777777" w:rsidR="0039584D" w:rsidRDefault="0039584D" w:rsidP="00C37A02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331</w:t>
            </w:r>
          </w:p>
        </w:tc>
      </w:tr>
      <w:tr w:rsidR="0039584D" w14:paraId="043857E7" w14:textId="77777777" w:rsidTr="0039584D">
        <w:trPr>
          <w:trHeight w:val="396"/>
        </w:trPr>
        <w:tc>
          <w:tcPr>
            <w:tcW w:w="0" w:type="auto"/>
          </w:tcPr>
          <w:p w14:paraId="6B89B765" w14:textId="365F3E0C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Recovery management</w:t>
            </w:r>
          </w:p>
        </w:tc>
        <w:tc>
          <w:tcPr>
            <w:tcW w:w="0" w:type="auto"/>
          </w:tcPr>
          <w:p w14:paraId="32AA6E0E" w14:textId="1E6D8B67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Residential Rehabilitation</w:t>
            </w:r>
          </w:p>
        </w:tc>
        <w:tc>
          <w:tcPr>
            <w:tcW w:w="900" w:type="dxa"/>
          </w:tcPr>
          <w:p w14:paraId="4F4CDFEF" w14:textId="77777777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2,398</w:t>
            </w:r>
          </w:p>
        </w:tc>
        <w:tc>
          <w:tcPr>
            <w:tcW w:w="2037" w:type="dxa"/>
          </w:tcPr>
          <w:p w14:paraId="5337AD4A" w14:textId="7EDC1CFC" w:rsidR="0039584D" w:rsidRDefault="0039584D" w:rsidP="0039584D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3-4 months</w:t>
            </w:r>
          </w:p>
        </w:tc>
        <w:tc>
          <w:tcPr>
            <w:tcW w:w="1553" w:type="dxa"/>
          </w:tcPr>
          <w:p w14:paraId="19FFC514" w14:textId="77777777" w:rsidR="0039584D" w:rsidRDefault="0039584D" w:rsidP="00C37A02">
            <w:pPr>
              <w:pStyle w:val="NoSpacing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600</w:t>
            </w:r>
          </w:p>
        </w:tc>
      </w:tr>
    </w:tbl>
    <w:p w14:paraId="0090DEE9" w14:textId="77777777" w:rsidR="00C37A02" w:rsidRDefault="00C37A02" w:rsidP="00C37A02">
      <w:pPr>
        <w:pStyle w:val="NoSpacing"/>
        <w:rPr>
          <w:rFonts w:ascii="Calibri" w:hAnsi="Calibri" w:cs="Calibri"/>
          <w:sz w:val="30"/>
          <w:szCs w:val="30"/>
        </w:rPr>
      </w:pPr>
    </w:p>
    <w:p w14:paraId="50C447A4" w14:textId="77777777" w:rsidR="009F061E" w:rsidRPr="009F061E" w:rsidRDefault="006F3D8C" w:rsidP="007D2606">
      <w:pPr>
        <w:pStyle w:val="NoSpacing"/>
        <w:numPr>
          <w:ilvl w:val="0"/>
          <w:numId w:val="2"/>
        </w:numPr>
      </w:pPr>
      <w:r>
        <w:rPr>
          <w:rFonts w:ascii="Calibri" w:hAnsi="Calibri" w:cs="Calibri"/>
          <w:sz w:val="30"/>
          <w:szCs w:val="30"/>
        </w:rPr>
        <w:t>O</w:t>
      </w:r>
      <w:r w:rsidR="00492FB5">
        <w:rPr>
          <w:rFonts w:ascii="Calibri" w:hAnsi="Calibri" w:cs="Calibri"/>
          <w:sz w:val="30"/>
          <w:szCs w:val="30"/>
        </w:rPr>
        <w:t>nly 17% of discharged ATS patients can be sent to CSS</w:t>
      </w:r>
      <w:r>
        <w:rPr>
          <w:rFonts w:ascii="Calibri" w:hAnsi="Calibri" w:cs="Calibri"/>
          <w:sz w:val="30"/>
          <w:szCs w:val="30"/>
        </w:rPr>
        <w:t xml:space="preserve"> (where they enter the addiction treatment stage).  The other 83% are forced to attempt recovery management on their own or return to the active use addiction stage.  </w:t>
      </w:r>
    </w:p>
    <w:p w14:paraId="14FD44DC" w14:textId="77777777" w:rsidR="00AA60C8" w:rsidRPr="009F061E" w:rsidRDefault="006F3D8C" w:rsidP="007D2606">
      <w:pPr>
        <w:pStyle w:val="NoSpacing"/>
        <w:numPr>
          <w:ilvl w:val="0"/>
          <w:numId w:val="2"/>
        </w:numPr>
      </w:pPr>
      <w:r>
        <w:rPr>
          <w:rFonts w:ascii="Calibri" w:hAnsi="Calibri" w:cs="Calibri"/>
          <w:sz w:val="30"/>
          <w:szCs w:val="30"/>
        </w:rPr>
        <w:t>Increasing the number of CSS beds by 100 would allow the weekly transition from detoxification to addiction treatment to increase from 17% to 23%.</w:t>
      </w:r>
    </w:p>
    <w:p w14:paraId="5347688A" w14:textId="77777777" w:rsidR="009F061E" w:rsidRDefault="009F061E" w:rsidP="009F061E">
      <w:pPr>
        <w:pStyle w:val="NoSpacing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Support the implementation of substance use prevention curricula in schools. School districts should have the autonomy to choose the evidence-based curricula and the grade level that it is implemented in their district. Programs must be proven to reduce nonmedical opioid use. Examples of programs include: </w:t>
      </w:r>
      <w:proofErr w:type="spellStart"/>
      <w:r>
        <w:rPr>
          <w:rFonts w:ascii="Calibri" w:hAnsi="Calibri" w:cs="Calibri"/>
          <w:sz w:val="30"/>
          <w:szCs w:val="30"/>
        </w:rPr>
        <w:t>LifeSkills</w:t>
      </w:r>
      <w:proofErr w:type="spellEnd"/>
      <w:r>
        <w:rPr>
          <w:rFonts w:ascii="Calibri" w:hAnsi="Calibri" w:cs="Calibri"/>
          <w:sz w:val="30"/>
          <w:szCs w:val="30"/>
        </w:rPr>
        <w:t xml:space="preserve"> and All Stars</w:t>
      </w:r>
    </w:p>
    <w:p w14:paraId="7CA5278C" w14:textId="310B8857" w:rsidR="0050048B" w:rsidRPr="0050048B" w:rsidRDefault="0050048B" w:rsidP="0050048B">
      <w:pPr>
        <w:pStyle w:val="NoSpacing"/>
        <w:numPr>
          <w:ilvl w:val="0"/>
          <w:numId w:val="3"/>
        </w:num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Botvin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LifeSkills</w:t>
      </w:r>
      <w:proofErr w:type="spellEnd"/>
      <w:r>
        <w:rPr>
          <w:rFonts w:ascii="Calibri" w:hAnsi="Calibri" w:cs="Calibri"/>
          <w:sz w:val="30"/>
          <w:szCs w:val="30"/>
        </w:rPr>
        <w:t xml:space="preserve"> Training claims that their program is proven to reduce drug use by 75%.</w:t>
      </w:r>
      <w:r>
        <w:rPr>
          <w:rStyle w:val="FootnoteReference"/>
          <w:rFonts w:ascii="Calibri" w:hAnsi="Calibri" w:cs="Calibri"/>
          <w:sz w:val="30"/>
          <w:szCs w:val="30"/>
        </w:rPr>
        <w:footnoteReference w:id="2"/>
      </w:r>
      <w:r>
        <w:rPr>
          <w:rFonts w:ascii="Calibri" w:hAnsi="Calibri" w:cs="Calibri"/>
          <w:sz w:val="30"/>
          <w:szCs w:val="30"/>
        </w:rPr>
        <w:t xml:space="preserve">  We will assume that the </w:t>
      </w:r>
      <w:r>
        <w:rPr>
          <w:rFonts w:ascii="Calibri" w:hAnsi="Calibri" w:cs="Calibri"/>
          <w:sz w:val="30"/>
          <w:szCs w:val="30"/>
        </w:rPr>
        <w:lastRenderedPageBreak/>
        <w:t xml:space="preserve">transition from general population to misuse </w:t>
      </w:r>
      <w:r w:rsidR="00A50A55">
        <w:rPr>
          <w:rFonts w:ascii="Calibri" w:hAnsi="Calibri" w:cs="Calibri"/>
          <w:sz w:val="30"/>
          <w:szCs w:val="30"/>
        </w:rPr>
        <w:t>decreases by 50%</w:t>
      </w:r>
      <w:r>
        <w:rPr>
          <w:rFonts w:ascii="Calibri" w:hAnsi="Calibri" w:cs="Calibri"/>
          <w:sz w:val="30"/>
          <w:szCs w:val="30"/>
        </w:rPr>
        <w:t xml:space="preserve">, if </w:t>
      </w:r>
      <w:r w:rsidR="003E7273">
        <w:rPr>
          <w:rFonts w:ascii="Calibri" w:hAnsi="Calibri" w:cs="Calibri"/>
          <w:sz w:val="30"/>
          <w:szCs w:val="30"/>
        </w:rPr>
        <w:t xml:space="preserve">all students in greater Worcester go through the </w:t>
      </w:r>
      <w:proofErr w:type="spellStart"/>
      <w:r w:rsidR="003E7273">
        <w:rPr>
          <w:rFonts w:ascii="Calibri" w:hAnsi="Calibri" w:cs="Calibri"/>
          <w:sz w:val="30"/>
          <w:szCs w:val="30"/>
        </w:rPr>
        <w:t>Botvin</w:t>
      </w:r>
      <w:proofErr w:type="spellEnd"/>
      <w:r w:rsidR="003E7273">
        <w:rPr>
          <w:rFonts w:ascii="Calibri" w:hAnsi="Calibri" w:cs="Calibri"/>
          <w:sz w:val="30"/>
          <w:szCs w:val="30"/>
        </w:rPr>
        <w:t xml:space="preserve"> program.</w:t>
      </w:r>
    </w:p>
    <w:p w14:paraId="75824DF2" w14:textId="77777777" w:rsidR="009F061E" w:rsidRPr="007A4950" w:rsidRDefault="009F061E" w:rsidP="009F061E">
      <w:pPr>
        <w:pStyle w:val="NoSpacing"/>
        <w:numPr>
          <w:ilvl w:val="0"/>
          <w:numId w:val="1"/>
        </w:numPr>
      </w:pPr>
      <w:r>
        <w:rPr>
          <w:rFonts w:ascii="Calibri" w:hAnsi="Calibri" w:cs="Calibri"/>
          <w:sz w:val="30"/>
          <w:szCs w:val="30"/>
        </w:rPr>
        <w:t>Require practitioners, including dentists, to educate patients on the risks and side effects associated with opioids and document such discussions at the point of prescribing.</w:t>
      </w:r>
    </w:p>
    <w:p w14:paraId="100EA774" w14:textId="179022AA" w:rsidR="00FF7FFB" w:rsidRPr="00FF7FFB" w:rsidRDefault="007A4950" w:rsidP="00FF7FFB">
      <w:pPr>
        <w:pStyle w:val="NoSpacing"/>
        <w:numPr>
          <w:ilvl w:val="0"/>
          <w:numId w:val="4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 recently released poll showed that only 36% of adults in Massachusetts had been informed about the dangers of prescription painkillers before they were prescribed to them.</w:t>
      </w:r>
      <w:r w:rsidR="007834C3">
        <w:rPr>
          <w:rStyle w:val="FootnoteReference"/>
          <w:rFonts w:ascii="Calibri" w:hAnsi="Calibri" w:cs="Calibri"/>
          <w:sz w:val="30"/>
          <w:szCs w:val="30"/>
        </w:rPr>
        <w:footnoteReference w:id="3"/>
      </w:r>
      <w:r>
        <w:rPr>
          <w:rFonts w:ascii="Calibri" w:hAnsi="Calibri" w:cs="Calibri"/>
          <w:sz w:val="30"/>
          <w:szCs w:val="30"/>
        </w:rPr>
        <w:t xml:space="preserve">  Requiring practitioners to educate patients on the risks may be able to </w:t>
      </w:r>
      <w:r w:rsidR="007834C3">
        <w:rPr>
          <w:rFonts w:ascii="Calibri" w:hAnsi="Calibri" w:cs="Calibri"/>
          <w:sz w:val="30"/>
          <w:szCs w:val="30"/>
        </w:rPr>
        <w:t>reduce the transition from directed use to misuse by 10%.</w:t>
      </w:r>
    </w:p>
    <w:p w14:paraId="22F5389F" w14:textId="77777777" w:rsidR="009F061E" w:rsidRPr="00FF7FFB" w:rsidRDefault="009F061E" w:rsidP="009F061E">
      <w:pPr>
        <w:pStyle w:val="NoSpacing"/>
        <w:numPr>
          <w:ilvl w:val="0"/>
          <w:numId w:val="1"/>
        </w:numPr>
      </w:pPr>
      <w:r>
        <w:rPr>
          <w:rFonts w:ascii="Calibri" w:hAnsi="Calibri" w:cs="Calibri"/>
          <w:sz w:val="30"/>
          <w:szCs w:val="30"/>
        </w:rPr>
        <w:t>Increase availability of Naloxone.</w:t>
      </w:r>
    </w:p>
    <w:p w14:paraId="0F8E81D8" w14:textId="7AA356D6" w:rsidR="00FF7FFB" w:rsidRDefault="00FF7FFB" w:rsidP="00FF7FFB">
      <w:pPr>
        <w:pStyle w:val="NoSpacing"/>
        <w:numPr>
          <w:ilvl w:val="0"/>
          <w:numId w:val="5"/>
        </w:num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Naloxone has been very effective in reducing the number of overdose deaths in Quincy.</w:t>
      </w:r>
      <w:r>
        <w:rPr>
          <w:rStyle w:val="FootnoteReference"/>
          <w:rFonts w:ascii="Calibri" w:hAnsi="Calibri" w:cs="Calibri"/>
          <w:sz w:val="30"/>
          <w:szCs w:val="30"/>
        </w:rPr>
        <w:footnoteReference w:id="4"/>
      </w:r>
      <w:r>
        <w:rPr>
          <w:rFonts w:ascii="Calibri" w:hAnsi="Calibri" w:cs="Calibri"/>
          <w:sz w:val="30"/>
          <w:szCs w:val="30"/>
        </w:rPr>
        <w:t xml:space="preserve">  Increased availability could possibly decrease the death rates from overdoses by 50% in the greater Worcester area.</w:t>
      </w:r>
    </w:p>
    <w:p w14:paraId="39A4664A" w14:textId="77777777" w:rsidR="00FF7FFB" w:rsidRDefault="00FF7FFB" w:rsidP="00FF7FFB">
      <w:pPr>
        <w:pStyle w:val="NoSpacing"/>
        <w:ind w:left="1080"/>
      </w:pPr>
      <w:bookmarkStart w:id="0" w:name="_GoBack"/>
      <w:bookmarkEnd w:id="0"/>
    </w:p>
    <w:sectPr w:rsidR="00FF7FFB" w:rsidSect="00F371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4BAC4" w14:textId="77777777" w:rsidR="00FF7FFB" w:rsidRDefault="00FF7FFB" w:rsidP="007D2606">
      <w:r>
        <w:separator/>
      </w:r>
    </w:p>
  </w:endnote>
  <w:endnote w:type="continuationSeparator" w:id="0">
    <w:p w14:paraId="2652ABA3" w14:textId="77777777" w:rsidR="00FF7FFB" w:rsidRDefault="00FF7FFB" w:rsidP="007D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A0168" w14:textId="77777777" w:rsidR="00FF7FFB" w:rsidRDefault="00FF7FFB" w:rsidP="007D2606">
      <w:r>
        <w:separator/>
      </w:r>
    </w:p>
  </w:footnote>
  <w:footnote w:type="continuationSeparator" w:id="0">
    <w:p w14:paraId="0CD47AEA" w14:textId="77777777" w:rsidR="00FF7FFB" w:rsidRDefault="00FF7FFB" w:rsidP="007D2606">
      <w:r>
        <w:continuationSeparator/>
      </w:r>
    </w:p>
  </w:footnote>
  <w:footnote w:id="1">
    <w:p w14:paraId="1A263024" w14:textId="77777777" w:rsidR="00FF7FFB" w:rsidRDefault="00FF7F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cs="Calibri"/>
          <w:color w:val="0B4CB4"/>
          <w:sz w:val="30"/>
          <w:szCs w:val="30"/>
          <w:u w:val="single" w:color="0B4CB4"/>
        </w:rPr>
        <w:t>http://www.chiamass.gov/assets/Uploads/SUD-REPORT.pdf</w:t>
      </w:r>
    </w:p>
  </w:footnote>
  <w:footnote w:id="2">
    <w:p w14:paraId="6DCCC6BE" w14:textId="45AF999E" w:rsidR="00FF7FFB" w:rsidRDefault="00FF7F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D0137">
          <w:rPr>
            <w:rStyle w:val="Hyperlink"/>
          </w:rPr>
          <w:t>http://www.lifeskillstraining.com</w:t>
        </w:r>
      </w:hyperlink>
    </w:p>
    <w:p w14:paraId="526A4A39" w14:textId="77777777" w:rsidR="00FF7FFB" w:rsidRDefault="00FF7FFB">
      <w:pPr>
        <w:pStyle w:val="FootnoteText"/>
      </w:pPr>
    </w:p>
  </w:footnote>
  <w:footnote w:id="3">
    <w:p w14:paraId="71C8B6E3" w14:textId="138B4B5B" w:rsidR="00FF7FFB" w:rsidRDefault="00FF7F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AD0137">
          <w:rPr>
            <w:rStyle w:val="Hyperlink"/>
          </w:rPr>
          <w:t>https://www.bostonglobe.com/metro/2015/05/21/medical-society-offers-guidance-for-doctors-opioid-prescribing/ww7VAxyJw8hZfexGARLkCP/story.html</w:t>
        </w:r>
      </w:hyperlink>
    </w:p>
    <w:p w14:paraId="4514EA44" w14:textId="77777777" w:rsidR="00FF7FFB" w:rsidRDefault="00FF7FFB">
      <w:pPr>
        <w:pStyle w:val="FootnoteText"/>
      </w:pPr>
    </w:p>
  </w:footnote>
  <w:footnote w:id="4">
    <w:p w14:paraId="674737E4" w14:textId="3CC586BE" w:rsidR="00FF7FFB" w:rsidRDefault="00FF7F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AD0137">
          <w:rPr>
            <w:rStyle w:val="Hyperlink"/>
          </w:rPr>
          <w:t>http://www.patriotledger.com/article/20141008/News/141006435</w:t>
        </w:r>
      </w:hyperlink>
    </w:p>
    <w:p w14:paraId="669A79D0" w14:textId="77777777" w:rsidR="00FF7FFB" w:rsidRDefault="00FF7FFB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07061"/>
    <w:multiLevelType w:val="hybridMultilevel"/>
    <w:tmpl w:val="C5B41268"/>
    <w:lvl w:ilvl="0" w:tplc="FCF039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6560A7"/>
    <w:multiLevelType w:val="hybridMultilevel"/>
    <w:tmpl w:val="74C89340"/>
    <w:lvl w:ilvl="0" w:tplc="02BA14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3435B"/>
    <w:multiLevelType w:val="hybridMultilevel"/>
    <w:tmpl w:val="57F0E61A"/>
    <w:lvl w:ilvl="0" w:tplc="CB76FC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C925CF"/>
    <w:multiLevelType w:val="hybridMultilevel"/>
    <w:tmpl w:val="A4421D1E"/>
    <w:lvl w:ilvl="0" w:tplc="7B76E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A01FED"/>
    <w:multiLevelType w:val="hybridMultilevel"/>
    <w:tmpl w:val="593CBB68"/>
    <w:lvl w:ilvl="0" w:tplc="0A527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0FA"/>
    <w:rsid w:val="0039584D"/>
    <w:rsid w:val="003E7273"/>
    <w:rsid w:val="00492FB5"/>
    <w:rsid w:val="0050048B"/>
    <w:rsid w:val="00555BD2"/>
    <w:rsid w:val="006D5D76"/>
    <w:rsid w:val="006F3D8C"/>
    <w:rsid w:val="007834C3"/>
    <w:rsid w:val="007A4950"/>
    <w:rsid w:val="007D2606"/>
    <w:rsid w:val="00814BF3"/>
    <w:rsid w:val="009F061E"/>
    <w:rsid w:val="00A50A55"/>
    <w:rsid w:val="00AA60C8"/>
    <w:rsid w:val="00B330FA"/>
    <w:rsid w:val="00B64F04"/>
    <w:rsid w:val="00BD71B4"/>
    <w:rsid w:val="00C37A02"/>
    <w:rsid w:val="00C73807"/>
    <w:rsid w:val="00E231E5"/>
    <w:rsid w:val="00E426BA"/>
    <w:rsid w:val="00F37115"/>
    <w:rsid w:val="00FF3B5E"/>
    <w:rsid w:val="00F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E5B2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0FA"/>
  </w:style>
  <w:style w:type="character" w:styleId="Hyperlink">
    <w:name w:val="Hyperlink"/>
    <w:basedOn w:val="DefaultParagraphFont"/>
    <w:uiPriority w:val="99"/>
    <w:unhideWhenUsed/>
    <w:rsid w:val="007D260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D2606"/>
  </w:style>
  <w:style w:type="character" w:customStyle="1" w:styleId="FootnoteTextChar">
    <w:name w:val="Footnote Text Char"/>
    <w:basedOn w:val="DefaultParagraphFont"/>
    <w:link w:val="FootnoteText"/>
    <w:uiPriority w:val="99"/>
    <w:rsid w:val="007D2606"/>
  </w:style>
  <w:style w:type="character" w:styleId="FootnoteReference">
    <w:name w:val="footnote reference"/>
    <w:basedOn w:val="DefaultParagraphFont"/>
    <w:uiPriority w:val="99"/>
    <w:unhideWhenUsed/>
    <w:rsid w:val="007D2606"/>
    <w:rPr>
      <w:vertAlign w:val="superscript"/>
    </w:rPr>
  </w:style>
  <w:style w:type="table" w:styleId="TableGrid">
    <w:name w:val="Table Grid"/>
    <w:basedOn w:val="TableNormal"/>
    <w:uiPriority w:val="59"/>
    <w:rsid w:val="00C37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0FA"/>
  </w:style>
  <w:style w:type="character" w:styleId="Hyperlink">
    <w:name w:val="Hyperlink"/>
    <w:basedOn w:val="DefaultParagraphFont"/>
    <w:uiPriority w:val="99"/>
    <w:unhideWhenUsed/>
    <w:rsid w:val="007D260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D2606"/>
  </w:style>
  <w:style w:type="character" w:customStyle="1" w:styleId="FootnoteTextChar">
    <w:name w:val="Footnote Text Char"/>
    <w:basedOn w:val="DefaultParagraphFont"/>
    <w:link w:val="FootnoteText"/>
    <w:uiPriority w:val="99"/>
    <w:rsid w:val="007D2606"/>
  </w:style>
  <w:style w:type="character" w:styleId="FootnoteReference">
    <w:name w:val="footnote reference"/>
    <w:basedOn w:val="DefaultParagraphFont"/>
    <w:uiPriority w:val="99"/>
    <w:unhideWhenUsed/>
    <w:rsid w:val="007D2606"/>
    <w:rPr>
      <w:vertAlign w:val="superscript"/>
    </w:rPr>
  </w:style>
  <w:style w:type="table" w:styleId="TableGrid">
    <w:name w:val="Table Grid"/>
    <w:basedOn w:val="TableNormal"/>
    <w:uiPriority w:val="59"/>
    <w:rsid w:val="00C37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4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3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4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6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feskillstraining.com" TargetMode="External"/><Relationship Id="rId2" Type="http://schemas.openxmlformats.org/officeDocument/2006/relationships/hyperlink" Target="https://www.bostonglobe.com/metro/2015/05/21/medical-society-offers-guidance-for-doctors-opioid-prescribing/ww7VAxyJw8hZfexGARLkCP/story.html" TargetMode="External"/><Relationship Id="rId3" Type="http://schemas.openxmlformats.org/officeDocument/2006/relationships/hyperlink" Target="http://www.patriotledger.com/article/20141008/News/141006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347</Words>
  <Characters>1913</Characters>
  <Application>Microsoft Macintosh Word</Application>
  <DocSecurity>0</DocSecurity>
  <Lines>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MITRE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Misra Anuj</dc:creator>
  <cp:keywords/>
  <dc:description/>
  <cp:lastModifiedBy>Misra Anuj</cp:lastModifiedBy>
  <cp:revision>3</cp:revision>
  <cp:lastPrinted>2015-09-24T20:04:00Z</cp:lastPrinted>
  <dcterms:created xsi:type="dcterms:W3CDTF">2015-09-23T17:18:00Z</dcterms:created>
  <dcterms:modified xsi:type="dcterms:W3CDTF">2015-09-25T00:02:00Z</dcterms:modified>
</cp:coreProperties>
</file>