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3EDC9" w14:textId="77777777" w:rsidR="00AF3534" w:rsidRDefault="00000000">
      <w:pPr>
        <w:jc w:val="center"/>
        <w:rPr>
          <w:rFonts w:hint="eastAsia"/>
        </w:rPr>
      </w:pPr>
      <w:r>
        <w:rPr>
          <w:b/>
          <w:color w:val="1F4E79"/>
          <w:sz w:val="48"/>
        </w:rPr>
        <w:t>AIRWATCH</w:t>
      </w:r>
    </w:p>
    <w:p w14:paraId="4745E13B" w14:textId="77777777" w:rsidR="00AF3534" w:rsidRDefault="00000000">
      <w:pPr>
        <w:jc w:val="center"/>
        <w:rPr>
          <w:rFonts w:hint="eastAsia"/>
        </w:rPr>
      </w:pPr>
      <w:r>
        <w:rPr>
          <w:i/>
          <w:sz w:val="24"/>
        </w:rPr>
        <w:t>Rural Environmental Intelligence and Air Quality Governance Platform</w:t>
      </w:r>
    </w:p>
    <w:p w14:paraId="5EDE6A86" w14:textId="77777777" w:rsidR="00AF3534" w:rsidRDefault="00AF3534">
      <w:pPr>
        <w:rPr>
          <w:rFonts w:hint="eastAsia"/>
        </w:rPr>
      </w:pPr>
    </w:p>
    <w:p w14:paraId="15A98B92" w14:textId="77777777" w:rsidR="00AF3534" w:rsidRDefault="00000000">
      <w:pPr>
        <w:pStyle w:val="Title"/>
        <w:jc w:val="center"/>
      </w:pPr>
      <w:r>
        <w:t>Problem Statement Document</w:t>
      </w:r>
    </w:p>
    <w:p w14:paraId="245C214E" w14:textId="77777777" w:rsidR="00AF3534" w:rsidRDefault="00000000">
      <w:pPr>
        <w:jc w:val="center"/>
        <w:rPr>
          <w:rFonts w:hint="eastAsia"/>
        </w:rPr>
      </w:pPr>
      <w:r>
        <w:rPr>
          <w:b/>
        </w:rPr>
        <w:t>Document 01</w:t>
      </w:r>
    </w:p>
    <w:p w14:paraId="7D7668D3" w14:textId="77777777" w:rsidR="00AF3534" w:rsidRDefault="00000000">
      <w:pPr>
        <w:rPr>
          <w:rFonts w:hint="eastAsia"/>
        </w:rPr>
      </w:pPr>
      <w:r>
        <w:t>Prepared for pre-coding planning, implementation readiness, and project evaluation.</w:t>
      </w:r>
    </w:p>
    <w:p w14:paraId="42A06F66" w14:textId="77777777" w:rsidR="00AF3534" w:rsidRDefault="00AF3534">
      <w:pPr>
        <w:rPr>
          <w:rFonts w:hint="eastAsia"/>
        </w:rPr>
      </w:pPr>
    </w:p>
    <w:p w14:paraId="1FDE6291" w14:textId="77777777" w:rsidR="00AF3534" w:rsidRDefault="00000000">
      <w:pPr>
        <w:pStyle w:val="Heading1"/>
      </w:pPr>
      <w:r>
        <w:t>Purpose</w:t>
      </w:r>
    </w:p>
    <w:p w14:paraId="3178053B" w14:textId="77777777" w:rsidR="00AF3534" w:rsidRDefault="00000000">
      <w:pPr>
        <w:rPr>
          <w:rFonts w:hint="eastAsia"/>
        </w:rPr>
      </w:pPr>
      <w:r>
        <w:t>This document defines the exact problem AIRWATCH solves and frames it for technical development, hackathon judging, and real rural deployment.</w:t>
      </w:r>
    </w:p>
    <w:p w14:paraId="646D76E2" w14:textId="77777777" w:rsidR="00AF3534" w:rsidRDefault="00000000">
      <w:pPr>
        <w:pStyle w:val="Heading1"/>
      </w:pPr>
      <w:r>
        <w:t>Exact Problem</w:t>
      </w:r>
    </w:p>
    <w:p w14:paraId="56769CC2" w14:textId="77777777" w:rsidR="00AF3534" w:rsidRDefault="00000000">
      <w:pPr>
        <w:rPr>
          <w:rFonts w:hint="eastAsia"/>
        </w:rPr>
      </w:pPr>
      <w:r>
        <w:t>Large rural populations in India are exposed to poor air quality caused by biomass burning, industrial pollution, crop residue burning, household smoke, and waste burning. Most villages do not have affordable monitoring infrastructure, public warning systems, or localized awareness tools.</w:t>
      </w:r>
    </w:p>
    <w:p w14:paraId="1F68A475" w14:textId="77777777" w:rsidR="00AF3534" w:rsidRDefault="00000000">
      <w:pPr>
        <w:pStyle w:val="Heading1"/>
      </w:pPr>
      <w:r>
        <w:t>Root Causes</w:t>
      </w:r>
    </w:p>
    <w:p w14:paraId="0C79D826" w14:textId="77777777" w:rsidR="00AF3534" w:rsidRDefault="00000000">
      <w:pPr>
        <w:pStyle w:val="ListBullet"/>
        <w:rPr>
          <w:rFonts w:hint="eastAsia"/>
        </w:rPr>
      </w:pPr>
      <w:r>
        <w:t>High cost of official monitoring stations</w:t>
      </w:r>
    </w:p>
    <w:p w14:paraId="3965F3C2" w14:textId="77777777" w:rsidR="00AF3534" w:rsidRDefault="00000000">
      <w:pPr>
        <w:pStyle w:val="ListBullet"/>
        <w:rPr>
          <w:rFonts w:hint="eastAsia"/>
        </w:rPr>
      </w:pPr>
      <w:r>
        <w:t>Low internet availability in rural regions</w:t>
      </w:r>
    </w:p>
    <w:p w14:paraId="17453E08" w14:textId="77777777" w:rsidR="00AF3534" w:rsidRDefault="00000000">
      <w:pPr>
        <w:pStyle w:val="ListBullet"/>
        <w:rPr>
          <w:rFonts w:hint="eastAsia"/>
        </w:rPr>
      </w:pPr>
      <w:r>
        <w:t>Limited awareness of AQI and health risks</w:t>
      </w:r>
    </w:p>
    <w:p w14:paraId="5669899A" w14:textId="77777777" w:rsidR="00AF3534" w:rsidRDefault="00000000">
      <w:pPr>
        <w:pStyle w:val="ListBullet"/>
        <w:rPr>
          <w:rFonts w:hint="eastAsia"/>
        </w:rPr>
      </w:pPr>
      <w:r>
        <w:t>No village-level historic pollution data</w:t>
      </w:r>
    </w:p>
    <w:p w14:paraId="29D0CAD7" w14:textId="77777777" w:rsidR="00AF3534" w:rsidRDefault="00000000">
      <w:pPr>
        <w:pStyle w:val="ListBullet"/>
        <w:rPr>
          <w:rFonts w:hint="eastAsia"/>
        </w:rPr>
      </w:pPr>
      <w:r>
        <w:t>Language barriers in public warnings</w:t>
      </w:r>
    </w:p>
    <w:p w14:paraId="4A02512D" w14:textId="77777777" w:rsidR="00AF3534" w:rsidRDefault="00000000">
      <w:pPr>
        <w:pStyle w:val="ListBullet"/>
        <w:rPr>
          <w:rFonts w:hint="eastAsia"/>
        </w:rPr>
      </w:pPr>
      <w:r>
        <w:t>Lack of community incentives to reduce pollution</w:t>
      </w:r>
    </w:p>
    <w:p w14:paraId="55F11898" w14:textId="77777777" w:rsidR="00AF3534" w:rsidRDefault="00000000">
      <w:pPr>
        <w:pStyle w:val="Heading1"/>
      </w:pPr>
      <w:r>
        <w:t>Expected Outcomes</w:t>
      </w:r>
    </w:p>
    <w:p w14:paraId="1D49529E" w14:textId="77777777" w:rsidR="00AF3534" w:rsidRDefault="00000000">
      <w:pPr>
        <w:pStyle w:val="ListBullet"/>
        <w:rPr>
          <w:rFonts w:hint="eastAsia"/>
        </w:rPr>
      </w:pPr>
      <w:r>
        <w:t>Enable low-cost air quality monitoring</w:t>
      </w:r>
    </w:p>
    <w:p w14:paraId="20F3313F" w14:textId="77777777" w:rsidR="00AF3534" w:rsidRDefault="00000000">
      <w:pPr>
        <w:pStyle w:val="ListBullet"/>
        <w:rPr>
          <w:rFonts w:hint="eastAsia"/>
        </w:rPr>
      </w:pPr>
      <w:r>
        <w:t>Provide real-time environmental insights</w:t>
      </w:r>
    </w:p>
    <w:p w14:paraId="2CB4FA0E" w14:textId="77777777" w:rsidR="00AF3534" w:rsidRDefault="00000000">
      <w:pPr>
        <w:pStyle w:val="ListBullet"/>
        <w:rPr>
          <w:rFonts w:hint="eastAsia"/>
        </w:rPr>
      </w:pPr>
      <w:r>
        <w:t>Generate local alerts and awareness</w:t>
      </w:r>
    </w:p>
    <w:p w14:paraId="35E9BF75" w14:textId="77777777" w:rsidR="00AF3534" w:rsidRDefault="00000000">
      <w:pPr>
        <w:pStyle w:val="ListBullet"/>
        <w:rPr>
          <w:rFonts w:hint="eastAsia"/>
        </w:rPr>
      </w:pPr>
      <w:r>
        <w:t>Support data-driven decisions by panchayats and administrators</w:t>
      </w:r>
    </w:p>
    <w:p w14:paraId="6362B335" w14:textId="77777777" w:rsidR="00AF3534" w:rsidRDefault="00000000">
      <w:pPr>
        <w:pStyle w:val="ListBullet"/>
        <w:rPr>
          <w:rFonts w:hint="eastAsia"/>
        </w:rPr>
      </w:pPr>
      <w:r>
        <w:t>Work effectively in low-connectivity regions</w:t>
      </w:r>
    </w:p>
    <w:p w14:paraId="5C81F1F0" w14:textId="77777777" w:rsidR="00AF3534" w:rsidRDefault="00000000">
      <w:pPr>
        <w:pStyle w:val="Heading1"/>
      </w:pPr>
      <w:r>
        <w:t>Target Users</w:t>
      </w:r>
    </w:p>
    <w:tbl>
      <w:tblPr>
        <w:tblStyle w:val="TableGrid"/>
        <w:tblW w:w="0" w:type="auto"/>
        <w:jc w:val="center"/>
        <w:tblLook w:val="04A0" w:firstRow="1" w:lastRow="0" w:firstColumn="1" w:lastColumn="0" w:noHBand="0" w:noVBand="1"/>
      </w:tblPr>
      <w:tblGrid>
        <w:gridCol w:w="5112"/>
        <w:gridCol w:w="5112"/>
      </w:tblGrid>
      <w:tr w:rsidR="00AF3534" w14:paraId="54523C3F" w14:textId="77777777">
        <w:trPr>
          <w:jc w:val="center"/>
        </w:trPr>
        <w:tc>
          <w:tcPr>
            <w:tcW w:w="5112" w:type="dxa"/>
            <w:shd w:val="clear" w:color="auto" w:fill="D9EAF7"/>
            <w:vAlign w:val="center"/>
          </w:tcPr>
          <w:p w14:paraId="002B5D6E" w14:textId="77777777" w:rsidR="00AF3534" w:rsidRDefault="00000000">
            <w:pPr>
              <w:rPr>
                <w:rFonts w:hint="eastAsia"/>
              </w:rPr>
            </w:pPr>
            <w:r>
              <w:rPr>
                <w:b/>
              </w:rPr>
              <w:t>Stakeholder</w:t>
            </w:r>
          </w:p>
        </w:tc>
        <w:tc>
          <w:tcPr>
            <w:tcW w:w="5112" w:type="dxa"/>
            <w:shd w:val="clear" w:color="auto" w:fill="D9EAF7"/>
            <w:vAlign w:val="center"/>
          </w:tcPr>
          <w:p w14:paraId="1AAC0541" w14:textId="77777777" w:rsidR="00AF3534" w:rsidRDefault="00000000">
            <w:pPr>
              <w:rPr>
                <w:rFonts w:hint="eastAsia"/>
              </w:rPr>
            </w:pPr>
            <w:r>
              <w:rPr>
                <w:b/>
              </w:rPr>
              <w:t>Need</w:t>
            </w:r>
          </w:p>
        </w:tc>
      </w:tr>
      <w:tr w:rsidR="00AF3534" w14:paraId="645D96BC" w14:textId="77777777">
        <w:trPr>
          <w:jc w:val="center"/>
        </w:trPr>
        <w:tc>
          <w:tcPr>
            <w:tcW w:w="5112" w:type="dxa"/>
            <w:vAlign w:val="center"/>
          </w:tcPr>
          <w:p w14:paraId="71DE167B" w14:textId="77777777" w:rsidR="00AF3534" w:rsidRDefault="00000000">
            <w:pPr>
              <w:rPr>
                <w:rFonts w:hint="eastAsia"/>
              </w:rPr>
            </w:pPr>
            <w:r>
              <w:lastRenderedPageBreak/>
              <w:t>Villagers</w:t>
            </w:r>
          </w:p>
        </w:tc>
        <w:tc>
          <w:tcPr>
            <w:tcW w:w="5112" w:type="dxa"/>
            <w:vAlign w:val="center"/>
          </w:tcPr>
          <w:p w14:paraId="701157AE" w14:textId="77777777" w:rsidR="00AF3534" w:rsidRDefault="00000000">
            <w:pPr>
              <w:rPr>
                <w:rFonts w:hint="eastAsia"/>
              </w:rPr>
            </w:pPr>
            <w:r>
              <w:t>Understand air safety in local language</w:t>
            </w:r>
          </w:p>
        </w:tc>
      </w:tr>
      <w:tr w:rsidR="00AF3534" w14:paraId="11B5DDA4" w14:textId="77777777">
        <w:trPr>
          <w:jc w:val="center"/>
        </w:trPr>
        <w:tc>
          <w:tcPr>
            <w:tcW w:w="5112" w:type="dxa"/>
            <w:vAlign w:val="center"/>
          </w:tcPr>
          <w:p w14:paraId="756C931E" w14:textId="77777777" w:rsidR="00AF3534" w:rsidRDefault="00000000">
            <w:pPr>
              <w:rPr>
                <w:rFonts w:hint="eastAsia"/>
              </w:rPr>
            </w:pPr>
            <w:r>
              <w:t>Panchayat/Admin</w:t>
            </w:r>
          </w:p>
        </w:tc>
        <w:tc>
          <w:tcPr>
            <w:tcW w:w="5112" w:type="dxa"/>
            <w:vAlign w:val="center"/>
          </w:tcPr>
          <w:p w14:paraId="6154EA85" w14:textId="77777777" w:rsidR="00AF3534" w:rsidRDefault="00000000">
            <w:pPr>
              <w:rPr>
                <w:rFonts w:hint="eastAsia"/>
              </w:rPr>
            </w:pPr>
            <w:r>
              <w:t>Monitor village-wide pollution</w:t>
            </w:r>
          </w:p>
        </w:tc>
      </w:tr>
      <w:tr w:rsidR="00AF3534" w14:paraId="0D22E31B" w14:textId="77777777">
        <w:trPr>
          <w:jc w:val="center"/>
        </w:trPr>
        <w:tc>
          <w:tcPr>
            <w:tcW w:w="5112" w:type="dxa"/>
            <w:vAlign w:val="center"/>
          </w:tcPr>
          <w:p w14:paraId="09049095" w14:textId="77777777" w:rsidR="00AF3534" w:rsidRDefault="00000000">
            <w:pPr>
              <w:rPr>
                <w:rFonts w:hint="eastAsia"/>
              </w:rPr>
            </w:pPr>
            <w:r>
              <w:t>Schools</w:t>
            </w:r>
          </w:p>
        </w:tc>
        <w:tc>
          <w:tcPr>
            <w:tcW w:w="5112" w:type="dxa"/>
            <w:vAlign w:val="center"/>
          </w:tcPr>
          <w:p w14:paraId="0F2B59DB" w14:textId="77777777" w:rsidR="00AF3534" w:rsidRDefault="00000000">
            <w:pPr>
              <w:rPr>
                <w:rFonts w:hint="eastAsia"/>
              </w:rPr>
            </w:pPr>
            <w:r>
              <w:t>Protect children during high AQI events</w:t>
            </w:r>
          </w:p>
        </w:tc>
      </w:tr>
      <w:tr w:rsidR="00AF3534" w14:paraId="02AF6E51" w14:textId="77777777">
        <w:trPr>
          <w:jc w:val="center"/>
        </w:trPr>
        <w:tc>
          <w:tcPr>
            <w:tcW w:w="5112" w:type="dxa"/>
            <w:vAlign w:val="center"/>
          </w:tcPr>
          <w:p w14:paraId="0E6F2D4C" w14:textId="77777777" w:rsidR="00AF3534" w:rsidRDefault="00000000">
            <w:pPr>
              <w:rPr>
                <w:rFonts w:hint="eastAsia"/>
              </w:rPr>
            </w:pPr>
            <w:r>
              <w:t>Farmers</w:t>
            </w:r>
          </w:p>
        </w:tc>
        <w:tc>
          <w:tcPr>
            <w:tcW w:w="5112" w:type="dxa"/>
            <w:vAlign w:val="center"/>
          </w:tcPr>
          <w:p w14:paraId="5A296FB6" w14:textId="77777777" w:rsidR="00AF3534" w:rsidRDefault="00000000">
            <w:pPr>
              <w:rPr>
                <w:rFonts w:hint="eastAsia"/>
              </w:rPr>
            </w:pPr>
            <w:r>
              <w:t>Awareness during crop residue burning periods</w:t>
            </w:r>
          </w:p>
        </w:tc>
      </w:tr>
      <w:tr w:rsidR="00AF3534" w14:paraId="64DD8CD1" w14:textId="77777777">
        <w:trPr>
          <w:jc w:val="center"/>
        </w:trPr>
        <w:tc>
          <w:tcPr>
            <w:tcW w:w="5112" w:type="dxa"/>
            <w:vAlign w:val="center"/>
          </w:tcPr>
          <w:p w14:paraId="1F27BAB2" w14:textId="77777777" w:rsidR="00AF3534" w:rsidRDefault="00000000">
            <w:pPr>
              <w:rPr>
                <w:rFonts w:hint="eastAsia"/>
              </w:rPr>
            </w:pPr>
            <w:r>
              <w:t>Government bodies</w:t>
            </w:r>
          </w:p>
        </w:tc>
        <w:tc>
          <w:tcPr>
            <w:tcW w:w="5112" w:type="dxa"/>
            <w:vAlign w:val="center"/>
          </w:tcPr>
          <w:p w14:paraId="52320B04" w14:textId="77777777" w:rsidR="00AF3534" w:rsidRDefault="00000000">
            <w:pPr>
              <w:rPr>
                <w:rFonts w:hint="eastAsia"/>
              </w:rPr>
            </w:pPr>
            <w:r>
              <w:t>Aggregated village-level data and rankings</w:t>
            </w:r>
          </w:p>
        </w:tc>
      </w:tr>
    </w:tbl>
    <w:p w14:paraId="22700B24" w14:textId="77777777" w:rsidR="00AF3534" w:rsidRDefault="00AF3534">
      <w:pPr>
        <w:rPr>
          <w:rFonts w:hint="eastAsia"/>
        </w:rPr>
      </w:pPr>
    </w:p>
    <w:p w14:paraId="3F68160E" w14:textId="77777777" w:rsidR="00AF3534" w:rsidRDefault="00000000">
      <w:pPr>
        <w:pStyle w:val="Heading1"/>
      </w:pPr>
      <w:r>
        <w:t>Success Statement</w:t>
      </w:r>
    </w:p>
    <w:p w14:paraId="1722F6D9" w14:textId="77777777" w:rsidR="00AF3534" w:rsidRDefault="00000000">
      <w:pPr>
        <w:rPr>
          <w:rFonts w:hint="eastAsia"/>
        </w:rPr>
      </w:pPr>
      <w:r>
        <w:t>AIRWATCH succeeds when a village can detect harmful pollution locally, alert residents without internet dependency, and use quarterly rankings to encourage cleaner practices.</w:t>
      </w:r>
    </w:p>
    <w:sectPr w:rsidR="00AF3534"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9650230">
    <w:abstractNumId w:val="8"/>
  </w:num>
  <w:num w:numId="2" w16cid:durableId="1658878001">
    <w:abstractNumId w:val="6"/>
  </w:num>
  <w:num w:numId="3" w16cid:durableId="651717905">
    <w:abstractNumId w:val="5"/>
  </w:num>
  <w:num w:numId="4" w16cid:durableId="21328515">
    <w:abstractNumId w:val="4"/>
  </w:num>
  <w:num w:numId="5" w16cid:durableId="653490399">
    <w:abstractNumId w:val="7"/>
  </w:num>
  <w:num w:numId="6" w16cid:durableId="300042268">
    <w:abstractNumId w:val="3"/>
  </w:num>
  <w:num w:numId="7" w16cid:durableId="2017684436">
    <w:abstractNumId w:val="2"/>
  </w:num>
  <w:num w:numId="8" w16cid:durableId="840971592">
    <w:abstractNumId w:val="1"/>
  </w:num>
  <w:num w:numId="9" w16cid:durableId="666322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9E2"/>
    <w:rsid w:val="00034616"/>
    <w:rsid w:val="0006063C"/>
    <w:rsid w:val="0015074B"/>
    <w:rsid w:val="0029639D"/>
    <w:rsid w:val="00326F90"/>
    <w:rsid w:val="00756766"/>
    <w:rsid w:val="00AA1D8D"/>
    <w:rsid w:val="00AF3534"/>
    <w:rsid w:val="00B47730"/>
    <w:rsid w:val="00C6141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8CD156"/>
  <w14:defaultImageDpi w14:val="300"/>
  <w15:docId w15:val="{5470EE32-3F87-49A0-BB44-C0EE146A6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247</Words>
  <Characters>1409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shalin gonge</cp:lastModifiedBy>
  <cp:revision>4</cp:revision>
  <dcterms:created xsi:type="dcterms:W3CDTF">2013-12-23T23:15:00Z</dcterms:created>
  <dcterms:modified xsi:type="dcterms:W3CDTF">2026-05-25T06:10:00Z</dcterms:modified>
  <cp:category/>
</cp:coreProperties>
</file>