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Final Presentation Structure</w:t>
      </w:r>
    </w:p>
    <w:p>
      <w:pPr>
        <w:jc w:val="center"/>
      </w:pPr>
      <w:r>
        <w:rPr>
          <w:b/>
        </w:rPr>
        <w:t>Document 20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Final Presentation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Slide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Title, tagline, team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Problem: Rural Air Quality Blindspot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Impact and why it matters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Solution overview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System architecture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Hardware prototype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Dashboard and admin panel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Sarvam AI multilingual alerts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Village rankings and government rewards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Demo flow and impact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Business/scaling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Future scope and closing line</w:t>
            </w:r>
          </w:p>
        </w:tc>
      </w:tr>
    </w:tbl>
    <w:p/>
    <w:p>
      <w:pPr>
        <w:pStyle w:val="Heading1"/>
      </w:pPr>
      <w:r>
        <w:t>Winning Demo Script</w:t>
      </w:r>
    </w:p>
    <w:p>
      <w:r>
        <w:t>Start by showing live dashboard, then expose MQ135 to smoke safely, show LED/buzzer/LCD reaction, show LoRa packet reaching Pi, dashboard update, and SMS/voice alert.</w:t>
      </w:r>
    </w:p>
    <w:p>
      <w:pPr>
        <w:pStyle w:val="Heading1"/>
      </w:pPr>
      <w:r>
        <w:t>Pitch Lines</w:t>
      </w:r>
    </w:p>
    <w:p>
      <w:pPr>
        <w:pStyle w:val="ListBullet"/>
      </w:pPr>
      <w:r>
        <w:t>AIRWATCH does not just detect pollution - it speaks to every villager in their own language.</w:t>
      </w:r>
    </w:p>
    <w:p>
      <w:pPr>
        <w:pStyle w:val="ListBullet"/>
      </w:pPr>
      <w:r>
        <w:t>AIRWATCH does not only measure air - it motivates villages to compete for cleaner air.</w:t>
      </w:r>
    </w:p>
    <w:p>
      <w:pPr>
        <w:pStyle w:val="ListBullet"/>
      </w:pPr>
      <w:r>
        <w:t>Designed for Bharat: offline, low-cost, multilingual, and community-driven.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