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8"/>
        </w:rPr>
        <w:t>Returns and Credit Notes Spec</w:t>
      </w:r>
    </w:p>
    <w:p>
      <w:r>
        <w:rPr>
          <w:i/>
          <w:color w:val="555555"/>
          <w:sz w:val="22"/>
        </w:rPr>
        <w:t>Step 3 of the billing platform roadmap — sales returns against an existing invoice, issued as a linked GST credit note, with stock coming back in, dues / refund / advance settlement, and a full audit trail.</w:t>
      </w:r>
    </w:p>
    <w:p>
      <w:pPr>
        <w:ind w:left="216"/>
      </w:pPr>
      <w:r>
        <w:rPr>
          <w:i/>
          <w:color w:val="555555"/>
        </w:rPr>
        <w:t>This document tells the build team exactly what to build, where each element goes, what happens on every click, and how to test it. A developer can implement the feature without a follow-up meeting, and a tester can verify it line by line.  For AI builders (Antigravity / coding agents): Read this entire file first, then implement it exactly as written. Follow the build order in Section 14, run the test checklist in Section 15, and report the files you changed and the test results. Do not change the GST engine or the invoice numbering logic. A return is never an edit to the original bill — the original invoice stays exactly as issued, and the correction is a new, linked credit note.</w:t>
      </w:r>
    </w:p>
    <w:p>
      <w:r>
        <w:rPr>
          <w:b w:val="0"/>
        </w:rPr>
        <w:t>Sync note (22 Oct 2026): This docx is now synced to the MD spec's settlement rule – original bill dues first, then FIFO across the customer's other open dues, remainder as Customer Advance by default with Refund Now as the explicit alternative. Where this document and the MD differ on anything else, the MD spec is the source of truth.</w:t>
      </w:r>
    </w:p>
    <w:tbl>
      <w:tblPr>
        <w:tblStyle w:val="TableGrid"/>
        <w:tblW w:type="auto" w:w="0"/>
        <w:jc w:val="center"/>
        <w:tblLook w:firstColumn="1" w:firstRow="1" w:lastColumn="0" w:lastRow="0" w:noHBand="0" w:noVBand="1" w:val="04A0"/>
      </w:tblPr>
      <w:tblGrid>
        <w:gridCol w:w="4968"/>
        <w:gridCol w:w="4968"/>
      </w:tblGrid>
      <w:tr>
        <w:tc>
          <w:tcPr>
            <w:tcW w:type="dxa" w:w="4968"/>
            <w:shd w:fill="1F3A5F" w:val="clear"/>
          </w:tcPr>
          <w:p>
            <w:r/>
            <w:r>
              <w:rPr>
                <w:b/>
                <w:color w:val="FFFFFF"/>
                <w:sz w:val="20"/>
              </w:rPr>
              <w:t>Item</w:t>
            </w:r>
          </w:p>
        </w:tc>
        <w:tc>
          <w:tcPr>
            <w:tcW w:type="dxa" w:w="4968"/>
            <w:shd w:fill="1F3A5F" w:val="clear"/>
          </w:tcPr>
          <w:p>
            <w:r/>
            <w:r>
              <w:rPr>
                <w:b/>
                <w:color w:val="FFFFFF"/>
                <w:sz w:val="20"/>
              </w:rPr>
              <w:t>Detail</w:t>
            </w:r>
          </w:p>
        </w:tc>
      </w:tr>
      <w:tr>
        <w:tc>
          <w:tcPr>
            <w:tcW w:type="dxa" w:w="4968"/>
          </w:tcPr>
          <w:p>
            <w:r/>
            <w:r>
              <w:rPr>
                <w:b w:val="0"/>
                <w:sz w:val="20"/>
              </w:rPr>
              <w:t>Feature</w:t>
            </w:r>
          </w:p>
        </w:tc>
        <w:tc>
          <w:tcPr>
            <w:tcW w:type="dxa" w:w="4968"/>
          </w:tcPr>
          <w:p>
            <w:r/>
            <w:r>
              <w:rPr>
                <w:b w:val="0"/>
                <w:sz w:val="20"/>
              </w:rPr>
              <w:t>Sales Returns &amp; Credit Notes — Step 3 of the daily-loop roadmap</w:t>
            </w:r>
          </w:p>
        </w:tc>
      </w:tr>
      <w:tr>
        <w:tc>
          <w:tcPr>
            <w:tcW w:type="dxa" w:w="4968"/>
          </w:tcPr>
          <w:p>
            <w:r/>
            <w:r>
              <w:rPr>
                <w:b w:val="0"/>
                <w:sz w:val="20"/>
              </w:rPr>
              <w:t>Priority</w:t>
            </w:r>
          </w:p>
        </w:tc>
        <w:tc>
          <w:tcPr>
            <w:tcW w:type="dxa" w:w="4968"/>
          </w:tcPr>
          <w:p>
            <w:r/>
            <w:r>
              <w:rPr>
                <w:b w:val="0"/>
                <w:sz w:val="20"/>
              </w:rPr>
              <w:t>P0 — build after Step 1 (WhatsApp Bill Sharing) and Step 2 (Khata Payment Collection), before purchases / stock inward, shifts, and camera scan</w:t>
            </w:r>
          </w:p>
        </w:tc>
      </w:tr>
      <w:tr>
        <w:tc>
          <w:tcPr>
            <w:tcW w:type="dxa" w:w="4968"/>
          </w:tcPr>
          <w:p>
            <w:r/>
            <w:r>
              <w:rPr>
                <w:b w:val="0"/>
                <w:sz w:val="20"/>
              </w:rPr>
              <w:t>Surfaces</w:t>
            </w:r>
          </w:p>
        </w:tc>
        <w:tc>
          <w:tcPr>
            <w:tcW w:type="dxa" w:w="4968"/>
          </w:tcPr>
          <w:p>
            <w:r/>
            <w:r>
              <w:rPr>
                <w:b w:val="0"/>
                <w:sz w:val="20"/>
              </w:rPr>
              <w:t>Invoices list + invoice detail (Return / Credit Note action) + Create Return screen (new) + credit note success modal (new) + customer ledger (new entry type) + Reports</w:t>
            </w:r>
          </w:p>
        </w:tc>
      </w:tr>
      <w:tr>
        <w:tc>
          <w:tcPr>
            <w:tcW w:type="dxa" w:w="4968"/>
          </w:tcPr>
          <w:p>
            <w:r/>
            <w:r>
              <w:rPr>
                <w:b w:val="0"/>
                <w:sz w:val="20"/>
              </w:rPr>
              <w:t>Already built</w:t>
            </w:r>
          </w:p>
        </w:tc>
        <w:tc>
          <w:tcPr>
            <w:tcW w:type="dxa" w:w="4968"/>
          </w:tcPr>
          <w:p>
            <w:r/>
            <w:r>
              <w:rPr>
                <w:b w:val="0"/>
                <w:sz w:val="20"/>
              </w:rPr>
              <w:t>Invoices already support kind 'credit_note' with linked_invoice_id (storage exists, no UI yet), GST engine (intra-state CGST + SGST vs inter-state IGST, inclusive / exclusive tax, odd-paisa reconciliation), stock moves, receipt rendering (thermal 58mm / 80mm + A4), Number Series Engine, shared/whatsapp.ts (Step 1), khata payments with customer advance and customer ledger (Step 2)</w:t>
            </w:r>
          </w:p>
        </w:tc>
      </w:tr>
      <w:tr>
        <w:tc>
          <w:tcPr>
            <w:tcW w:type="dxa" w:w="4968"/>
          </w:tcPr>
          <w:p>
            <w:r/>
            <w:r>
              <w:rPr>
                <w:b w:val="0"/>
                <w:sz w:val="20"/>
              </w:rPr>
              <w:t>Depends on</w:t>
            </w:r>
          </w:p>
        </w:tc>
        <w:tc>
          <w:tcPr>
            <w:tcW w:type="dxa" w:w="4968"/>
          </w:tcPr>
          <w:p>
            <w:r/>
            <w:r>
              <w:rPr>
                <w:b w:val="0"/>
                <w:sz w:val="20"/>
              </w:rPr>
              <w:t>Posted sales invoices, Step 2 customer advance (parties advance balance) and ledger, Step 1 WhatsApp sharing and settings</w:t>
            </w:r>
          </w:p>
        </w:tc>
      </w:tr>
      <w:tr>
        <w:tc>
          <w:tcPr>
            <w:tcW w:type="dxa" w:w="4968"/>
          </w:tcPr>
          <w:p>
            <w:r/>
            <w:r>
              <w:rPr>
                <w:b w:val="0"/>
                <w:sz w:val="20"/>
              </w:rPr>
              <w:t>Out of Phase 1</w:t>
            </w:r>
          </w:p>
        </w:tc>
        <w:tc>
          <w:tcPr>
            <w:tcW w:type="dxa" w:w="4968"/>
          </w:tcPr>
          <w:p>
            <w:r/>
            <w:r>
              <w:rPr>
                <w:b w:val="0"/>
                <w:sz w:val="20"/>
              </w:rPr>
              <w:t>Purchase / vendor returns, exchange flows (return + new sale in one action), return pickup / shipping, restocking fees, batch / expiry-wise stock return</w:t>
            </w:r>
          </w:p>
        </w:tc>
      </w:tr>
    </w:tbl>
    <w:p>
      <w:pPr>
        <w:spacing w:after="40"/>
      </w:pPr>
    </w:p>
    <w:p>
      <w:pPr>
        <w:spacing w:before="80" w:after="160"/>
        <w:ind w:left="216"/>
      </w:pPr>
      <w:r>
        <w:rPr>
          <w:b/>
          <w:color w:val="0B6E4F"/>
        </w:rPr>
        <w:t xml:space="preserve">Note: </w:t>
      </w:r>
      <w:r>
        <w:rPr>
          <w:i/>
        </w:rPr>
        <w:t>How to read this spec: Sections 1–3 are the decision record — what and why. Sections 4–11 are the build instructions — entry points, the return flow, the money and GST math, settlement, the credit note document, stock, display, and reports. Section 12 is data, permissions, and corrections, Section 13 is edge cases, Section 14 is the build order, and Section 15 is the test checklist. Do not skip Section 6 (calculation) or Section 13: a wrong GST reversal or a stock count that quietly inflates is worse than a missing button, because the shop's tax filing and inventory both stop being trusted.</w:t>
      </w:r>
    </w:p>
    <w:p>
      <w:pPr>
        <w:pStyle w:val="Heading1"/>
      </w:pPr>
      <w:r>
        <w:t>1. Purpose — goods come back, but the bill has nowhere honest to go</w:t>
      </w:r>
    </w:p>
    <w:p>
      <w:r>
        <w:rPr>
          <w:b w:val="0"/>
        </w:rPr>
        <w:t>Every shop takes returns: a defective bulb, the wrong item, one box too many. The platform already handles the sale (Step 1 shares it) and the khata collection against it (Step 2). What it cannot do today is the return. The backend can store a credit note — the invoices data already supports a credit-note kind linked to an original invoice — but there is no screen, no flow, and no document.</w:t>
      </w:r>
    </w:p>
    <w:p>
      <w:r>
        <w:rPr>
          <w:b w:val="0"/>
        </w:rPr>
        <w:t>Without this step, staff work around it in the worst possible ways: editing a posted bill (which rewrites GST history), deleting a line, reducing the customer's balance by hand, or taking the goods back with no record at all. Each workaround breaks a different record — the tax report, the stock count, or the khata balance — and the break is discovered weeks later, usually by the customer or the auditor.</w:t>
      </w:r>
    </w:p>
    <w:p>
      <w:r>
        <w:rPr>
          <w:b w:val="0"/>
        </w:rPr>
        <w:t>Returns &amp; Credit Notes closes that gap, the way Indian GST expects it to be closed:</w:t>
      </w:r>
    </w:p>
    <w:p>
      <w:pPr>
        <w:pStyle w:val="ListBullet"/>
      </w:pPr>
      <w:r>
        <w:rPr>
          <w:b/>
        </w:rPr>
        <w:t>One action</w:t>
      </w:r>
      <w:r>
        <w:rPr>
          <w:b w:val="0"/>
        </w:rPr>
        <w:t xml:space="preserve"> on the original invoice: Return / Credit Note.</w:t>
      </w:r>
    </w:p>
    <w:p>
      <w:pPr>
        <w:pStyle w:val="ListBullet"/>
      </w:pPr>
      <w:r>
        <w:rPr>
          <w:b/>
        </w:rPr>
        <w:t>One flow</w:t>
      </w:r>
      <w:r>
        <w:rPr>
          <w:b w:val="0"/>
        </w:rPr>
        <w:t xml:space="preserve"> that picks the returned lines and quantities, the condition of each item, and a reason — nothing else.</w:t>
      </w:r>
    </w:p>
    <w:p>
      <w:pPr>
        <w:pStyle w:val="ListBullet"/>
      </w:pPr>
      <w:r>
        <w:rPr>
          <w:b/>
        </w:rPr>
        <w:t>One new document:</w:t>
      </w:r>
      <w:r>
        <w:rPr>
          <w:b w:val="0"/>
        </w:rPr>
        <w:t xml:space="preserve"> a credit note with its own number, linked to the original invoice, carrying the exact value and GST being reversed — computed from the original bill, never re-typed.</w:t>
      </w:r>
    </w:p>
    <w:p>
      <w:pPr>
        <w:pStyle w:val="ListBullet"/>
      </w:pPr>
      <w:r>
        <w:rPr>
          <w:b/>
        </w:rPr>
        <w:t>One automatic settlement:</w:t>
      </w:r>
      <w:r>
        <w:rPr>
          <w:b w:val="0"/>
        </w:rPr>
        <w:t xml:space="preserve"> the credit first reduces what the customer still owes on that bill, then spreads to the customer's other open dues oldest bill first (FIFO, the same order as Step 2 khata payments); only what is left after all dues are cleared is kept as Customer Advance by default, or refunded when the cashier explicitly switches the remainder to Refund Now.</w:t>
      </w:r>
    </w:p>
    <w:p>
      <w:pPr>
        <w:pStyle w:val="ListBullet"/>
      </w:pPr>
      <w:r>
        <w:rPr>
          <w:b/>
        </w:rPr>
        <w:t>One stock decision per line:</w:t>
      </w:r>
      <w:r>
        <w:rPr>
          <w:b w:val="0"/>
        </w:rPr>
        <w:t xml:space="preserve"> resellable goods go back into stock; damaged goods are recorded but never inflate the sellable count.</w:t>
      </w:r>
    </w:p>
    <w:p>
      <w:r>
        <w:rPr>
          <w:b w:val="0"/>
        </w:rPr>
        <w:t>Success looks like this: Ramesh returns 4 of the 10 LED bulbs from a ₹1,180 khata bill. The cashier opens the bill, taps Return, sets quantity 4 (3 good, 1 damaged), picks the reason, and saves. In under a minute a credit note for ₹472 exists, the bill's balance reads ₹708, exactly 3 bulbs are back in stock, and Ramesh has the credit note on WhatsApp. The original bill was never touched.</w:t>
      </w:r>
    </w:p>
    <w:p>
      <w:pPr>
        <w:pStyle w:val="Heading1"/>
      </w:pPr>
      <w:r>
        <w:t>2. Current state — what exists and what is missing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3A5F" w:val="clear"/>
          </w:tcPr>
          <w:p>
            <w:r/>
            <w:r>
              <w:rPr>
                <w:b/>
                <w:color w:val="FFFFFF"/>
                <w:sz w:val="20"/>
              </w:rPr>
              <w:t>Piece</w:t>
            </w:r>
          </w:p>
        </w:tc>
        <w:tc>
          <w:tcPr>
            <w:tcW w:type="dxa" w:w="3312"/>
            <w:shd w:fill="1F3A5F" w:val="clear"/>
          </w:tcPr>
          <w:p>
            <w:r/>
            <w:r>
              <w:rPr>
                <w:b/>
                <w:color w:val="FFFFFF"/>
                <w:sz w:val="20"/>
              </w:rPr>
              <w:t>State</w:t>
            </w:r>
          </w:p>
        </w:tc>
        <w:tc>
          <w:tcPr>
            <w:tcW w:type="dxa" w:w="3312"/>
            <w:shd w:fill="1F3A5F" w:val="clear"/>
          </w:tcPr>
          <w:p>
            <w:r/>
            <w:r>
              <w:rPr>
                <w:b/>
                <w:color w:val="FFFFFF"/>
                <w:sz w:val="20"/>
              </w:rPr>
              <w:t>Source</w:t>
            </w:r>
          </w:p>
        </w:tc>
      </w:tr>
      <w:tr>
        <w:tc>
          <w:tcPr>
            <w:tcW w:type="dxa" w:w="3312"/>
          </w:tcPr>
          <w:p>
            <w:r/>
            <w:r>
              <w:rPr>
                <w:b w:val="0"/>
                <w:sz w:val="20"/>
              </w:rPr>
              <w:t>Credit note storage</w:t>
            </w:r>
          </w:p>
        </w:tc>
        <w:tc>
          <w:tcPr>
            <w:tcW w:type="dxa" w:w="3312"/>
          </w:tcPr>
          <w:p>
            <w:r/>
            <w:r>
              <w:rPr>
                <w:b w:val="0"/>
                <w:sz w:val="20"/>
              </w:rPr>
              <w:t>Built — invoices support kind 'credit_note' and linked_invoice_id</w:t>
            </w:r>
          </w:p>
        </w:tc>
        <w:tc>
          <w:tcPr>
            <w:tcW w:type="dxa" w:w="3312"/>
          </w:tcPr>
          <w:p>
            <w:r/>
            <w:r>
              <w:rPr>
                <w:b w:val="0"/>
                <w:sz w:val="20"/>
              </w:rPr>
              <w:t>Existing schema (audit)</w:t>
            </w:r>
          </w:p>
        </w:tc>
      </w:tr>
      <w:tr>
        <w:tc>
          <w:tcPr>
            <w:tcW w:type="dxa" w:w="3312"/>
          </w:tcPr>
          <w:p>
            <w:r/>
            <w:r>
              <w:rPr>
                <w:b w:val="0"/>
                <w:sz w:val="20"/>
              </w:rPr>
              <w:t>GST tax engine</w:t>
            </w:r>
          </w:p>
        </w:tc>
        <w:tc>
          <w:tcPr>
            <w:tcW w:type="dxa" w:w="3312"/>
          </w:tcPr>
          <w:p>
            <w:r/>
            <w:r>
              <w:rPr>
                <w:b w:val="0"/>
                <w:sz w:val="20"/>
              </w:rPr>
              <w:t>Built — intra / inter-state, inclusive / exclusive, round-off and odd-paisa reconciliation</w:t>
            </w:r>
          </w:p>
        </w:tc>
        <w:tc>
          <w:tcPr>
            <w:tcW w:type="dxa" w:w="3312"/>
          </w:tcPr>
          <w:p>
            <w:r/>
            <w:r>
              <w:rPr>
                <w:b w:val="0"/>
                <w:sz w:val="20"/>
              </w:rPr>
              <w:t>Existing core</w:t>
            </w:r>
          </w:p>
        </w:tc>
      </w:tr>
      <w:tr>
        <w:tc>
          <w:tcPr>
            <w:tcW w:type="dxa" w:w="3312"/>
          </w:tcPr>
          <w:p>
            <w:r/>
            <w:r>
              <w:rPr>
                <w:b w:val="0"/>
                <w:sz w:val="20"/>
              </w:rPr>
              <w:t>Stock moves</w:t>
            </w:r>
          </w:p>
        </w:tc>
        <w:tc>
          <w:tcPr>
            <w:tcW w:type="dxa" w:w="3312"/>
          </w:tcPr>
          <w:p>
            <w:r/>
            <w:r>
              <w:rPr>
                <w:b w:val="0"/>
                <w:sz w:val="20"/>
              </w:rPr>
              <w:t>Built — stock is deducted at checkout and every move is recorded</w:t>
            </w:r>
          </w:p>
        </w:tc>
        <w:tc>
          <w:tcPr>
            <w:tcW w:type="dxa" w:w="3312"/>
          </w:tcPr>
          <w:p>
            <w:r/>
            <w:r>
              <w:rPr>
                <w:b w:val="0"/>
                <w:sz w:val="20"/>
              </w:rPr>
              <w:t>Existing schema</w:t>
            </w:r>
          </w:p>
        </w:tc>
      </w:tr>
      <w:tr>
        <w:tc>
          <w:tcPr>
            <w:tcW w:type="dxa" w:w="3312"/>
          </w:tcPr>
          <w:p>
            <w:r/>
            <w:r>
              <w:rPr>
                <w:b w:val="0"/>
                <w:sz w:val="20"/>
              </w:rPr>
              <w:t>Receipt / document rendering</w:t>
            </w:r>
          </w:p>
        </w:tc>
        <w:tc>
          <w:tcPr>
            <w:tcW w:type="dxa" w:w="3312"/>
          </w:tcPr>
          <w:p>
            <w:r/>
            <w:r>
              <w:rPr>
                <w:b w:val="0"/>
                <w:sz w:val="20"/>
              </w:rPr>
              <w:t>Built — thermal 58mm / 80mm and full A4</w:t>
            </w:r>
          </w:p>
        </w:tc>
        <w:tc>
          <w:tcPr>
            <w:tcW w:type="dxa" w:w="3312"/>
          </w:tcPr>
          <w:p>
            <w:r/>
            <w:r>
              <w:rPr>
                <w:b w:val="0"/>
                <w:sz w:val="20"/>
              </w:rPr>
              <w:t>Existing rendering engine</w:t>
            </w:r>
          </w:p>
        </w:tc>
      </w:tr>
      <w:tr>
        <w:tc>
          <w:tcPr>
            <w:tcW w:type="dxa" w:w="3312"/>
          </w:tcPr>
          <w:p>
            <w:r/>
            <w:r>
              <w:rPr>
                <w:b w:val="0"/>
                <w:sz w:val="20"/>
              </w:rPr>
              <w:t>Number Series Engine</w:t>
            </w:r>
          </w:p>
        </w:tc>
        <w:tc>
          <w:tcPr>
            <w:tcW w:type="dxa" w:w="3312"/>
          </w:tcPr>
          <w:p>
            <w:r/>
            <w:r>
              <w:rPr>
                <w:b w:val="0"/>
                <w:sz w:val="20"/>
              </w:rPr>
              <w:t>Built — collision-free numbering with a per-business prefix</w:t>
            </w:r>
          </w:p>
        </w:tc>
        <w:tc>
          <w:tcPr>
            <w:tcW w:type="dxa" w:w="3312"/>
          </w:tcPr>
          <w:p>
            <w:r/>
            <w:r>
              <w:rPr>
                <w:b w:val="0"/>
                <w:sz w:val="20"/>
              </w:rPr>
              <w:t>Existing core</w:t>
            </w:r>
          </w:p>
        </w:tc>
      </w:tr>
      <w:tr>
        <w:tc>
          <w:tcPr>
            <w:tcW w:type="dxa" w:w="3312"/>
          </w:tcPr>
          <w:p>
            <w:r/>
            <w:r>
              <w:rPr>
                <w:b w:val="0"/>
                <w:sz w:val="20"/>
              </w:rPr>
              <w:t>WhatsApp sharing (wa.me, EN / HI / TA)</w:t>
            </w:r>
          </w:p>
        </w:tc>
        <w:tc>
          <w:tcPr>
            <w:tcW w:type="dxa" w:w="3312"/>
          </w:tcPr>
          <w:p>
            <w:r/>
            <w:r>
              <w:rPr>
                <w:b w:val="0"/>
                <w:sz w:val="20"/>
              </w:rPr>
              <w:t>Built in Step 1 — checkout modal, resend, settings, send tracking, public bill link /b/:token</w:t>
            </w:r>
          </w:p>
        </w:tc>
        <w:tc>
          <w:tcPr>
            <w:tcW w:type="dxa" w:w="3312"/>
          </w:tcPr>
          <w:p>
            <w:r/>
            <w:r>
              <w:rPr>
                <w:b w:val="0"/>
                <w:sz w:val="20"/>
              </w:rPr>
              <w:t>shared/whatsapp.ts + Step 1</w:t>
            </w:r>
          </w:p>
        </w:tc>
      </w:tr>
      <w:tr>
        <w:tc>
          <w:tcPr>
            <w:tcW w:type="dxa" w:w="3312"/>
          </w:tcPr>
          <w:p>
            <w:r/>
            <w:r>
              <w:rPr>
                <w:b w:val="0"/>
                <w:sz w:val="20"/>
              </w:rPr>
              <w:t>Khata payments, customer advance, ledger</w:t>
            </w:r>
          </w:p>
        </w:tc>
        <w:tc>
          <w:tcPr>
            <w:tcW w:type="dxa" w:w="3312"/>
          </w:tcPr>
          <w:p>
            <w:r/>
            <w:r>
              <w:rPr>
                <w:b w:val="0"/>
                <w:sz w:val="20"/>
              </w:rPr>
              <w:t>Built in Step 2 — collections, FIFO allocation, advance held per customer, running-balance ledger, public receipt link /r/:token</w:t>
            </w:r>
          </w:p>
        </w:tc>
        <w:tc>
          <w:tcPr>
            <w:tcW w:type="dxa" w:w="3312"/>
          </w:tcPr>
          <w:p>
            <w:r/>
            <w:r>
              <w:rPr>
                <w:b w:val="0"/>
                <w:sz w:val="20"/>
              </w:rPr>
              <w:t>Step 2</w:t>
            </w:r>
          </w:p>
        </w:tc>
      </w:tr>
      <w:tr>
        <w:tc>
          <w:tcPr>
            <w:tcW w:type="dxa" w:w="3312"/>
          </w:tcPr>
          <w:p>
            <w:r/>
            <w:r>
              <w:rPr>
                <w:b w:val="0"/>
                <w:sz w:val="20"/>
              </w:rPr>
              <w:t>Return / Credit Note action and flow</w:t>
            </w:r>
          </w:p>
        </w:tc>
        <w:tc>
          <w:tcPr>
            <w:tcW w:type="dxa" w:w="3312"/>
          </w:tcPr>
          <w:p>
            <w:r/>
            <w:r>
              <w:rPr>
                <w:b w:val="0"/>
                <w:sz w:val="20"/>
              </w:rPr>
              <w:t>Missing — no way to start a return from an invoice</w:t>
            </w:r>
          </w:p>
        </w:tc>
        <w:tc>
          <w:tcPr>
            <w:tcW w:type="dxa" w:w="3312"/>
          </w:tcPr>
          <w:p>
            <w:r/>
            <w:r>
              <w:rPr>
                <w:b w:val="0"/>
                <w:sz w:val="20"/>
              </w:rPr>
              <w:t>To build (Sections 4–5)</w:t>
            </w:r>
          </w:p>
        </w:tc>
      </w:tr>
      <w:tr>
        <w:tc>
          <w:tcPr>
            <w:tcW w:type="dxa" w:w="3312"/>
          </w:tcPr>
          <w:p>
            <w:r/>
            <w:r>
              <w:rPr>
                <w:b w:val="0"/>
                <w:sz w:val="20"/>
              </w:rPr>
              <w:t>Credit note calculation (value + GST reversal)</w:t>
            </w:r>
          </w:p>
        </w:tc>
        <w:tc>
          <w:tcPr>
            <w:tcW w:type="dxa" w:w="3312"/>
          </w:tcPr>
          <w:p>
            <w:r/>
            <w:r>
              <w:rPr>
                <w:b w:val="0"/>
                <w:sz w:val="20"/>
              </w:rPr>
              <w:t>Missing</w:t>
            </w:r>
          </w:p>
        </w:tc>
        <w:tc>
          <w:tcPr>
            <w:tcW w:type="dxa" w:w="3312"/>
          </w:tcPr>
          <w:p>
            <w:r/>
            <w:r>
              <w:rPr>
                <w:b w:val="0"/>
                <w:sz w:val="20"/>
              </w:rPr>
              <w:t>To build (Section 6)</w:t>
            </w:r>
          </w:p>
        </w:tc>
      </w:tr>
      <w:tr>
        <w:tc>
          <w:tcPr>
            <w:tcW w:type="dxa" w:w="3312"/>
          </w:tcPr>
          <w:p>
            <w:r/>
            <w:r>
              <w:rPr>
                <w:b w:val="0"/>
                <w:sz w:val="20"/>
              </w:rPr>
              <w:t>Settlement: dues offset, refund, advance</w:t>
            </w:r>
          </w:p>
        </w:tc>
        <w:tc>
          <w:tcPr>
            <w:tcW w:type="dxa" w:w="3312"/>
          </w:tcPr>
          <w:p>
            <w:r/>
            <w:r>
              <w:rPr>
                <w:b w:val="0"/>
                <w:sz w:val="20"/>
              </w:rPr>
              <w:t>Missing</w:t>
            </w:r>
          </w:p>
        </w:tc>
        <w:tc>
          <w:tcPr>
            <w:tcW w:type="dxa" w:w="3312"/>
          </w:tcPr>
          <w:p>
            <w:r/>
            <w:r>
              <w:rPr>
                <w:b w:val="0"/>
                <w:sz w:val="20"/>
              </w:rPr>
              <w:t>To build (Section 7)</w:t>
            </w:r>
          </w:p>
        </w:tc>
      </w:tr>
      <w:tr>
        <w:tc>
          <w:tcPr>
            <w:tcW w:type="dxa" w:w="3312"/>
          </w:tcPr>
          <w:p>
            <w:r/>
            <w:r>
              <w:rPr>
                <w:b w:val="0"/>
                <w:sz w:val="20"/>
              </w:rPr>
              <w:t>Credit note document, success modal, WhatsApp</w:t>
            </w:r>
          </w:p>
        </w:tc>
        <w:tc>
          <w:tcPr>
            <w:tcW w:type="dxa" w:w="3312"/>
          </w:tcPr>
          <w:p>
            <w:r/>
            <w:r>
              <w:rPr>
                <w:b w:val="0"/>
                <w:sz w:val="20"/>
              </w:rPr>
              <w:t>Missing</w:t>
            </w:r>
          </w:p>
        </w:tc>
        <w:tc>
          <w:tcPr>
            <w:tcW w:type="dxa" w:w="3312"/>
          </w:tcPr>
          <w:p>
            <w:r/>
            <w:r>
              <w:rPr>
                <w:b w:val="0"/>
                <w:sz w:val="20"/>
              </w:rPr>
              <w:t>To build (Sections 8–9)</w:t>
            </w:r>
          </w:p>
        </w:tc>
      </w:tr>
      <w:tr>
        <w:tc>
          <w:tcPr>
            <w:tcW w:type="dxa" w:w="3312"/>
          </w:tcPr>
          <w:p>
            <w:r/>
            <w:r>
              <w:rPr>
                <w:b w:val="0"/>
                <w:sz w:val="20"/>
              </w:rPr>
              <w:t>Stock return handling (good vs damaged)</w:t>
            </w:r>
          </w:p>
        </w:tc>
        <w:tc>
          <w:tcPr>
            <w:tcW w:type="dxa" w:w="3312"/>
          </w:tcPr>
          <w:p>
            <w:r/>
            <w:r>
              <w:rPr>
                <w:b w:val="0"/>
                <w:sz w:val="20"/>
              </w:rPr>
              <w:t>Missing — stock only ever goes out today</w:t>
            </w:r>
          </w:p>
        </w:tc>
        <w:tc>
          <w:tcPr>
            <w:tcW w:type="dxa" w:w="3312"/>
          </w:tcPr>
          <w:p>
            <w:r/>
            <w:r>
              <w:rPr>
                <w:b w:val="0"/>
                <w:sz w:val="20"/>
              </w:rPr>
              <w:t>To build (Section 10)</w:t>
            </w:r>
          </w:p>
        </w:tc>
      </w:tr>
      <w:tr>
        <w:tc>
          <w:tcPr>
            <w:tcW w:type="dxa" w:w="3312"/>
          </w:tcPr>
          <w:p>
            <w:r/>
            <w:r>
              <w:rPr>
                <w:b w:val="0"/>
                <w:sz w:val="20"/>
              </w:rPr>
              <w:t>Void / reversal of a credit note</w:t>
            </w:r>
          </w:p>
        </w:tc>
        <w:tc>
          <w:tcPr>
            <w:tcW w:type="dxa" w:w="3312"/>
          </w:tcPr>
          <w:p>
            <w:r/>
            <w:r>
              <w:rPr>
                <w:b w:val="0"/>
                <w:sz w:val="20"/>
              </w:rPr>
              <w:t>Missing</w:t>
            </w:r>
          </w:p>
        </w:tc>
        <w:tc>
          <w:tcPr>
            <w:tcW w:type="dxa" w:w="3312"/>
          </w:tcPr>
          <w:p>
            <w:r/>
            <w:r>
              <w:rPr>
                <w:b w:val="0"/>
                <w:sz w:val="20"/>
              </w:rPr>
              <w:t>To build (Section 12.3)</w:t>
            </w:r>
          </w:p>
        </w:tc>
      </w:tr>
    </w:tbl>
    <w:p>
      <w:pPr>
        <w:spacing w:after="40"/>
      </w:pPr>
    </w:p>
    <w:p>
      <w:r>
        <w:rPr>
          <w:b w:val="0"/>
        </w:rPr>
        <w:t>Nothing in this feature requires a change to invoice creation, the GST calculation on sales, POS checkout, or khata collection. If implementation appears to need one, stop — that is a scope error, not a requirement.</w:t>
      </w:r>
    </w:p>
    <w:p>
      <w:pPr>
        <w:pStyle w:val="Heading1"/>
      </w:pPr>
      <w:r>
        <w:t>3. Scope</w:t>
      </w:r>
    </w:p>
    <w:p>
      <w:pPr>
        <w:pStyle w:val="Heading2"/>
      </w:pPr>
      <w:r>
        <w:t>In scope — Phase 1</w:t>
      </w:r>
    </w:p>
    <w:p>
      <w:pPr>
        <w:pStyle w:val="ListBullet"/>
      </w:pPr>
      <w:r>
        <w:rPr>
          <w:b w:val="0"/>
        </w:rPr>
        <w:t>Return / Credit Note action on posted sales invoices, in the Invoices list and the invoice detail view.</w:t>
      </w:r>
    </w:p>
    <w:p>
      <w:pPr>
        <w:pStyle w:val="ListBullet"/>
      </w:pPr>
      <w:r>
        <w:rPr>
          <w:b w:val="0"/>
        </w:rPr>
        <w:t>Create Return flow: per-line return quantity (partial returns supported), per-line condition (Resellable / Damaged), one required return reason, return date, and a live credit-and-settlement preview.</w:t>
      </w:r>
    </w:p>
    <w:p>
      <w:pPr>
        <w:pStyle w:val="ListBullet"/>
      </w:pPr>
      <w:r>
        <w:rPr>
          <w:b w:val="0"/>
        </w:rPr>
        <w:t>Credit note calculation from the original invoice lines only: value, discount share, and GST reversal at the original rates and the original intra-state / inter-state nature (Section 6).</w:t>
      </w:r>
    </w:p>
    <w:p>
      <w:pPr>
        <w:pStyle w:val="ListBullet"/>
      </w:pPr>
      <w:r>
        <w:rPr>
          <w:b w:val="0"/>
        </w:rPr>
        <w:t>Settlement waterfall: credit applied first to the balance due on the original invoice, then to the customer's other open dues oldest bill first (FIFO); only the credit left after all dues are cleared becomes the remainder — kept as Customer Advance by default, or refunded in a chosen mode when the cashier explicitly switches to Refund Now (Section 7).</w:t>
      </w:r>
    </w:p>
    <w:p>
      <w:pPr>
        <w:pStyle w:val="ListBullet"/>
      </w:pPr>
      <w:r>
        <w:rPr>
          <w:b w:val="0"/>
        </w:rPr>
        <w:t>Credit note document: own CN- number series, thermal print, A4 view, public hosted link, and WhatsApp share reusing the Step 1 flow and settings.</w:t>
      </w:r>
    </w:p>
    <w:p>
      <w:pPr>
        <w:pStyle w:val="ListBullet"/>
      </w:pPr>
      <w:r>
        <w:rPr>
          <w:b w:val="0"/>
        </w:rPr>
        <w:t>Stock: resellable quantities return to sellable stock through a stock move; damaged quantities are recorded with no sellable-stock increase (Section 10).</w:t>
      </w:r>
    </w:p>
    <w:p>
      <w:pPr>
        <w:pStyle w:val="ListBullet"/>
      </w:pPr>
      <w:r>
        <w:rPr>
          <w:b w:val="0"/>
        </w:rPr>
        <w:t>Invoice display: Returned / Partially Returned status and a linked credit-notes list on the original invoice — the original invoice itself is never edited.</w:t>
      </w:r>
    </w:p>
    <w:p>
      <w:pPr>
        <w:pStyle w:val="ListBullet"/>
      </w:pPr>
      <w:r>
        <w:rPr>
          <w:b w:val="0"/>
        </w:rPr>
        <w:t>Customer ledger: credit notes appear as their own entry type, reducing the running balance (the row type Step 2 reserved).</w:t>
      </w:r>
    </w:p>
    <w:p>
      <w:pPr>
        <w:pStyle w:val="ListBullet"/>
      </w:pPr>
      <w:r>
        <w:rPr>
          <w:b w:val="0"/>
        </w:rPr>
        <w:t>Voiding a credit note (Owner / Manager only, with a reason) as a full reversal — never a silent edit or delete.</w:t>
      </w:r>
    </w:p>
    <w:p>
      <w:pPr>
        <w:pStyle w:val="Heading2"/>
      </w:pPr>
      <w:r>
        <w:t>Out of scope — do not build in Phase 1</w:t>
      </w:r>
    </w:p>
    <w:p>
      <w:pPr>
        <w:pStyle w:val="ListBullet"/>
      </w:pPr>
      <w:r>
        <w:rPr>
          <w:b/>
        </w:rPr>
        <w:t>Purchase returns (goods returned to a vendor / supplier).</w:t>
      </w:r>
      <w:r>
        <w:rPr>
          <w:b w:val="0"/>
        </w:rPr>
        <w:t xml:space="preserve"> This spec is only about customer sales returns. Vendor returns belong to the purchases step (Step 4 of the roadmap).</w:t>
      </w:r>
    </w:p>
    <w:p>
      <w:pPr>
        <w:pStyle w:val="ListBullet"/>
      </w:pPr>
      <w:r>
        <w:rPr>
          <w:b/>
        </w:rPr>
        <w:t>Exchanges in one action.</w:t>
      </w:r>
      <w:r>
        <w:rPr>
          <w:b w:val="0"/>
        </w:rPr>
        <w:t xml:space="preserve"> A customer swapping an item is handled as a return (this spec) plus a fresh sale at POS. Do not build a combined exchange screen.</w:t>
      </w:r>
    </w:p>
    <w:p>
      <w:pPr>
        <w:pStyle w:val="ListBullet"/>
      </w:pPr>
      <w:r>
        <w:rPr>
          <w:b/>
        </w:rPr>
        <w:t>Editing the original invoice to "fix" it.</w:t>
      </w:r>
      <w:r>
        <w:rPr>
          <w:b w:val="0"/>
        </w:rPr>
        <w:t xml:space="preserve"> There is no scenario in this feature where a posted bill's items, totals, or GST change. A billing mistake on an unpaid bill is corrected by a credit note for the wrong lines (reason: Billing correction) plus a fresh correct bill, if needed.</w:t>
      </w:r>
    </w:p>
    <w:p>
      <w:pPr>
        <w:pStyle w:val="ListBullet"/>
      </w:pPr>
      <w:r>
        <w:rPr>
          <w:b/>
        </w:rPr>
        <w:t>Return pickup, shipping charges, or restocking fees.</w:t>
      </w:r>
      <w:r>
        <w:rPr>
          <w:b w:val="0"/>
        </w:rPr>
        <w:t xml:space="preserve"> No fee is deducted from a return in Phase 1; the customer is credited the full line value as calculated in Section 6.</w:t>
      </w:r>
    </w:p>
    <w:p>
      <w:pPr>
        <w:pStyle w:val="ListBullet"/>
      </w:pPr>
      <w:r>
        <w:rPr>
          <w:b/>
        </w:rPr>
        <w:t>Batch / expiry / serial-number-wise returns.</w:t>
      </w:r>
      <w:r>
        <w:rPr>
          <w:b w:val="0"/>
        </w:rPr>
        <w:t xml:space="preserve"> Quantities return against the invoice line as a whole. Pharmacy batch-level stock returns are a later, pack-specific addition.</w:t>
      </w:r>
    </w:p>
    <w:p>
      <w:pPr>
        <w:pStyle w:val="ListBullet"/>
      </w:pPr>
      <w:r>
        <w:rPr>
          <w:b/>
        </w:rPr>
        <w:t>Returns without an invoice.</w:t>
      </w:r>
      <w:r>
        <w:rPr>
          <w:b w:val="0"/>
        </w:rPr>
        <w:t xml:space="preserve"> A credit note is always linked to an original invoice (Section 4.3). Goods bought elsewhere, or with no bill in this system, are never credited here.</w:t>
      </w:r>
    </w:p>
    <w:p>
      <w:pPr>
        <w:pStyle w:val="ListBullet"/>
      </w:pPr>
      <w:r>
        <w:rPr>
          <w:b/>
        </w:rPr>
        <w:t>Cashier shift reconciliation of refunds.</w:t>
      </w:r>
      <w:r>
        <w:rPr>
          <w:b w:val="0"/>
        </w:rPr>
        <w:t xml:space="preserve"> A cash refund will count as money out when shifts are built (Step 5). Record the refund mode accurately now; do not build shift logic in this step.</w:t>
      </w:r>
    </w:p>
    <w:p>
      <w:pPr>
        <w:pStyle w:val="Heading1"/>
      </w:pPr>
      <w:r>
        <w:t>4. Entry points — a return always starts from the original invoice</w:t>
      </w:r>
    </w:p>
    <w:p>
      <w:pPr>
        <w:pStyle w:val="Heading2"/>
      </w:pPr>
      <w:r>
        <w:t>4.1 Where the action appears</w:t>
      </w:r>
    </w:p>
    <w:p>
      <w:pPr>
        <w:pStyle w:val="ListBullet"/>
      </w:pPr>
      <w:r>
        <w:rPr>
          <w:b/>
        </w:rPr>
        <w:t>Invoices list:</w:t>
      </w:r>
      <w:r>
        <w:rPr>
          <w:b w:val="0"/>
        </w:rPr>
        <w:t xml:space="preserve"> a "Return / Credit Note" action on every posted sales invoice row, in the row's action area alongside the WhatsApp resend action from Step 1.</w:t>
      </w:r>
    </w:p>
    <w:p>
      <w:pPr>
        <w:pStyle w:val="ListBullet"/>
      </w:pPr>
      <w:r>
        <w:rPr>
          <w:b/>
        </w:rPr>
        <w:t>Invoice detail view:</w:t>
      </w:r>
      <w:r>
        <w:rPr>
          <w:b w:val="0"/>
        </w:rPr>
        <w:t xml:space="preserve"> the same action as a clearly labelled button in the header area, next to the invoice's payment status.</w:t>
      </w:r>
    </w:p>
    <w:p>
      <w:pPr>
        <w:pStyle w:val="ListBullet"/>
      </w:pPr>
      <w:r>
        <w:rPr>
          <w:b/>
        </w:rPr>
        <w:t>Both entry points open the identical Create Return flow</w:t>
      </w:r>
      <w:r>
        <w:rPr>
          <w:b w:val="0"/>
        </w:rPr>
        <w:t xml:space="preserve"> (Section 5) for that invoice. One flow, one code path — the same rule Steps 1 and 2 used for their modals.</w:t>
      </w:r>
    </w:p>
    <w:p>
      <w:pPr>
        <w:pStyle w:val="ListBullet"/>
      </w:pPr>
      <w:r>
        <w:rPr>
          <w:b/>
        </w:rPr>
        <w:t>Returned state on the row:</w:t>
      </w:r>
      <w:r>
        <w:rPr>
          <w:b w:val="0"/>
        </w:rPr>
        <w:t xml:space="preserve"> an invoice with returns shows a badge — "Partially Returned" or "Fully Returned" — and the total credited so far (for example "Returned ₹472"). The badge is display only; the invoice's own totals never change.</w:t>
      </w:r>
    </w:p>
    <w:p>
      <w:pPr>
        <w:pStyle w:val="Heading2"/>
      </w:pPr>
      <w:r>
        <w:t>4.2 Which invoices can be returned against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3A5F" w:val="clear"/>
          </w:tcPr>
          <w:p>
            <w:r/>
            <w:r>
              <w:rPr>
                <w:b/>
                <w:color w:val="FFFFFF"/>
                <w:sz w:val="20"/>
              </w:rPr>
              <w:t>Invoice state</w:t>
            </w:r>
          </w:p>
        </w:tc>
        <w:tc>
          <w:tcPr>
            <w:tcW w:type="dxa" w:w="3312"/>
            <w:shd w:fill="1F3A5F" w:val="clear"/>
          </w:tcPr>
          <w:p>
            <w:r/>
            <w:r>
              <w:rPr>
                <w:b/>
                <w:color w:val="FFFFFF"/>
                <w:sz w:val="20"/>
              </w:rPr>
              <w:t>Return allowed?</w:t>
            </w:r>
          </w:p>
        </w:tc>
        <w:tc>
          <w:tcPr>
            <w:tcW w:type="dxa" w:w="3312"/>
            <w:shd w:fill="1F3A5F" w:val="clear"/>
          </w:tcPr>
          <w:p>
            <w:r/>
            <w:r>
              <w:rPr>
                <w:b/>
                <w:color w:val="FFFFFF"/>
                <w:sz w:val="20"/>
              </w:rPr>
              <w:t>Rule</w:t>
            </w:r>
          </w:p>
        </w:tc>
      </w:tr>
      <w:tr>
        <w:tc>
          <w:tcPr>
            <w:tcW w:type="dxa" w:w="3312"/>
          </w:tcPr>
          <w:p>
            <w:r/>
            <w:r>
              <w:rPr>
                <w:b w:val="0"/>
                <w:sz w:val="20"/>
              </w:rPr>
              <w:t>Posted sales invoice, Unpaid / Part-Paid / Paid</w:t>
            </w:r>
          </w:p>
        </w:tc>
        <w:tc>
          <w:tcPr>
            <w:tcW w:type="dxa" w:w="3312"/>
          </w:tcPr>
          <w:p>
            <w:r/>
            <w:r>
              <w:rPr>
                <w:b w:val="0"/>
                <w:sz w:val="20"/>
              </w:rPr>
              <w:t>Yes</w:t>
            </w:r>
          </w:p>
        </w:tc>
        <w:tc>
          <w:tcPr>
            <w:tcW w:type="dxa" w:w="3312"/>
          </w:tcPr>
          <w:p>
            <w:r/>
            <w:r>
              <w:rPr>
                <w:b w:val="0"/>
                <w:sz w:val="20"/>
              </w:rPr>
              <w:t>The normal case. Settlement follows Section 7.</w:t>
            </w:r>
          </w:p>
        </w:tc>
      </w:tr>
      <w:tr>
        <w:tc>
          <w:tcPr>
            <w:tcW w:type="dxa" w:w="3312"/>
          </w:tcPr>
          <w:p>
            <w:r/>
            <w:r>
              <w:rPr>
                <w:b w:val="0"/>
                <w:sz w:val="20"/>
              </w:rPr>
              <w:t>Posted sales invoice, partially returned already</w:t>
            </w:r>
          </w:p>
        </w:tc>
        <w:tc>
          <w:tcPr>
            <w:tcW w:type="dxa" w:w="3312"/>
          </w:tcPr>
          <w:p>
            <w:r/>
            <w:r>
              <w:rPr>
                <w:b w:val="0"/>
                <w:sz w:val="20"/>
              </w:rPr>
              <w:t>Yes</w:t>
            </w:r>
          </w:p>
        </w:tc>
        <w:tc>
          <w:tcPr>
            <w:tcW w:type="dxa" w:w="3312"/>
          </w:tcPr>
          <w:p>
            <w:r/>
            <w:r>
              <w:rPr>
                <w:b w:val="0"/>
                <w:sz w:val="20"/>
              </w:rPr>
              <w:t>Only the still-returnable quantities can be selected (Section 5.2).</w:t>
            </w:r>
          </w:p>
        </w:tc>
      </w:tr>
      <w:tr>
        <w:tc>
          <w:tcPr>
            <w:tcW w:type="dxa" w:w="3312"/>
          </w:tcPr>
          <w:p>
            <w:r/>
            <w:r>
              <w:rPr>
                <w:b w:val="0"/>
                <w:sz w:val="20"/>
              </w:rPr>
              <w:t>Posted sales invoice, fully returned already</w:t>
            </w:r>
          </w:p>
        </w:tc>
        <w:tc>
          <w:tcPr>
            <w:tcW w:type="dxa" w:w="3312"/>
          </w:tcPr>
          <w:p>
            <w:r/>
            <w:r>
              <w:rPr>
                <w:b w:val="0"/>
                <w:sz w:val="20"/>
              </w:rPr>
              <w:t>No</w:t>
            </w:r>
          </w:p>
        </w:tc>
        <w:tc>
          <w:tcPr>
            <w:tcW w:type="dxa" w:w="3312"/>
          </w:tcPr>
          <w:p>
            <w:r/>
            <w:r>
              <w:rPr>
                <w:b w:val="0"/>
                <w:sz w:val="20"/>
              </w:rPr>
              <w:t>Action is disabled with the tooltip "Fully returned".</w:t>
            </w:r>
          </w:p>
        </w:tc>
      </w:tr>
      <w:tr>
        <w:tc>
          <w:tcPr>
            <w:tcW w:type="dxa" w:w="3312"/>
          </w:tcPr>
          <w:p>
            <w:r/>
            <w:r>
              <w:rPr>
                <w:b w:val="0"/>
                <w:sz w:val="20"/>
              </w:rPr>
              <w:t>Cancelled / voided invoice</w:t>
            </w:r>
          </w:p>
        </w:tc>
        <w:tc>
          <w:tcPr>
            <w:tcW w:type="dxa" w:w="3312"/>
          </w:tcPr>
          <w:p>
            <w:r/>
            <w:r>
              <w:rPr>
                <w:b w:val="0"/>
                <w:sz w:val="20"/>
              </w:rPr>
              <w:t>No</w:t>
            </w:r>
          </w:p>
        </w:tc>
        <w:tc>
          <w:tcPr>
            <w:tcW w:type="dxa" w:w="3312"/>
          </w:tcPr>
          <w:p>
            <w:r/>
            <w:r>
              <w:rPr>
                <w:b w:val="0"/>
                <w:sz w:val="20"/>
              </w:rPr>
              <w:t>Action is disabled with the tooltip "Bill cancelled". A cancelled bill is settled by its own cancellation, never by a credit note.</w:t>
            </w:r>
          </w:p>
        </w:tc>
      </w:tr>
      <w:tr>
        <w:tc>
          <w:tcPr>
            <w:tcW w:type="dxa" w:w="3312"/>
          </w:tcPr>
          <w:p>
            <w:r/>
            <w:r>
              <w:rPr>
                <w:b w:val="0"/>
                <w:sz w:val="20"/>
              </w:rPr>
              <w:t>Credit note (kind 'credit_note')</w:t>
            </w:r>
          </w:p>
        </w:tc>
        <w:tc>
          <w:tcPr>
            <w:tcW w:type="dxa" w:w="3312"/>
          </w:tcPr>
          <w:p>
            <w:r/>
            <w:r>
              <w:rPr>
                <w:b w:val="0"/>
                <w:sz w:val="20"/>
              </w:rPr>
              <w:t>No</w:t>
            </w:r>
          </w:p>
        </w:tc>
        <w:tc>
          <w:tcPr>
            <w:tcW w:type="dxa" w:w="3312"/>
          </w:tcPr>
          <w:p>
            <w:r/>
            <w:r>
              <w:rPr>
                <w:b w:val="0"/>
                <w:sz w:val="20"/>
              </w:rPr>
              <w:t>A credit note can never be returned against. Its own correction path is voiding (Section 12.3).</w:t>
            </w:r>
          </w:p>
        </w:tc>
      </w:tr>
      <w:tr>
        <w:tc>
          <w:tcPr>
            <w:tcW w:type="dxa" w:w="3312"/>
          </w:tcPr>
          <w:p>
            <w:r/>
            <w:r>
              <w:rPr>
                <w:b w:val="0"/>
                <w:sz w:val="20"/>
              </w:rPr>
              <w:t>Draft / unsaved bill</w:t>
            </w:r>
          </w:p>
        </w:tc>
        <w:tc>
          <w:tcPr>
            <w:tcW w:type="dxa" w:w="3312"/>
          </w:tcPr>
          <w:p>
            <w:r/>
            <w:r>
              <w:rPr>
                <w:b w:val="0"/>
                <w:sz w:val="20"/>
              </w:rPr>
              <w:t>No</w:t>
            </w:r>
          </w:p>
        </w:tc>
        <w:tc>
          <w:tcPr>
            <w:tcW w:type="dxa" w:w="3312"/>
          </w:tcPr>
          <w:p>
            <w:r/>
            <w:r>
              <w:rPr>
                <w:b w:val="0"/>
                <w:sz w:val="20"/>
              </w:rPr>
              <w:t>There is nothing posted to correct. Edit or discard the draft itself.</w:t>
            </w:r>
          </w:p>
        </w:tc>
      </w:tr>
    </w:tbl>
    <w:p>
      <w:pPr>
        <w:spacing w:after="40"/>
      </w:pPr>
    </w:p>
    <w:p>
      <w:pPr>
        <w:pStyle w:val="Heading2"/>
      </w:pPr>
      <w:r>
        <w:t>4.3 No free-standing credit notes</w:t>
      </w:r>
    </w:p>
    <w:p>
      <w:r>
        <w:rPr>
          <w:b w:val="0"/>
        </w:rPr>
        <w:t>There is no "New Credit Note" button anywhere, and no way to create a credit note without choosing an original invoice first. Every value on a credit note — item, price, tax, customer — traces to a line of that invoice. A credit note typed from scratch is how fake credits enter a system; Phase 1 makes it structurally impossible.</w:t>
      </w:r>
    </w:p>
    <w:p>
      <w:pPr>
        <w:pStyle w:val="Heading2"/>
      </w:pPr>
      <w:r>
        <w:t>4.4 Walk-in invoices</w:t>
      </w:r>
    </w:p>
    <w:p>
      <w:r>
        <w:rPr>
          <w:b w:val="0"/>
        </w:rPr>
        <w:t>A walk-in sale (no customer record) can be returned against in exactly the same flow. The differences are only in settlement and records: there is no khata balance and no ledger, so there is no FIFO spread to other bills and no Customer Advance — the credit settles against that invoice's own unpaid balance if any exists (rare for walk-ins), and any remainder is Refund Now only (advance is impossible without a customer record — see Section 7.3).</w:t>
      </w:r>
    </w:p>
    <w:p>
      <w:pPr>
        <w:pStyle w:val="Heading1"/>
      </w:pPr>
      <w:r>
        <w:t>5. The Create Return flow — exact behaviour</w:t>
      </w:r>
    </w:p>
    <w:p>
      <w:pPr>
        <w:pStyle w:val="Heading2"/>
      </w:pPr>
      <w:r>
        <w:t>5.1 Opening and closing</w:t>
      </w:r>
    </w:p>
    <w:p>
      <w:pPr>
        <w:pStyle w:val="ListBullet"/>
      </w:pPr>
      <w:r>
        <w:rPr>
          <w:b/>
        </w:rPr>
        <w:t>Trigger:</w:t>
      </w:r>
      <w:r>
        <w:rPr>
          <w:b w:val="0"/>
        </w:rPr>
        <w:t xml:space="preserve"> the Return / Credit Note action (Section 4.1). The invoice is locked in from the row or view that opened the flow — the cashier never picks the invoice again inside it.</w:t>
      </w:r>
    </w:p>
    <w:p>
      <w:pPr>
        <w:pStyle w:val="ListBullet"/>
      </w:pPr>
      <w:r>
        <w:rPr>
          <w:b/>
        </w:rPr>
        <w:t>Fresh data on open:</w:t>
      </w:r>
      <w:r>
        <w:rPr>
          <w:b w:val="0"/>
        </w:rPr>
        <w:t xml:space="preserve"> sold quantities, already-returned quantities, the invoice balance, and the customer's advance are loaded at the moment the flow opens, not reused from a stale list row. If another user just returned against this invoice, this flow must show the updated returnable quantities (see also Section 13, concurrent returns).</w:t>
      </w:r>
    </w:p>
    <w:p>
      <w:pPr>
        <w:pStyle w:val="ListBullet"/>
      </w:pPr>
      <w:r>
        <w:rPr>
          <w:b/>
        </w:rPr>
        <w:t>Dismissal:</w:t>
      </w:r>
      <w:r>
        <w:rPr>
          <w:b w:val="0"/>
        </w:rPr>
        <w:t xml:space="preserve"> Close (×), Cancel, or Esc — with no credit note created, no stock moved, and no balance changed. If any return quantity has been entered, dismissing asks for one confirmation ("Discard this return entry?").</w:t>
      </w:r>
    </w:p>
    <w:p>
      <w:pPr>
        <w:pStyle w:val="ListBullet"/>
      </w:pPr>
      <w:r>
        <w:rPr>
          <w:b/>
        </w:rPr>
        <w:t>Layout:</w:t>
      </w:r>
      <w:r>
        <w:rPr>
          <w:b w:val="0"/>
        </w:rPr>
        <w:t xml:space="preserve"> a full-width panel or modal sized for a line table — returns are line work, not a small form. On the POS screen size it must remain usable without horizontal scrolling of the quantity controls.</w:t>
      </w:r>
    </w:p>
    <w:p>
      <w:pPr>
        <w:pStyle w:val="Heading2"/>
      </w:pPr>
      <w:r>
        <w:t>5.2 The lines table — the heart of the flow</w:t>
      </w:r>
    </w:p>
    <w:p>
      <w:r>
        <w:rPr>
          <w:b w:val="0"/>
        </w:rPr>
        <w:t>One row per original invoice line, with these columns:</w:t>
      </w:r>
    </w:p>
    <w:tbl>
      <w:tblPr>
        <w:tblStyle w:val="TableGrid"/>
        <w:tblW w:type="auto" w:w="0"/>
        <w:jc w:val="center"/>
        <w:tblLook w:firstColumn="1" w:firstRow="1" w:lastColumn="0" w:lastRow="0" w:noHBand="0" w:noVBand="1" w:val="04A0"/>
      </w:tblPr>
      <w:tblGrid>
        <w:gridCol w:w="4968"/>
        <w:gridCol w:w="4968"/>
      </w:tblGrid>
      <w:tr>
        <w:tc>
          <w:tcPr>
            <w:tcW w:type="dxa" w:w="4968"/>
            <w:shd w:fill="1F3A5F" w:val="clear"/>
          </w:tcPr>
          <w:p>
            <w:r/>
            <w:r>
              <w:rPr>
                <w:b/>
                <w:color w:val="FFFFFF"/>
                <w:sz w:val="20"/>
              </w:rPr>
              <w:t>Column</w:t>
            </w:r>
          </w:p>
        </w:tc>
        <w:tc>
          <w:tcPr>
            <w:tcW w:type="dxa" w:w="4968"/>
            <w:shd w:fill="1F3A5F" w:val="clear"/>
          </w:tcPr>
          <w:p>
            <w:r/>
            <w:r>
              <w:rPr>
                <w:b/>
                <w:color w:val="FFFFFF"/>
                <w:sz w:val="20"/>
              </w:rPr>
              <w:t>Content</w:t>
            </w:r>
          </w:p>
        </w:tc>
      </w:tr>
      <w:tr>
        <w:tc>
          <w:tcPr>
            <w:tcW w:type="dxa" w:w="4968"/>
          </w:tcPr>
          <w:p>
            <w:r/>
            <w:r>
              <w:rPr>
                <w:b w:val="0"/>
                <w:sz w:val="20"/>
              </w:rPr>
              <w:t>Item</w:t>
            </w:r>
          </w:p>
        </w:tc>
        <w:tc>
          <w:tcPr>
            <w:tcW w:type="dxa" w:w="4968"/>
          </w:tcPr>
          <w:p>
            <w:r/>
            <w:r>
              <w:rPr>
                <w:b w:val="0"/>
                <w:sz w:val="20"/>
              </w:rPr>
              <w:t>Item name and SKU, exactly as billed</w:t>
            </w:r>
          </w:p>
        </w:tc>
      </w:tr>
      <w:tr>
        <w:tc>
          <w:tcPr>
            <w:tcW w:type="dxa" w:w="4968"/>
          </w:tcPr>
          <w:p>
            <w:r/>
            <w:r>
              <w:rPr>
                <w:b w:val="0"/>
                <w:sz w:val="20"/>
              </w:rPr>
              <w:t>Sold</w:t>
            </w:r>
          </w:p>
        </w:tc>
        <w:tc>
          <w:tcPr>
            <w:tcW w:type="dxa" w:w="4968"/>
          </w:tcPr>
          <w:p>
            <w:r/>
            <w:r>
              <w:rPr>
                <w:b w:val="0"/>
                <w:sz w:val="20"/>
              </w:rPr>
              <w:t>Quantity sold on the original invoice</w:t>
            </w:r>
          </w:p>
        </w:tc>
      </w:tr>
      <w:tr>
        <w:tc>
          <w:tcPr>
            <w:tcW w:type="dxa" w:w="4968"/>
          </w:tcPr>
          <w:p>
            <w:r/>
            <w:r>
              <w:rPr>
                <w:b w:val="0"/>
                <w:sz w:val="20"/>
              </w:rPr>
              <w:t>Already returned</w:t>
            </w:r>
          </w:p>
        </w:tc>
        <w:tc>
          <w:tcPr>
            <w:tcW w:type="dxa" w:w="4968"/>
          </w:tcPr>
          <w:p>
            <w:r/>
            <w:r>
              <w:rPr>
                <w:b w:val="0"/>
                <w:sz w:val="20"/>
              </w:rPr>
              <w:t>Total quantity already returned across all earlier non-voided credit notes for this invoice</w:t>
            </w:r>
          </w:p>
        </w:tc>
      </w:tr>
      <w:tr>
        <w:tc>
          <w:tcPr>
            <w:tcW w:type="dxa" w:w="4968"/>
          </w:tcPr>
          <w:p>
            <w:r/>
            <w:r>
              <w:rPr>
                <w:b w:val="0"/>
                <w:sz w:val="20"/>
              </w:rPr>
              <w:t>Returnable</w:t>
            </w:r>
          </w:p>
        </w:tc>
        <w:tc>
          <w:tcPr>
            <w:tcW w:type="dxa" w:w="4968"/>
          </w:tcPr>
          <w:p>
            <w:r/>
            <w:r>
              <w:rPr>
                <w:b w:val="0"/>
                <w:sz w:val="20"/>
              </w:rPr>
              <w:t>Sold − Already returned. This is the hard maximum for this return</w:t>
            </w:r>
          </w:p>
        </w:tc>
      </w:tr>
      <w:tr>
        <w:tc>
          <w:tcPr>
            <w:tcW w:type="dxa" w:w="4968"/>
          </w:tcPr>
          <w:p>
            <w:r/>
            <w:r>
              <w:rPr>
                <w:b w:val="0"/>
                <w:sz w:val="20"/>
              </w:rPr>
              <w:t>Return qty</w:t>
            </w:r>
          </w:p>
        </w:tc>
        <w:tc>
          <w:tcPr>
            <w:tcW w:type="dxa" w:w="4968"/>
          </w:tcPr>
          <w:p>
            <w:r/>
            <w:r>
              <w:rPr>
                <w:b w:val="0"/>
                <w:sz w:val="20"/>
              </w:rPr>
              <w:t>Stepper (− / +) plus direct typing. Defaults to 0 for every line — the cashier opts each line in</w:t>
            </w:r>
          </w:p>
        </w:tc>
      </w:tr>
      <w:tr>
        <w:tc>
          <w:tcPr>
            <w:tcW w:type="dxa" w:w="4968"/>
          </w:tcPr>
          <w:p>
            <w:r/>
            <w:r>
              <w:rPr>
                <w:b w:val="0"/>
                <w:sz w:val="20"/>
              </w:rPr>
              <w:t>Condition</w:t>
            </w:r>
          </w:p>
        </w:tc>
        <w:tc>
          <w:tcPr>
            <w:tcW w:type="dxa" w:w="4968"/>
          </w:tcPr>
          <w:p>
            <w:r/>
            <w:r>
              <w:rPr>
                <w:b w:val="0"/>
                <w:sz w:val="20"/>
              </w:rPr>
              <w:t>Per line, only when return qty &gt; 0: Resellable (default) or Damaged. When both apply to one line, see the split rule below</w:t>
            </w:r>
          </w:p>
        </w:tc>
      </w:tr>
      <w:tr>
        <w:tc>
          <w:tcPr>
            <w:tcW w:type="dxa" w:w="4968"/>
          </w:tcPr>
          <w:p>
            <w:r/>
            <w:r>
              <w:rPr>
                <w:b w:val="0"/>
                <w:sz w:val="20"/>
              </w:rPr>
              <w:t>Line credit</w:t>
            </w:r>
          </w:p>
        </w:tc>
        <w:tc>
          <w:tcPr>
            <w:tcW w:type="dxa" w:w="4968"/>
          </w:tcPr>
          <w:p>
            <w:r/>
            <w:r>
              <w:rPr>
                <w:b w:val="0"/>
                <w:sz w:val="20"/>
              </w:rPr>
              <w:t>Live value of this line's return, calculated by Section 6 — read-only, never typed</w:t>
            </w:r>
          </w:p>
        </w:tc>
      </w:tr>
    </w:tbl>
    <w:p>
      <w:pPr>
        <w:spacing w:after="40"/>
      </w:pPr>
    </w:p>
    <w:p>
      <w:r>
        <w:rPr>
          <w:b/>
        </w:rPr>
        <w:t>Mixed-condition split:</w:t>
      </w:r>
      <w:r>
        <w:rPr>
          <w:b w:val="0"/>
        </w:rPr>
        <w:t xml:space="preserve"> if a customer returns 4 units of one line — 3 good, 1 damaged — the cashier enters return qty 4 and then splits the condition: "Resellable 3 • Damaged 1", two small steppers whose sum must equal the return qty. The line credit is the same either way (condition never changes the credit value, Section 6); condition decides only where the goods go (Section 10). Keep this split inside the line row — do not create duplicate rows for one invoice line.</w:t>
      </w:r>
    </w:p>
    <w:p>
      <w:r>
        <w:rPr>
          <w:b/>
        </w:rPr>
        <w:t>Zero-quantity lines</w:t>
      </w:r>
      <w:r>
        <w:rPr>
          <w:b w:val="0"/>
        </w:rPr>
        <w:t xml:space="preserve"> are ignored completely: no credit, no stock move, no row on the credit note.</w:t>
      </w:r>
    </w:p>
    <w:p>
      <w:pPr>
        <w:pStyle w:val="Heading2"/>
      </w:pPr>
      <w:r>
        <w:t>5.3 Header fields — reason and date</w:t>
      </w:r>
    </w:p>
    <w:tbl>
      <w:tblPr>
        <w:tblStyle w:val="TableGrid"/>
        <w:tblW w:type="auto" w:w="0"/>
        <w:jc w:val="center"/>
        <w:tblLook w:firstColumn="1" w:firstRow="1" w:lastColumn="0" w:lastRow="0" w:noHBand="0" w:noVBand="1" w:val="04A0"/>
      </w:tblPr>
      <w:tblGrid>
        <w:gridCol w:w="4968"/>
        <w:gridCol w:w="4968"/>
      </w:tblGrid>
      <w:tr>
        <w:tc>
          <w:tcPr>
            <w:tcW w:type="dxa" w:w="4968"/>
            <w:shd w:fill="1F3A5F" w:val="clear"/>
          </w:tcPr>
          <w:p>
            <w:r/>
            <w:r>
              <w:rPr>
                <w:b/>
                <w:color w:val="FFFFFF"/>
                <w:sz w:val="20"/>
              </w:rPr>
              <w:t>Field</w:t>
            </w:r>
          </w:p>
        </w:tc>
        <w:tc>
          <w:tcPr>
            <w:tcW w:type="dxa" w:w="4968"/>
            <w:shd w:fill="1F3A5F" w:val="clear"/>
          </w:tcPr>
          <w:p>
            <w:r/>
            <w:r>
              <w:rPr>
                <w:b/>
                <w:color w:val="FFFFFF"/>
                <w:sz w:val="20"/>
              </w:rPr>
              <w:t>Rule</w:t>
            </w:r>
          </w:p>
        </w:tc>
      </w:tr>
      <w:tr>
        <w:tc>
          <w:tcPr>
            <w:tcW w:type="dxa" w:w="4968"/>
          </w:tcPr>
          <w:p>
            <w:r/>
            <w:r>
              <w:rPr>
                <w:b w:val="0"/>
                <w:sz w:val="20"/>
              </w:rPr>
              <w:t>Return reason (required)</w:t>
            </w:r>
          </w:p>
        </w:tc>
        <w:tc>
          <w:tcPr>
            <w:tcW w:type="dxa" w:w="4968"/>
          </w:tcPr>
          <w:p>
            <w:r/>
            <w:r>
              <w:rPr>
                <w:b w:val="0"/>
                <w:sz w:val="20"/>
              </w:rPr>
              <w:t>One choice for the whole credit note: Defective / Damaged • Wrong item supplied • Customer changed mind • Excess quantity • Billing correction • Other (with a short free-text note). Save is blocked without a reason — the reason is what the owner and the auditor read later.</w:t>
            </w:r>
          </w:p>
        </w:tc>
      </w:tr>
      <w:tr>
        <w:tc>
          <w:tcPr>
            <w:tcW w:type="dxa" w:w="4968"/>
          </w:tcPr>
          <w:p>
            <w:r/>
            <w:r>
              <w:rPr>
                <w:b w:val="0"/>
                <w:sz w:val="20"/>
              </w:rPr>
              <w:t>Return date</w:t>
            </w:r>
          </w:p>
        </w:tc>
        <w:tc>
          <w:tcPr>
            <w:tcW w:type="dxa" w:w="4968"/>
          </w:tcPr>
          <w:p>
            <w:r/>
            <w:r>
              <w:rPr>
                <w:b w:val="0"/>
                <w:sz w:val="20"/>
              </w:rPr>
              <w:t>Defaults to today, current time. Editable to an earlier date (a return recorded late). A future date is rejected with an inline hint.</w:t>
            </w:r>
          </w:p>
        </w:tc>
      </w:tr>
      <w:tr>
        <w:tc>
          <w:tcPr>
            <w:tcW w:type="dxa" w:w="4968"/>
          </w:tcPr>
          <w:p>
            <w:r/>
            <w:r>
              <w:rPr>
                <w:b w:val="0"/>
                <w:sz w:val="20"/>
              </w:rPr>
              <w:t>Note (optional)</w:t>
            </w:r>
          </w:p>
        </w:tc>
        <w:tc>
          <w:tcPr>
            <w:tcW w:type="dxa" w:w="4968"/>
          </w:tcPr>
          <w:p>
            <w:r/>
            <w:r>
              <w:rPr>
                <w:b w:val="0"/>
                <w:sz w:val="20"/>
              </w:rPr>
              <w:t>Free text, internal only. Shown in the credit note history and detail, never on the customer's printed or WhatsApp copy.</w:t>
            </w:r>
          </w:p>
        </w:tc>
      </w:tr>
      <w:tr>
        <w:tc>
          <w:tcPr>
            <w:tcW w:type="dxa" w:w="4968"/>
          </w:tcPr>
          <w:p>
            <w:r/>
            <w:r>
              <w:rPr>
                <w:b w:val="0"/>
                <w:sz w:val="20"/>
              </w:rPr>
              <w:t>Customer</w:t>
            </w:r>
          </w:p>
        </w:tc>
        <w:tc>
          <w:tcPr>
            <w:tcW w:type="dxa" w:w="4968"/>
          </w:tcPr>
          <w:p>
            <w:r/>
            <w:r>
              <w:rPr>
                <w:b w:val="0"/>
                <w:sz w:val="20"/>
              </w:rPr>
              <w:t>Read-only: the invoice's customer, or "Walk-in" (Section 4.4). Never changeable inside this flow.</w:t>
            </w:r>
          </w:p>
        </w:tc>
      </w:tr>
    </w:tbl>
    <w:p>
      <w:pPr>
        <w:spacing w:after="40"/>
      </w:pPr>
    </w:p>
    <w:p>
      <w:pPr>
        <w:pStyle w:val="Heading2"/>
      </w:pPr>
      <w:r>
        <w:t>5.4 Settlement preview — show the whole effect before saving</w:t>
      </w:r>
    </w:p>
    <w:p>
      <w:r>
        <w:rPr>
          <w:b w:val="0"/>
        </w:rPr>
        <w:t>As soon as at least one line has a return qty above 0, the flow shows, without any extra click:</w:t>
      </w:r>
    </w:p>
    <w:p>
      <w:pPr>
        <w:pStyle w:val="ListBullet"/>
      </w:pPr>
      <w:r>
        <w:rPr>
          <w:b/>
        </w:rPr>
        <w:t>Total credit</w:t>
      </w:r>
      <w:r>
        <w:rPr>
          <w:b w:val="0"/>
        </w:rPr>
        <w:t xml:space="preserve"> (Section 6): taxable value reversed, GST reversed, and the grand total credit — the largest figure in the preview.</w:t>
      </w:r>
    </w:p>
    <w:p>
      <w:pPr>
        <w:pStyle w:val="ListBullet"/>
      </w:pPr>
      <w:r>
        <w:rPr>
          <w:b/>
        </w:rPr>
        <w:t>Applied to this bill's balance:</w:t>
      </w:r>
      <w:r>
        <w:rPr>
          <w:b w:val="0"/>
        </w:rPr>
        <w:t xml:space="preserve"> the part of the credit that reduces what is still owed on the original invoice (Section 7), and the bill's balance after the return: "Balance on SKM-1020 after return: ₹Y".</w:t>
      </w:r>
    </w:p>
    <w:p>
      <w:pPr>
        <w:pStyle w:val="ListBullet"/>
      </w:pPr>
      <w:r>
        <w:rPr>
          <w:b/>
        </w:rPr>
        <w:t>Applied to other dues (FIFO), when it applies:</w:t>
      </w:r>
      <w:r>
        <w:rPr>
          <w:b w:val="0"/>
        </w:rPr>
        <w:t xml:space="preserve"> if credit remains after this bill is cleared and the customer is a registered customer with other open bills, the preview lists exactly which other bills it will clear, oldest bill first, and by how much — for example "Also clears: SKM-1015 ₹X (oldest first)". The cashier sees the full FIFO spread before saving; it is never a silent re-allocation.</w:t>
      </w:r>
    </w:p>
    <w:p>
      <w:pPr>
        <w:pStyle w:val="ListBullet"/>
      </w:pPr>
      <w:r>
        <w:rPr>
          <w:b/>
        </w:rPr>
        <w:t>Remainder, when it exists:</w:t>
      </w:r>
      <w:r>
        <w:rPr>
          <w:b w:val="0"/>
        </w:rPr>
        <w:t xml:space="preserve"> credit left only after this bill and all other open dues are cleared. The preview shows "₹Z will be kept as Customer Advance" with Customer Advance pre-selected by default (Section 7.2). The cashier may explicitly switch the remainder to Refund Now and pick a refund mode; Save does not block for lack of a choice, because the default is Advance. Save blocks only if Refund Now is selected and no refund mode is picked.</w:t>
      </w:r>
    </w:p>
    <w:p>
      <w:pPr>
        <w:pStyle w:val="ListBullet"/>
      </w:pPr>
      <w:r>
        <w:rPr>
          <w:b/>
        </w:rPr>
        <w:t>Stock effect:</w:t>
      </w:r>
      <w:r>
        <w:rPr>
          <w:b w:val="0"/>
        </w:rPr>
        <w:t xml:space="preserve"> "3 items return to stock • 1 damaged (not added to stock)".</w:t>
      </w:r>
    </w:p>
    <w:p>
      <w:r>
        <w:rPr>
          <w:b w:val="0"/>
        </w:rPr>
        <w:t>The cashier must be able to predict the saved result from this preview alone. The preview is computed by the same backend calculation that saves the credit note, never by a second, copied calculation in the frontend — the same rule Step 2 set for its allocation preview.</w:t>
      </w:r>
    </w:p>
    <w:p>
      <w:pPr>
        <w:pStyle w:val="Heading2"/>
      </w:pPr>
      <w:r>
        <w:t>5.5 Validation — inline, before Save is enabled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3A5F" w:val="clear"/>
          </w:tcPr>
          <w:p>
            <w:r/>
            <w:r>
              <w:rPr>
                <w:b/>
                <w:color w:val="FFFFFF"/>
                <w:sz w:val="20"/>
              </w:rPr>
              <w:t>Input</w:t>
            </w:r>
          </w:p>
        </w:tc>
        <w:tc>
          <w:tcPr>
            <w:tcW w:type="dxa" w:w="3312"/>
            <w:shd w:fill="1F3A5F" w:val="clear"/>
          </w:tcPr>
          <w:p>
            <w:r/>
            <w:r>
              <w:rPr>
                <w:b/>
                <w:color w:val="FFFFFF"/>
                <w:sz w:val="20"/>
              </w:rPr>
              <w:t>Rule</w:t>
            </w:r>
          </w:p>
        </w:tc>
        <w:tc>
          <w:tcPr>
            <w:tcW w:type="dxa" w:w="3312"/>
            <w:shd w:fill="1F3A5F" w:val="clear"/>
          </w:tcPr>
          <w:p>
            <w:r/>
            <w:r>
              <w:rPr>
                <w:b/>
                <w:color w:val="FFFFFF"/>
                <w:sz w:val="20"/>
              </w:rPr>
              <w:t>Message / behaviour</w:t>
            </w:r>
          </w:p>
        </w:tc>
      </w:tr>
      <w:tr>
        <w:tc>
          <w:tcPr>
            <w:tcW w:type="dxa" w:w="3312"/>
          </w:tcPr>
          <w:p>
            <w:r/>
            <w:r>
              <w:rPr>
                <w:b w:val="0"/>
                <w:sz w:val="20"/>
              </w:rPr>
              <w:t>No line has a return qty above 0</w:t>
            </w:r>
          </w:p>
        </w:tc>
        <w:tc>
          <w:tcPr>
            <w:tcW w:type="dxa" w:w="3312"/>
          </w:tcPr>
          <w:p>
            <w:r/>
            <w:r>
              <w:rPr>
                <w:b w:val="0"/>
                <w:sz w:val="20"/>
              </w:rPr>
              <w:t>Invalid</w:t>
            </w:r>
          </w:p>
        </w:tc>
        <w:tc>
          <w:tcPr>
            <w:tcW w:type="dxa" w:w="3312"/>
          </w:tcPr>
          <w:p>
            <w:r/>
            <w:r>
              <w:rPr>
                <w:b w:val="0"/>
                <w:sz w:val="20"/>
              </w:rPr>
              <w:t>"Select at least one item and quantity to return" — Save stays disabled</w:t>
            </w:r>
          </w:p>
        </w:tc>
      </w:tr>
      <w:tr>
        <w:tc>
          <w:tcPr>
            <w:tcW w:type="dxa" w:w="3312"/>
          </w:tcPr>
          <w:p>
            <w:r/>
            <w:r>
              <w:rPr>
                <w:b w:val="0"/>
                <w:sz w:val="20"/>
              </w:rPr>
              <w:t>Return qty above the line's returnable qty</w:t>
            </w:r>
          </w:p>
        </w:tc>
        <w:tc>
          <w:tcPr>
            <w:tcW w:type="dxa" w:w="3312"/>
          </w:tcPr>
          <w:p>
            <w:r/>
            <w:r>
              <w:rPr>
                <w:b w:val="0"/>
                <w:sz w:val="20"/>
              </w:rPr>
              <w:t>Invalid</w:t>
            </w:r>
          </w:p>
        </w:tc>
        <w:tc>
          <w:tcPr>
            <w:tcW w:type="dxa" w:w="3312"/>
          </w:tcPr>
          <w:p>
            <w:r/>
            <w:r>
              <w:rPr>
                <w:b w:val="0"/>
                <w:sz w:val="20"/>
              </w:rPr>
              <w:t>"Only {n} left to return on this line" — the stepper also stops at the maximum</w:t>
            </w:r>
          </w:p>
        </w:tc>
      </w:tr>
      <w:tr>
        <w:tc>
          <w:tcPr>
            <w:tcW w:type="dxa" w:w="3312"/>
          </w:tcPr>
          <w:p>
            <w:r/>
            <w:r>
              <w:rPr>
                <w:b w:val="0"/>
                <w:sz w:val="20"/>
              </w:rPr>
              <w:t>Condition split does not sum to the return qty</w:t>
            </w:r>
          </w:p>
        </w:tc>
        <w:tc>
          <w:tcPr>
            <w:tcW w:type="dxa" w:w="3312"/>
          </w:tcPr>
          <w:p>
            <w:r/>
            <w:r>
              <w:rPr>
                <w:b w:val="0"/>
                <w:sz w:val="20"/>
              </w:rPr>
              <w:t>Invalid</w:t>
            </w:r>
          </w:p>
        </w:tc>
        <w:tc>
          <w:tcPr>
            <w:tcW w:type="dxa" w:w="3312"/>
          </w:tcPr>
          <w:p>
            <w:r/>
            <w:r>
              <w:rPr>
                <w:b w:val="0"/>
                <w:sz w:val="20"/>
              </w:rPr>
              <w:t>"Resellable + Damaged must equal the return quantity"</w:t>
            </w:r>
          </w:p>
        </w:tc>
      </w:tr>
      <w:tr>
        <w:tc>
          <w:tcPr>
            <w:tcW w:type="dxa" w:w="3312"/>
          </w:tcPr>
          <w:p>
            <w:r/>
            <w:r>
              <w:rPr>
                <w:b w:val="0"/>
                <w:sz w:val="20"/>
              </w:rPr>
              <w:t>No return reason chosen</w:t>
            </w:r>
          </w:p>
        </w:tc>
        <w:tc>
          <w:tcPr>
            <w:tcW w:type="dxa" w:w="3312"/>
          </w:tcPr>
          <w:p>
            <w:r/>
            <w:r>
              <w:rPr>
                <w:b w:val="0"/>
                <w:sz w:val="20"/>
              </w:rPr>
              <w:t>Invalid</w:t>
            </w:r>
          </w:p>
        </w:tc>
        <w:tc>
          <w:tcPr>
            <w:tcW w:type="dxa" w:w="3312"/>
          </w:tcPr>
          <w:p>
            <w:r/>
            <w:r>
              <w:rPr>
                <w:b w:val="0"/>
                <w:sz w:val="20"/>
              </w:rPr>
              <w:t>Reason control shows a hint — Save stays disabled</w:t>
            </w:r>
          </w:p>
        </w:tc>
      </w:tr>
      <w:tr>
        <w:tc>
          <w:tcPr>
            <w:tcW w:type="dxa" w:w="3312"/>
          </w:tcPr>
          <w:p>
            <w:r/>
            <w:r>
              <w:rPr>
                <w:b w:val="0"/>
                <w:sz w:val="20"/>
              </w:rPr>
              <w:t>Return date is in the future</w:t>
            </w:r>
          </w:p>
        </w:tc>
        <w:tc>
          <w:tcPr>
            <w:tcW w:type="dxa" w:w="3312"/>
          </w:tcPr>
          <w:p>
            <w:r/>
            <w:r>
              <w:rPr>
                <w:b w:val="0"/>
                <w:sz w:val="20"/>
              </w:rPr>
              <w:t>Invalid</w:t>
            </w:r>
          </w:p>
        </w:tc>
        <w:tc>
          <w:tcPr>
            <w:tcW w:type="dxa" w:w="3312"/>
          </w:tcPr>
          <w:p>
            <w:r/>
            <w:r>
              <w:rPr>
                <w:b w:val="0"/>
                <w:sz w:val="20"/>
              </w:rPr>
              <w:t>"Return date cannot be in the future"</w:t>
            </w:r>
          </w:p>
        </w:tc>
      </w:tr>
      <w:tr>
        <w:tc>
          <w:tcPr>
            <w:tcW w:type="dxa" w:w="3312"/>
          </w:tcPr>
          <w:p>
            <w:r/>
            <w:r>
              <w:rPr>
                <w:b w:val="0"/>
                <w:sz w:val="20"/>
              </w:rPr>
              <w:t>Remainder set to Refund Now but no refund mode selected</w:t>
            </w:r>
          </w:p>
        </w:tc>
        <w:tc>
          <w:tcPr>
            <w:tcW w:type="dxa" w:w="3312"/>
          </w:tcPr>
          <w:p>
            <w:r/>
            <w:r>
              <w:rPr>
                <w:b w:val="0"/>
                <w:sz w:val="20"/>
              </w:rPr>
              <w:t>Invalid</w:t>
            </w:r>
          </w:p>
        </w:tc>
        <w:tc>
          <w:tcPr>
            <w:tcW w:type="dxa" w:w="3312"/>
          </w:tcPr>
          <w:p>
            <w:r/>
            <w:r>
              <w:rPr>
                <w:b w:val="0"/>
                <w:sz w:val="20"/>
              </w:rPr>
              <w:t>The refund-mode control shows a hint — Save stays disabled. A remainder kept as Customer Advance (the default) needs no extra choice and never blocks Save</w:t>
            </w:r>
          </w:p>
        </w:tc>
      </w:tr>
      <w:tr>
        <w:tc>
          <w:tcPr>
            <w:tcW w:type="dxa" w:w="3312"/>
          </w:tcPr>
          <w:p>
            <w:r/>
            <w:r>
              <w:rPr>
                <w:b w:val="0"/>
                <w:sz w:val="20"/>
              </w:rPr>
              <w:t>Invoice was cancelled, or fully returned, after the flow opened</w:t>
            </w:r>
          </w:p>
        </w:tc>
        <w:tc>
          <w:tcPr>
            <w:tcW w:type="dxa" w:w="3312"/>
          </w:tcPr>
          <w:p>
            <w:r/>
            <w:r>
              <w:rPr>
                <w:b w:val="0"/>
                <w:sz w:val="20"/>
              </w:rPr>
              <w:t>Invalid</w:t>
            </w:r>
          </w:p>
        </w:tc>
        <w:tc>
          <w:tcPr>
            <w:tcW w:type="dxa" w:w="3312"/>
          </w:tcPr>
          <w:p>
            <w:r/>
            <w:r>
              <w:rPr>
                <w:b w:val="0"/>
                <w:sz w:val="20"/>
              </w:rPr>
              <w:t>On Save, re-check; stop and show "This bill can no longer be returned. The list has been refreshed."</w:t>
            </w:r>
          </w:p>
        </w:tc>
      </w:tr>
    </w:tbl>
    <w:p>
      <w:pPr>
        <w:spacing w:after="40"/>
      </w:pPr>
    </w:p>
    <w:p>
      <w:r>
        <w:rPr>
          <w:b w:val="0"/>
        </w:rPr>
        <w:t>All validation is inline, under the field it belongs to. No alert popups, no page reload, and no record is created for a failed validation.</w:t>
      </w:r>
    </w:p>
    <w:p>
      <w:pPr>
        <w:pStyle w:val="Heading2"/>
      </w:pPr>
      <w:r>
        <w:t>5.6 Saving — one atomic update</w:t>
      </w:r>
    </w:p>
    <w:p>
      <w:r>
        <w:rPr>
          <w:b w:val="0"/>
        </w:rPr>
        <w:t>On Save Credit Note, the following happen together, or none of them happen:</w:t>
      </w:r>
    </w:p>
    <w:p>
      <w:pPr>
        <w:pStyle w:val="ListNumber"/>
      </w:pPr>
      <w:r>
        <w:rPr>
          <w:b w:val="0"/>
        </w:rPr>
        <w:t>A credit note is created (Section 12.1) with its own number from the Number Series Engine (a credit-note series, for example prefix `CN-`, separate from the invoice and receipt series), kind 'credit_note', linked to the original invoice.</w:t>
      </w:r>
    </w:p>
    <w:p>
      <w:pPr>
        <w:pStyle w:val="ListNumber"/>
      </w:pPr>
      <w:r>
        <w:rPr>
          <w:b w:val="0"/>
        </w:rPr>
        <w:t>Each returned line is stored on the credit note with its quantity, condition split, and calculated value (Section 6).</w:t>
      </w:r>
    </w:p>
    <w:p>
      <w:pPr>
        <w:pStyle w:val="ListNumber"/>
      </w:pPr>
      <w:r>
        <w:rPr>
          <w:b w:val="0"/>
        </w:rPr>
        <w:t>Stock moves are recorded for the resellable quantities (Section 10).</w:t>
      </w:r>
    </w:p>
    <w:p>
      <w:pPr>
        <w:pStyle w:val="ListNumber"/>
      </w:pPr>
      <w:r>
        <w:rPr>
          <w:b w:val="0"/>
        </w:rPr>
        <w:t>The settlement is applied in the Section 7 order: the original invoice's balance is reduced first, then any remaining credit is allocated to the customer's other open bills oldest first (FIFO) with a per-bill credit allocation recorded for each bill, and only the credit left after all dues are cleared is recorded as Customer Advance by default — or as a refund when the cashier explicitly switched the remainder to Refund Now (Section 7).</w:t>
      </w:r>
    </w:p>
    <w:p>
      <w:pPr>
        <w:pStyle w:val="ListNumber"/>
      </w:pPr>
      <w:r>
        <w:rPr>
          <w:b w:val="0"/>
        </w:rPr>
        <w:t>The success modal opens (Section 8.2).</w:t>
      </w:r>
    </w:p>
    <w:p>
      <w:r>
        <w:rPr>
          <w:b w:val="0"/>
        </w:rPr>
        <w:t>If any part fails — network drop, server error — no part is saved: no credit note without its stock move, no stock move without a credit note, no balance change without both. The flow stays open with the entered values intact and a plain error ("Credit note could not be saved. Check the connection and try again."). A double-click on Save creates exactly one credit note (Section 13).</w:t>
      </w:r>
    </w:p>
    <w:p>
      <w:pPr>
        <w:spacing w:before="80" w:after="160"/>
        <w:ind w:left="216"/>
      </w:pPr>
      <w:r>
        <w:rPr>
          <w:b/>
          <w:color w:val="0B6E4F"/>
        </w:rPr>
        <w:t xml:space="preserve">Note: </w:t>
      </w:r>
      <w:r>
        <w:rPr>
          <w:i/>
        </w:rPr>
        <w:t>The rule that overrides everything in this section: the original invoice is never modified by a return — not its items, not its total, not its GST, not its date. The credit note is a separate document that references it. If an implementation needs to edit the invoice to make a return work, it is the wrong implementation.</w:t>
      </w:r>
    </w:p>
    <w:p>
      <w:pPr>
        <w:pStyle w:val="Heading1"/>
      </w:pPr>
      <w:r>
        <w:t>6. Calculation — value and GST reversal come from the original bill, only</w:t>
      </w:r>
    </w:p>
    <w:p>
      <w:r>
        <w:rPr>
          <w:b w:val="0"/>
        </w:rPr>
        <w:t>How a return is valued is a tax rule, not a display choice. It is fixed here so the cashier, the owner, the customer, and the GST filing all get the same number every time.</w:t>
      </w:r>
    </w:p>
    <w:p>
      <w:pPr>
        <w:pStyle w:val="Heading2"/>
      </w:pPr>
      <w:r>
        <w:t>6.1 The rules</w:t>
      </w:r>
    </w:p>
    <w:p>
      <w:pPr>
        <w:pStyle w:val="ListNumber"/>
        <w:numPr>
          <w:ilvl w:val="0"/>
          <w:numId w:val="10"/>
        </w:numPr>
      </w:pPr>
      <w:r>
        <w:rPr>
          <w:b/>
        </w:rPr>
        <w:t>Original line, original price.</w:t>
      </w:r>
      <w:r>
        <w:rPr>
          <w:b w:val="0"/>
        </w:rPr>
        <w:t xml:space="preserve"> Each returned quantity is valued from its own original invoice line: the unit price actually billed, after that line's share of any bill-level discount. The item's current selling price in the product master is never used — prices and tax rates may have changed since the sale.</w:t>
      </w:r>
    </w:p>
    <w:p>
      <w:pPr>
        <w:pStyle w:val="ListNumber"/>
      </w:pPr>
      <w:r>
        <w:rPr>
          <w:b/>
        </w:rPr>
        <w:t>Original tax, original nature.</w:t>
      </w:r>
      <w:r>
        <w:rPr>
          <w:b w:val="0"/>
        </w:rPr>
        <w:t xml:space="preserve"> GST is reversed at the original line's tax rate, using the original invoice's tax nature: an intra-state sale reverses as CGST + SGST, an inter-state sale reverses as IGST — never split differently, never re-derived from the customer's current address. A credit note against an IGST bill shows IGST only; a credit note that shows CGST + SGST against an inter-state sale is a defect.</w:t>
      </w:r>
    </w:p>
    <w:p>
      <w:pPr>
        <w:pStyle w:val="ListNumber"/>
      </w:pPr>
      <w:r>
        <w:rPr>
          <w:b/>
        </w:rPr>
        <w:t>Inclusive and exclusive both supported,</w:t>
      </w:r>
      <w:r>
        <w:rPr>
          <w:b w:val="0"/>
        </w:rPr>
        <w:t xml:space="preserve"> exactly as the original bill was made. For a tax-inclusive line, the taxable value inside the returned quantity is extracted the same way the GST engine extracted it at billing time.</w:t>
      </w:r>
    </w:p>
    <w:p>
      <w:pPr>
        <w:pStyle w:val="ListNumber"/>
      </w:pPr>
      <w:r>
        <w:rPr>
          <w:b/>
        </w:rPr>
        <w:t>Proportional math, per line.</w:t>
      </w:r>
      <w:r>
        <w:rPr>
          <w:b w:val="0"/>
        </w:rPr>
        <w:t xml:space="preserve"> For a line: returned taxable value = line's net taxable value × (returned qty ÷ sold qty), and each tax component (CGST / SGST / IGST) scales by the same fraction. Quantities use the platform's milli-quantity convention, so weighted goods (for example 0.5 kg) return proportionally too.</w:t>
      </w:r>
    </w:p>
    <w:p>
      <w:pPr>
        <w:pStyle w:val="ListNumber"/>
      </w:pPr>
      <w:r>
        <w:rPr>
          <w:b/>
        </w:rPr>
        <w:t>Rounding.</w:t>
      </w:r>
      <w:r>
        <w:rPr>
          <w:b w:val="0"/>
        </w:rPr>
        <w:t xml:space="preserve"> Each line's amounts round to the nearest paisa. Any odd-paisa difference between the sum of the line reversals and the proportional share of the invoice's tax is reconciled on the largest returned line — the same odd-paisa reconciliation the GST engine already performs on bills. The credit note's totals are the sum of its lines, to the paisa.</w:t>
      </w:r>
    </w:p>
    <w:p>
      <w:pPr>
        <w:pStyle w:val="ListNumber"/>
      </w:pPr>
      <w:r>
        <w:rPr>
          <w:b/>
        </w:rPr>
        <w:t>Condition never changes value.</w:t>
      </w:r>
      <w:r>
        <w:rPr>
          <w:b w:val="0"/>
        </w:rPr>
        <w:t xml:space="preserve"> A damaged unit is credited at exactly the same value as a resellable unit of the same line. Condition decides stock only (Section 10).</w:t>
      </w:r>
    </w:p>
    <w:p>
      <w:pPr>
        <w:pStyle w:val="ListNumber"/>
      </w:pPr>
      <w:r>
        <w:rPr>
          <w:b/>
        </w:rPr>
        <w:t>Free lines.</w:t>
      </w:r>
      <w:r>
        <w:rPr>
          <w:b w:val="0"/>
        </w:rPr>
        <w:t xml:space="preserve"> A line billed at ₹0 (free item) can be returned: its credit is ₹0, it appears on the credit note at ₹0 so the goods movement is documented, and its stock handling still applies.</w:t>
      </w:r>
    </w:p>
    <w:p>
      <w:pPr>
        <w:pStyle w:val="Heading2"/>
      </w:pPr>
      <w:r>
        <w:t>6.2 Worked example — test against this exact case</w:t>
      </w:r>
    </w:p>
    <w:p>
      <w:r>
        <w:rPr>
          <w:b w:val="0"/>
        </w:rPr>
        <w:t xml:space="preserve">Original invoice </w:t>
      </w:r>
      <w:r>
        <w:rPr>
          <w:b/>
        </w:rPr>
        <w:t>SKM-1020</w:t>
      </w:r>
      <w:r>
        <w:rPr>
          <w:b w:val="0"/>
        </w:rPr>
        <w:t>, 5 Oct 2026, customer Ramesh, intra-state sale, full amount on khata (nothing paid yet):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F3A5F" w:val="clear"/>
          </w:tcPr>
          <w:p>
            <w:r/>
            <w:r>
              <w:rPr>
                <w:b/>
                <w:color w:val="FFFFFF"/>
                <w:sz w:val="20"/>
              </w:rPr>
              <w:t>Line</w:t>
            </w:r>
          </w:p>
        </w:tc>
        <w:tc>
          <w:tcPr>
            <w:tcW w:type="dxa" w:w="1656"/>
            <w:shd w:fill="1F3A5F" w:val="clear"/>
          </w:tcPr>
          <w:p>
            <w:r/>
            <w:r>
              <w:rPr>
                <w:b/>
                <w:color w:val="FFFFFF"/>
                <w:sz w:val="20"/>
              </w:rPr>
              <w:t>Qty</w:t>
            </w:r>
          </w:p>
        </w:tc>
        <w:tc>
          <w:tcPr>
            <w:tcW w:type="dxa" w:w="1656"/>
            <w:shd w:fill="1F3A5F" w:val="clear"/>
          </w:tcPr>
          <w:p>
            <w:r/>
            <w:r>
              <w:rPr>
                <w:b/>
                <w:color w:val="FFFFFF"/>
                <w:sz w:val="20"/>
              </w:rPr>
              <w:t>Unit price (excl. tax)</w:t>
            </w:r>
          </w:p>
        </w:tc>
        <w:tc>
          <w:tcPr>
            <w:tcW w:type="dxa" w:w="1656"/>
            <w:shd w:fill="1F3A5F" w:val="clear"/>
          </w:tcPr>
          <w:p>
            <w:r/>
            <w:r>
              <w:rPr>
                <w:b/>
                <w:color w:val="FFFFFF"/>
                <w:sz w:val="20"/>
              </w:rPr>
              <w:t>Taxable value</w:t>
            </w:r>
          </w:p>
        </w:tc>
        <w:tc>
          <w:tcPr>
            <w:tcW w:type="dxa" w:w="1656"/>
            <w:shd w:fill="1F3A5F" w:val="clear"/>
          </w:tcPr>
          <w:p>
            <w:r/>
            <w:r>
              <w:rPr>
                <w:b/>
                <w:color w:val="FFFFFF"/>
                <w:sz w:val="20"/>
              </w:rPr>
              <w:t>GST</w:t>
            </w:r>
          </w:p>
        </w:tc>
        <w:tc>
          <w:tcPr>
            <w:tcW w:type="dxa" w:w="1656"/>
            <w:shd w:fill="1F3A5F" w:val="clear"/>
          </w:tcPr>
          <w:p>
            <w:r/>
            <w:r>
              <w:rPr>
                <w:b/>
                <w:color w:val="FFFFFF"/>
                <w:sz w:val="20"/>
              </w:rPr>
              <w:t>Line total</w:t>
            </w:r>
          </w:p>
        </w:tc>
      </w:tr>
      <w:tr>
        <w:tc>
          <w:tcPr>
            <w:tcW w:type="dxa" w:w="1656"/>
          </w:tcPr>
          <w:p>
            <w:r/>
            <w:r>
              <w:rPr>
                <w:b w:val="0"/>
                <w:sz w:val="20"/>
              </w:rPr>
              <w:t>LED Bulb 9W</w:t>
            </w:r>
          </w:p>
        </w:tc>
        <w:tc>
          <w:tcPr>
            <w:tcW w:type="dxa" w:w="1656"/>
          </w:tcPr>
          <w:p>
            <w:r/>
            <w:r>
              <w:rPr>
                <w:b w:val="0"/>
                <w:sz w:val="20"/>
              </w:rPr>
              <w:t>10</w:t>
            </w:r>
          </w:p>
        </w:tc>
        <w:tc>
          <w:tcPr>
            <w:tcW w:type="dxa" w:w="1656"/>
          </w:tcPr>
          <w:p>
            <w:r/>
            <w:r>
              <w:rPr>
                <w:b w:val="0"/>
                <w:sz w:val="20"/>
              </w:rPr>
              <w:t>₹100</w:t>
            </w:r>
          </w:p>
        </w:tc>
        <w:tc>
          <w:tcPr>
            <w:tcW w:type="dxa" w:w="1656"/>
          </w:tcPr>
          <w:p>
            <w:r/>
            <w:r>
              <w:rPr>
                <w:b w:val="0"/>
                <w:sz w:val="20"/>
              </w:rPr>
              <w:t>₹1,000</w:t>
            </w:r>
          </w:p>
        </w:tc>
        <w:tc>
          <w:tcPr>
            <w:tcW w:type="dxa" w:w="1656"/>
          </w:tcPr>
          <w:p>
            <w:r/>
            <w:r>
              <w:rPr>
                <w:b w:val="0"/>
                <w:sz w:val="20"/>
              </w:rPr>
              <w:t>18% — CGST ₹90 + SGST ₹90 = ₹180</w:t>
            </w:r>
          </w:p>
        </w:tc>
        <w:tc>
          <w:tcPr>
            <w:tcW w:type="dxa" w:w="1656"/>
          </w:tcPr>
          <w:p>
            <w:r/>
            <w:r>
              <w:rPr>
                <w:b w:val="0"/>
                <w:sz w:val="20"/>
              </w:rPr>
              <w:t>₹1,180</w:t>
            </w:r>
          </w:p>
        </w:tc>
      </w:tr>
    </w:tbl>
    <w:p>
      <w:pPr>
        <w:spacing w:after="40"/>
      </w:pPr>
    </w:p>
    <w:p>
      <w:r>
        <w:rPr>
          <w:b w:val="0"/>
        </w:rPr>
        <w:t xml:space="preserve">Invoice total: </w:t>
      </w:r>
      <w:r>
        <w:rPr>
          <w:b/>
        </w:rPr>
        <w:t>₹1,180</w:t>
      </w:r>
      <w:r>
        <w:rPr>
          <w:b w:val="0"/>
        </w:rPr>
        <w:t xml:space="preserve">. Balance due on the invoice: </w:t>
      </w:r>
      <w:r>
        <w:rPr>
          <w:b/>
        </w:rPr>
        <w:t>₹1,180</w:t>
      </w:r>
      <w:r>
        <w:rPr>
          <w:b w:val="0"/>
        </w:rPr>
        <w:t>.</w:t>
      </w:r>
    </w:p>
    <w:p>
      <w:r>
        <w:rPr>
          <w:b w:val="0"/>
        </w:rPr>
        <w:t xml:space="preserve">On 12 Oct 2026, Ramesh returns </w:t>
      </w:r>
      <w:r>
        <w:rPr>
          <w:b/>
        </w:rPr>
        <w:t>4 bulbs — 3 Resellable, 1 Damaged</w:t>
      </w:r>
      <w:r>
        <w:rPr>
          <w:b w:val="0"/>
        </w:rPr>
        <w:t xml:space="preserve"> — reason: Excess quantity. The calculation and the saved result must both be:</w:t>
      </w:r>
    </w:p>
    <w:tbl>
      <w:tblPr>
        <w:tblStyle w:val="TableGrid"/>
        <w:tblW w:type="auto" w:w="0"/>
        <w:jc w:val="center"/>
        <w:tblLook w:firstColumn="1" w:firstRow="1" w:lastColumn="0" w:lastRow="0" w:noHBand="0" w:noVBand="1" w:val="04A0"/>
      </w:tblPr>
      <w:tblGrid>
        <w:gridCol w:w="4968"/>
        <w:gridCol w:w="4968"/>
      </w:tblGrid>
      <w:tr>
        <w:tc>
          <w:tcPr>
            <w:tcW w:type="dxa" w:w="4968"/>
            <w:shd w:fill="1F3A5F" w:val="clear"/>
          </w:tcPr>
          <w:p>
            <w:r/>
            <w:r>
              <w:rPr>
                <w:b/>
                <w:color w:val="FFFFFF"/>
                <w:sz w:val="20"/>
              </w:rPr>
              <w:t>Figure</w:t>
            </w:r>
          </w:p>
        </w:tc>
        <w:tc>
          <w:tcPr>
            <w:tcW w:type="dxa" w:w="4968"/>
            <w:shd w:fill="1F3A5F" w:val="clear"/>
          </w:tcPr>
          <w:p>
            <w:r/>
            <w:r>
              <w:rPr>
                <w:b/>
                <w:color w:val="FFFFFF"/>
                <w:sz w:val="20"/>
              </w:rPr>
              <w:t>Value</w:t>
            </w:r>
          </w:p>
        </w:tc>
      </w:tr>
      <w:tr>
        <w:tc>
          <w:tcPr>
            <w:tcW w:type="dxa" w:w="4968"/>
          </w:tcPr>
          <w:p>
            <w:r/>
            <w:r>
              <w:rPr>
                <w:b w:val="0"/>
                <w:sz w:val="20"/>
              </w:rPr>
              <w:t>Returned taxable value (4 ÷ 10 × ₹1,000)</w:t>
            </w:r>
          </w:p>
        </w:tc>
        <w:tc>
          <w:tcPr>
            <w:tcW w:type="dxa" w:w="4968"/>
          </w:tcPr>
          <w:p>
            <w:r/>
            <w:r>
              <w:rPr>
                <w:b w:val="0"/>
                <w:sz w:val="20"/>
              </w:rPr>
              <w:t>₹400</w:t>
            </w:r>
          </w:p>
        </w:tc>
      </w:tr>
      <w:tr>
        <w:tc>
          <w:tcPr>
            <w:tcW w:type="dxa" w:w="4968"/>
          </w:tcPr>
          <w:p>
            <w:r/>
            <w:r>
              <w:rPr>
                <w:b w:val="0"/>
                <w:sz w:val="20"/>
              </w:rPr>
              <w:t>CGST reversed (4 ÷ 10 × ₹90)</w:t>
            </w:r>
          </w:p>
        </w:tc>
        <w:tc>
          <w:tcPr>
            <w:tcW w:type="dxa" w:w="4968"/>
          </w:tcPr>
          <w:p>
            <w:r/>
            <w:r>
              <w:rPr>
                <w:b w:val="0"/>
                <w:sz w:val="20"/>
              </w:rPr>
              <w:t>₹36</w:t>
            </w:r>
          </w:p>
        </w:tc>
      </w:tr>
      <w:tr>
        <w:tc>
          <w:tcPr>
            <w:tcW w:type="dxa" w:w="4968"/>
          </w:tcPr>
          <w:p>
            <w:r/>
            <w:r>
              <w:rPr>
                <w:b w:val="0"/>
                <w:sz w:val="20"/>
              </w:rPr>
              <w:t>SGST reversed (4 ÷ 10 × ₹90)</w:t>
            </w:r>
          </w:p>
        </w:tc>
        <w:tc>
          <w:tcPr>
            <w:tcW w:type="dxa" w:w="4968"/>
          </w:tcPr>
          <w:p>
            <w:r/>
            <w:r>
              <w:rPr>
                <w:b w:val="0"/>
                <w:sz w:val="20"/>
              </w:rPr>
              <w:t>₹36</w:t>
            </w:r>
          </w:p>
        </w:tc>
      </w:tr>
      <w:tr>
        <w:tc>
          <w:tcPr>
            <w:tcW w:type="dxa" w:w="4968"/>
          </w:tcPr>
          <w:p>
            <w:r/>
            <w:r>
              <w:rPr>
                <w:b/>
                <w:sz w:val="20"/>
              </w:rPr>
              <w:t>Total credit</w:t>
            </w:r>
          </w:p>
        </w:tc>
        <w:tc>
          <w:tcPr>
            <w:tcW w:type="dxa" w:w="4968"/>
          </w:tcPr>
          <w:p>
            <w:r/>
            <w:r>
              <w:rPr>
                <w:b/>
                <w:sz w:val="20"/>
              </w:rPr>
              <w:t>₹472</w:t>
            </w:r>
          </w:p>
        </w:tc>
      </w:tr>
      <w:tr>
        <w:tc>
          <w:tcPr>
            <w:tcW w:type="dxa" w:w="4968"/>
          </w:tcPr>
          <w:p>
            <w:r/>
            <w:r>
              <w:rPr>
                <w:b w:val="0"/>
                <w:sz w:val="20"/>
              </w:rPr>
              <w:t>Applied to SKM-1020's balance (Section 7)</w:t>
            </w:r>
          </w:p>
        </w:tc>
        <w:tc>
          <w:tcPr>
            <w:tcW w:type="dxa" w:w="4968"/>
          </w:tcPr>
          <w:p>
            <w:r/>
            <w:r>
              <w:rPr>
                <w:b w:val="0"/>
                <w:sz w:val="20"/>
              </w:rPr>
              <w:t>₹472</w:t>
            </w:r>
          </w:p>
        </w:tc>
      </w:tr>
      <w:tr>
        <w:tc>
          <w:tcPr>
            <w:tcW w:type="dxa" w:w="4968"/>
          </w:tcPr>
          <w:p>
            <w:r/>
            <w:r>
              <w:rPr>
                <w:b w:val="0"/>
                <w:sz w:val="20"/>
              </w:rPr>
              <w:t>Balance on SKM-1020 after return</w:t>
            </w:r>
          </w:p>
        </w:tc>
        <w:tc>
          <w:tcPr>
            <w:tcW w:type="dxa" w:w="4968"/>
          </w:tcPr>
          <w:p>
            <w:r/>
            <w:r>
              <w:rPr>
                <w:b w:val="0"/>
                <w:sz w:val="20"/>
              </w:rPr>
              <w:t xml:space="preserve">₹1,180 − ₹472 = </w:t>
            </w:r>
            <w:r>
              <w:rPr>
                <w:b/>
                <w:sz w:val="20"/>
              </w:rPr>
              <w:t>₹708</w:t>
            </w:r>
          </w:p>
        </w:tc>
      </w:tr>
      <w:tr>
        <w:tc>
          <w:tcPr>
            <w:tcW w:type="dxa" w:w="4968"/>
          </w:tcPr>
          <w:p>
            <w:r/>
            <w:r>
              <w:rPr>
                <w:b w:val="0"/>
                <w:sz w:val="20"/>
              </w:rPr>
              <w:t>Refund / advance remainder</w:t>
            </w:r>
          </w:p>
        </w:tc>
        <w:tc>
          <w:tcPr>
            <w:tcW w:type="dxa" w:w="4968"/>
          </w:tcPr>
          <w:p>
            <w:r/>
            <w:r>
              <w:rPr>
                <w:b w:val="0"/>
                <w:sz w:val="20"/>
              </w:rPr>
              <w:t>₹0 — the bill's balance absorbed the full credit</w:t>
            </w:r>
          </w:p>
        </w:tc>
      </w:tr>
      <w:tr>
        <w:tc>
          <w:tcPr>
            <w:tcW w:type="dxa" w:w="4968"/>
          </w:tcPr>
          <w:p>
            <w:r/>
            <w:r>
              <w:rPr>
                <w:b w:val="0"/>
                <w:sz w:val="20"/>
              </w:rPr>
              <w:t>Stock effect</w:t>
            </w:r>
          </w:p>
        </w:tc>
        <w:tc>
          <w:tcPr>
            <w:tcW w:type="dxa" w:w="4968"/>
          </w:tcPr>
          <w:p>
            <w:r/>
            <w:r>
              <w:rPr>
                <w:b/>
                <w:sz w:val="20"/>
              </w:rPr>
              <w:t>+3</w:t>
            </w:r>
            <w:r>
              <w:rPr>
                <w:b w:val="0"/>
                <w:sz w:val="20"/>
              </w:rPr>
              <w:t xml:space="preserve"> LED Bulb 9W to sellable stock; the 1 damaged unit is recorded, stock unchanged for it</w:t>
            </w:r>
          </w:p>
        </w:tc>
      </w:tr>
      <w:tr>
        <w:tc>
          <w:tcPr>
            <w:tcW w:type="dxa" w:w="4968"/>
          </w:tcPr>
          <w:p>
            <w:r/>
            <w:r>
              <w:rPr>
                <w:b w:val="0"/>
                <w:sz w:val="20"/>
              </w:rPr>
              <w:t>Returnable quantity left on the line</w:t>
            </w:r>
          </w:p>
        </w:tc>
        <w:tc>
          <w:tcPr>
            <w:tcW w:type="dxa" w:w="4968"/>
          </w:tcPr>
          <w:p>
            <w:r/>
            <w:r>
              <w:rPr>
                <w:b w:val="0"/>
                <w:sz w:val="20"/>
              </w:rPr>
              <w:t xml:space="preserve">10 − 4 = </w:t>
            </w:r>
            <w:r>
              <w:rPr>
                <w:b/>
                <w:sz w:val="20"/>
              </w:rPr>
              <w:t>6</w:t>
            </w:r>
          </w:p>
        </w:tc>
      </w:tr>
    </w:tbl>
    <w:p>
      <w:pPr>
        <w:spacing w:after="40"/>
      </w:pPr>
    </w:p>
    <w:p>
      <w:r>
        <w:rPr>
          <w:b w:val="0"/>
        </w:rPr>
        <w:t>The original invoice still shows total ₹1,180, now badged "Partially Returned", with this credit note linked. Every number in Section 15's checklist that refers to "the worked example" means this table.</w:t>
      </w:r>
    </w:p>
    <w:p>
      <w:pPr>
        <w:pStyle w:val="Heading2"/>
      </w:pPr>
      <w:r>
        <w:t>6.3 The same return against a fully paid bill — the remainder case</w:t>
      </w:r>
    </w:p>
    <w:p>
      <w:r>
        <w:rPr>
          <w:b w:val="0"/>
        </w:rPr>
        <w:t xml:space="preserve">If SKM-1020 had been fully paid (balance ₹0), the same ₹472 credit applies ₹0 to that bill's own balance — but it does not become the remainder straight away. It next spreads to Ramesh's other open dues, oldest bill first (FIFO, Section 7.1): if Ramesh owed ₹300 on an older bill, ₹300 of the credit clears that bill and only the remaining ₹172 is the remainder. The remainder is kept as </w:t>
      </w:r>
      <w:r>
        <w:rPr>
          <w:b/>
        </w:rPr>
        <w:t>Customer Advance ₹172 by default</w:t>
      </w:r>
      <w:r>
        <w:rPr>
          <w:b w:val="0"/>
        </w:rPr>
        <w:t xml:space="preserve"> (pre-selected in the preview, Section 5.4); the cashier switches it to </w:t>
      </w:r>
      <w:r>
        <w:rPr>
          <w:b/>
        </w:rPr>
        <w:t>Refund Now</w:t>
      </w:r>
      <w:r>
        <w:rPr>
          <w:b w:val="0"/>
        </w:rPr>
        <w:t xml:space="preserve"> only when the customer wants the money back, and then picks a refund mode. If Ramesh had no other open dues at all, the full ₹472 is the remainder and the same default applies: Customer Advance unless explicitly switched to Refund Now. Section 7 defines this order. The calculation of the credit never changes — only where the money goes changes.</w:t>
      </w:r>
    </w:p>
    <w:p>
      <w:pPr>
        <w:pStyle w:val="Heading1"/>
      </w:pPr>
      <w:r>
        <w:t>7. Settlement — where the credit money goes</w:t>
      </w:r>
    </w:p>
    <w:p>
      <w:r>
        <w:rPr>
          <w:b w:val="0"/>
        </w:rPr>
        <w:t>A credit note reduces what the shop owes the customer for the returned goods. That value settles in a fixed order, and every rupee of it is accounted for on the credit note itself.</w:t>
      </w:r>
    </w:p>
    <w:p>
      <w:pPr>
        <w:pStyle w:val="Heading2"/>
      </w:pPr>
      <w:r>
        <w:t>7.1 The waterfall</w:t>
      </w:r>
    </w:p>
    <w:p>
      <w:pPr>
        <w:pStyle w:val="ListNumber"/>
        <w:numPr>
          <w:ilvl w:val="0"/>
          <w:numId w:val="11"/>
        </w:numPr>
      </w:pPr>
      <w:r>
        <w:rPr>
          <w:b/>
        </w:rPr>
        <w:t>First, the original invoice's own balance.</w:t>
      </w:r>
      <w:r>
        <w:rPr>
          <w:b w:val="0"/>
        </w:rPr>
        <w:t xml:space="preserve"> Credit applies to the unpaid balance of the invoice it is linked to, up to that balance. The invoice's paid amount and payment status are re-derived the same way khata allocations re-derive them in Step 2: a balance that reaches ₹0 through return credit alone does not make the invoice "Paid" by payment — its display shows the returned state (Section 11.1), and its balance is simply ₹0.</w:t>
      </w:r>
    </w:p>
    <w:p>
      <w:pPr>
        <w:pStyle w:val="ListNumber"/>
      </w:pPr>
      <w:r>
        <w:rPr>
          <w:b/>
        </w:rPr>
        <w:t>Next, the customer's other open dues — oldest bill first (FIFO).</w:t>
      </w:r>
      <w:r>
        <w:rPr>
          <w:b w:val="0"/>
        </w:rPr>
        <w:t xml:space="preserve"> If credit remains after the original invoice is cleared, and the customer is a registered customer with other open bills, the remaining credit spreads to those bills in the same FIFO order as khata payments in Step 2: the oldest unpaid bill is cleared first, then the next, until the credit runs out or no dues remain. Each bill's share is recorded as a per-bill credit allocation on the credit note (Section 12.1) — a distinct allocation type from payment allocations, so reports and the ledger never confuse credit with cash received — and the settlement preview (Section 5.4) shows exactly which bills will be cleared before saving. The credit note itself stays linked to the original invoice for GST; the FIFO spread is a settlement allocation, not a change to that link.</w:t>
      </w:r>
    </w:p>
    <w:p>
      <w:pPr>
        <w:pStyle w:val="ListNumber"/>
      </w:pPr>
      <w:r>
        <w:rPr>
          <w:b/>
        </w:rPr>
        <w:t>The remainder, if any,</w:t>
      </w:r>
      <w:r>
        <w:rPr>
          <w:b w:val="0"/>
        </w:rPr>
        <w:t xml:space="preserve"> exists only when the credit is larger than the original invoice's balance plus all of the customer's other open dues — typically because the bills were already paid or part-paid. The remainder is settled as in Section 7.2: kept as Customer Advance by default, or refunded when the cashier explicitly switches to Refund Now.</w:t>
      </w:r>
    </w:p>
    <w:p>
      <w:pPr>
        <w:pStyle w:val="ListNumber"/>
      </w:pPr>
      <w:r>
        <w:rPr>
          <w:b w:val="0"/>
        </w:rPr>
        <w:t>The figures — total credit, applied to the original invoice, applied to other dues (FIFO, per bill), and remainder — are stored on the credit note (Section 12.1) and printed on it (Section 8.1). They must sum exactly: applied to original + applied to other dues + remainder = total credit, to the paisa.</w:t>
      </w:r>
    </w:p>
    <w:p>
      <w:r>
        <w:rPr>
          <w:b w:val="0"/>
        </w:rPr>
        <w:t>Credit applied to dues — on the original bill or on any other bill through FIFO — is never counted as a khata collection. It reduces dues by return, not by money received (Section 7.4).</w:t>
      </w:r>
    </w:p>
    <w:p>
      <w:pPr>
        <w:pStyle w:val="Heading2"/>
      </w:pPr>
      <w:r>
        <w:t>7.2 The remainder choices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3A5F" w:val="clear"/>
          </w:tcPr>
          <w:p>
            <w:r/>
            <w:r>
              <w:rPr>
                <w:b/>
                <w:color w:val="FFFFFF"/>
                <w:sz w:val="20"/>
              </w:rPr>
              <w:t>Choice</w:t>
            </w:r>
          </w:p>
        </w:tc>
        <w:tc>
          <w:tcPr>
            <w:tcW w:type="dxa" w:w="3312"/>
            <w:shd w:fill="1F3A5F" w:val="clear"/>
          </w:tcPr>
          <w:p>
            <w:r/>
            <w:r>
              <w:rPr>
                <w:b/>
                <w:color w:val="FFFFFF"/>
                <w:sz w:val="20"/>
              </w:rPr>
              <w:t>What happens</w:t>
            </w:r>
          </w:p>
        </w:tc>
        <w:tc>
          <w:tcPr>
            <w:tcW w:type="dxa" w:w="3312"/>
            <w:shd w:fill="1F3A5F" w:val="clear"/>
          </w:tcPr>
          <w:p>
            <w:r/>
            <w:r>
              <w:rPr>
                <w:b/>
                <w:color w:val="FFFFFF"/>
                <w:sz w:val="20"/>
              </w:rPr>
              <w:t>Recorded as</w:t>
            </w:r>
          </w:p>
        </w:tc>
      </w:tr>
      <w:tr>
        <w:tc>
          <w:tcPr>
            <w:tcW w:type="dxa" w:w="3312"/>
          </w:tcPr>
          <w:p>
            <w:r/>
            <w:r>
              <w:rPr>
                <w:b/>
                <w:sz w:val="20"/>
              </w:rPr>
              <w:t>Customer Advance (default)</w:t>
            </w:r>
          </w:p>
        </w:tc>
        <w:tc>
          <w:tcPr>
            <w:tcW w:type="dxa" w:w="3312"/>
          </w:tcPr>
          <w:p>
            <w:r/>
            <w:r>
              <w:rPr>
                <w:b w:val="0"/>
                <w:sz w:val="20"/>
              </w:rPr>
              <w:t>The remainder is held against the customer, exactly like a khata overpayment advance in Step 2: it increases the customer's advance balance and is available to consume at their next billing. This is pre-selected whenever a remainder exists.</w:t>
            </w:r>
          </w:p>
        </w:tc>
        <w:tc>
          <w:tcPr>
            <w:tcW w:type="dxa" w:w="3312"/>
          </w:tcPr>
          <w:p>
            <w:r/>
            <w:r>
              <w:rPr>
                <w:b w:val="0"/>
                <w:sz w:val="20"/>
              </w:rPr>
              <w:t>advance amount on the credit note + the customer's advance balance updated in the same transaction.</w:t>
            </w:r>
          </w:p>
        </w:tc>
      </w:tr>
      <w:tr>
        <w:tc>
          <w:tcPr>
            <w:tcW w:type="dxa" w:w="3312"/>
          </w:tcPr>
          <w:p>
            <w:r/>
            <w:r>
              <w:rPr>
                <w:b/>
                <w:sz w:val="20"/>
              </w:rPr>
              <w:t>Refund Now (explicit alternative)</w:t>
            </w:r>
          </w:p>
        </w:tc>
        <w:tc>
          <w:tcPr>
            <w:tcW w:type="dxa" w:w="3312"/>
          </w:tcPr>
          <w:p>
            <w:r/>
            <w:r>
              <w:rPr>
                <w:b w:val="0"/>
                <w:sz w:val="20"/>
              </w:rPr>
              <w:t>Money goes back to the customer now, only when the cashier explicitly switches the remainder to Refund Now. The cashier picks the refund mode: Cash / UPI / Card / Bank — the same mode list as payments, with an optional reference for non-cash modes.</w:t>
            </w:r>
          </w:p>
        </w:tc>
        <w:tc>
          <w:tcPr>
            <w:tcW w:type="dxa" w:w="3312"/>
          </w:tcPr>
          <w:p>
            <w:r/>
            <w:r>
              <w:rPr>
                <w:b w:val="0"/>
                <w:sz w:val="20"/>
              </w:rPr>
              <w:t>refund amount + refund mode (+ reference) on the credit note. Counts as money out under that mode on the credit note's date in Reports (Section 11.3); it will feed expected-cash when shifts arrive in Step 5.</w:t>
            </w:r>
          </w:p>
        </w:tc>
      </w:tr>
    </w:tbl>
    <w:p>
      <w:pPr>
        <w:spacing w:after="40"/>
      </w:pPr>
    </w:p>
    <w:p>
      <w:r>
        <w:rPr>
          <w:b w:val="0"/>
        </w:rPr>
        <w:t xml:space="preserve">Default when a remainder exists: </w:t>
      </w:r>
      <w:r>
        <w:rPr>
          <w:b/>
        </w:rPr>
        <w:t>Keep as Customer Advance — pre-selected.</w:t>
      </w:r>
      <w:r>
        <w:rPr>
          <w:b w:val="0"/>
        </w:rPr>
        <w:t xml:space="preserve"> Saving never blocks waiting for a remainder choice, because the default is already set. Refund happens only on an explicit switch to Refund Now (with a mode picked, Section 5.5). Split remainder (part advance, part refund) is not supported in Phase 1: one remainder, one treatment.</w:t>
      </w:r>
    </w:p>
    <w:p>
      <w:pPr>
        <w:pStyle w:val="Heading2"/>
      </w:pPr>
      <w:r>
        <w:t>7.3 Walk-in remainder</w:t>
      </w:r>
    </w:p>
    <w:p>
      <w:r>
        <w:rPr>
          <w:b w:val="0"/>
        </w:rPr>
        <w:t>For a walk-in invoice (Section 4.4) there is no customer record, so there is no FIFO spread to other bills and Customer Advance does not exist as a choice. If a remainder exists after that invoice's own balance is cleared, Refund Now is the only settlement and the control is replaced by the refund-mode picker directly. If the goods were returned with no payment ever taken and no balance (for example, a fully reversed same-day case handled at the counter), the credit note still records the return of goods with a ₹0 remainder.</w:t>
      </w:r>
    </w:p>
    <w:p>
      <w:pPr>
        <w:pStyle w:val="Heading2"/>
      </w:pPr>
      <w:r>
        <w:t>7.4 What settlement is not</w:t>
      </w:r>
    </w:p>
    <w:p>
      <w:pPr>
        <w:pStyle w:val="ListBullet"/>
      </w:pPr>
      <w:r>
        <w:rPr>
          <w:b/>
        </w:rPr>
        <w:t>Not a khata payment.</w:t>
      </w:r>
      <w:r>
        <w:rPr>
          <w:b w:val="0"/>
        </w:rPr>
        <w:t xml:space="preserve"> A credit note is not recorded as a payment record and never appears as a collection in the Khata Collections figure. It reduces dues by return, not by money received — the ledger keeps the two entry types separate (Section 11.2), because the owner's cash position is different in the two cases.</w:t>
      </w:r>
    </w:p>
    <w:p>
      <w:pPr>
        <w:pStyle w:val="ListBullet"/>
      </w:pPr>
      <w:r>
        <w:rPr>
          <w:b/>
        </w:rPr>
        <w:t>Not a discount.</w:t>
      </w:r>
      <w:r>
        <w:rPr>
          <w:b w:val="0"/>
        </w:rPr>
        <w:t xml:space="preserve"> A balance may fall for exactly three recorded reasons in this platform: money received (Step 2), a credit note (this step), or a cancelled bill. Nothing else may reduce it.</w:t>
      </w:r>
    </w:p>
    <w:p>
      <w:pPr>
        <w:pStyle w:val="ListBullet"/>
      </w:pPr>
      <w:r>
        <w:rPr>
          <w:b/>
        </w:rPr>
        <w:t>Not a stock adjustment.</w:t>
      </w:r>
      <w:r>
        <w:rPr>
          <w:b w:val="0"/>
        </w:rPr>
        <w:t xml:space="preserve"> The goods movement is real and separate (Section 10) — a credit note for goods the customer keeps (a pure price correction, reason: Billing correction) still returns its quantities through this flow, and the shop handles the physical goods at the counter as it always does. Phase 1 does not model "credit without goods".</w:t>
      </w:r>
    </w:p>
    <w:p>
      <w:pPr>
        <w:pStyle w:val="Heading1"/>
      </w:pPr>
      <w:r>
        <w:t>8. The credit note document and the success modal</w:t>
      </w:r>
    </w:p>
    <w:p>
      <w:r>
        <w:rPr>
          <w:b w:val="0"/>
        </w:rPr>
        <w:t>A credit note is a GST document the customer keeps and the auditor asks for. It must stand on its own: a reader holding only the credit note must be able to see what was returned, against which bill, and how the money settled.</w:t>
      </w:r>
    </w:p>
    <w:p>
      <w:pPr>
        <w:pStyle w:val="Heading2"/>
      </w:pPr>
      <w:r>
        <w:t>8.1 Document content — thermal and A4</w:t>
      </w:r>
    </w:p>
    <w:p>
      <w:r>
        <w:rPr>
          <w:b w:val="0"/>
        </w:rPr>
        <w:t>Both formats carry the same facts, laid out by the existing document rendering (thermal compact, A4 full):</w:t>
      </w:r>
    </w:p>
    <w:tbl>
      <w:tblPr>
        <w:tblStyle w:val="TableGrid"/>
        <w:tblW w:type="auto" w:w="0"/>
        <w:jc w:val="center"/>
        <w:tblLook w:firstColumn="1" w:firstRow="1" w:lastColumn="0" w:lastRow="0" w:noHBand="0" w:noVBand="1" w:val="04A0"/>
      </w:tblPr>
      <w:tblGrid>
        <w:gridCol w:w="4968"/>
        <w:gridCol w:w="4968"/>
      </w:tblGrid>
      <w:tr>
        <w:tc>
          <w:tcPr>
            <w:tcW w:type="dxa" w:w="4968"/>
            <w:shd w:fill="1F3A5F" w:val="clear"/>
          </w:tcPr>
          <w:p>
            <w:r/>
            <w:r>
              <w:rPr>
                <w:b/>
                <w:color w:val="FFFFFF"/>
                <w:sz w:val="20"/>
              </w:rPr>
              <w:t>Field</w:t>
            </w:r>
          </w:p>
        </w:tc>
        <w:tc>
          <w:tcPr>
            <w:tcW w:type="dxa" w:w="4968"/>
            <w:shd w:fill="1F3A5F" w:val="clear"/>
          </w:tcPr>
          <w:p>
            <w:r/>
            <w:r>
              <w:rPr>
                <w:b/>
                <w:color w:val="FFFFFF"/>
                <w:sz w:val="20"/>
              </w:rPr>
              <w:t>Source</w:t>
            </w:r>
          </w:p>
        </w:tc>
      </w:tr>
      <w:tr>
        <w:tc>
          <w:tcPr>
            <w:tcW w:type="dxa" w:w="4968"/>
          </w:tcPr>
          <w:p>
            <w:r/>
            <w:r>
              <w:rPr>
                <w:b w:val="0"/>
                <w:sz w:val="20"/>
              </w:rPr>
              <w:t>Store name and details, including GSTIN</w:t>
            </w:r>
          </w:p>
        </w:tc>
        <w:tc>
          <w:tcPr>
            <w:tcW w:type="dxa" w:w="4968"/>
          </w:tcPr>
          <w:p>
            <w:r/>
            <w:r>
              <w:rPr>
                <w:b w:val="0"/>
                <w:sz w:val="20"/>
              </w:rPr>
              <w:t>Business profile</w:t>
            </w:r>
          </w:p>
        </w:tc>
      </w:tr>
      <w:tr>
        <w:tc>
          <w:tcPr>
            <w:tcW w:type="dxa" w:w="4968"/>
          </w:tcPr>
          <w:p>
            <w:r/>
            <w:r>
              <w:rPr>
                <w:b w:val="0"/>
                <w:sz w:val="20"/>
              </w:rPr>
              <w:t>"Credit Note" heading</w:t>
            </w:r>
          </w:p>
        </w:tc>
        <w:tc>
          <w:tcPr>
            <w:tcW w:type="dxa" w:w="4968"/>
          </w:tcPr>
          <w:p>
            <w:r/>
            <w:r>
              <w:rPr>
                <w:b w:val="0"/>
                <w:sz w:val="20"/>
              </w:rPr>
              <w:t>Fixed — a credit note must never look like a tax invoice or a payment receipt</w:t>
            </w:r>
          </w:p>
        </w:tc>
      </w:tr>
      <w:tr>
        <w:tc>
          <w:tcPr>
            <w:tcW w:type="dxa" w:w="4968"/>
          </w:tcPr>
          <w:p>
            <w:r/>
            <w:r>
              <w:rPr>
                <w:b w:val="0"/>
                <w:sz w:val="20"/>
              </w:rPr>
              <w:t>Credit note number and date</w:t>
            </w:r>
          </w:p>
        </w:tc>
        <w:tc>
          <w:tcPr>
            <w:tcW w:type="dxa" w:w="4968"/>
          </w:tcPr>
          <w:p>
            <w:r/>
            <w:r>
              <w:rPr>
                <w:b w:val="0"/>
                <w:sz w:val="20"/>
              </w:rPr>
              <w:t>Credit note record (date = return date, Section 5.3)</w:t>
            </w:r>
          </w:p>
        </w:tc>
      </w:tr>
      <w:tr>
        <w:tc>
          <w:tcPr>
            <w:tcW w:type="dxa" w:w="4968"/>
          </w:tcPr>
          <w:p>
            <w:r/>
            <w:r>
              <w:rPr>
                <w:b w:val="0"/>
                <w:sz w:val="20"/>
              </w:rPr>
              <w:t>Original invoice reference</w:t>
            </w:r>
          </w:p>
        </w:tc>
        <w:tc>
          <w:tcPr>
            <w:tcW w:type="dxa" w:w="4968"/>
          </w:tcPr>
          <w:p>
            <w:r/>
            <w:r>
              <w:rPr>
                <w:b w:val="0"/>
                <w:sz w:val="20"/>
              </w:rPr>
              <w:t>"Against Invoice SKM-1020 dated 5 Oct 2026" — always shown; a credit note with no original-invoice reference is not a valid GST credit note</w:t>
            </w:r>
          </w:p>
        </w:tc>
      </w:tr>
      <w:tr>
        <w:tc>
          <w:tcPr>
            <w:tcW w:type="dxa" w:w="4968"/>
          </w:tcPr>
          <w:p>
            <w:r/>
            <w:r>
              <w:rPr>
                <w:b w:val="0"/>
                <w:sz w:val="20"/>
              </w:rPr>
              <w:t>Customer name and phone</w:t>
            </w:r>
          </w:p>
        </w:tc>
        <w:tc>
          <w:tcPr>
            <w:tcW w:type="dxa" w:w="4968"/>
          </w:tcPr>
          <w:p>
            <w:r/>
            <w:r>
              <w:rPr>
                <w:b w:val="0"/>
                <w:sz w:val="20"/>
              </w:rPr>
              <w:t>Original invoice's customer (or "Walk-in")</w:t>
            </w:r>
          </w:p>
        </w:tc>
      </w:tr>
      <w:tr>
        <w:tc>
          <w:tcPr>
            <w:tcW w:type="dxa" w:w="4968"/>
          </w:tcPr>
          <w:p>
            <w:r/>
            <w:r>
              <w:rPr>
                <w:b w:val="0"/>
                <w:sz w:val="20"/>
              </w:rPr>
              <w:t>Returned lines</w:t>
            </w:r>
          </w:p>
        </w:tc>
        <w:tc>
          <w:tcPr>
            <w:tcW w:type="dxa" w:w="4968"/>
          </w:tcPr>
          <w:p>
            <w:r/>
            <w:r>
              <w:rPr>
                <w:b w:val="0"/>
                <w:sz w:val="20"/>
              </w:rPr>
              <w:t>Each line: item, returned qty (with the Resellable / Damaged split where it is not all one condition), unit value, taxable value</w:t>
            </w:r>
          </w:p>
        </w:tc>
      </w:tr>
      <w:tr>
        <w:tc>
          <w:tcPr>
            <w:tcW w:type="dxa" w:w="4968"/>
          </w:tcPr>
          <w:p>
            <w:r/>
            <w:r>
              <w:rPr>
                <w:b w:val="0"/>
                <w:sz w:val="20"/>
              </w:rPr>
              <w:t>GST reversal breakup</w:t>
            </w:r>
          </w:p>
        </w:tc>
        <w:tc>
          <w:tcPr>
            <w:tcW w:type="dxa" w:w="4968"/>
          </w:tcPr>
          <w:p>
            <w:r/>
            <w:r>
              <w:rPr>
                <w:b w:val="0"/>
                <w:sz w:val="20"/>
              </w:rPr>
              <w:t>Per tax nature of the original: CGST + SGST amounts, or IGST amount — shown as amounts being credited back, matching Section 6</w:t>
            </w:r>
          </w:p>
        </w:tc>
      </w:tr>
      <w:tr>
        <w:tc>
          <w:tcPr>
            <w:tcW w:type="dxa" w:w="4968"/>
          </w:tcPr>
          <w:p>
            <w:r/>
            <w:r>
              <w:rPr>
                <w:b w:val="0"/>
                <w:sz w:val="20"/>
              </w:rPr>
              <w:t>Total credit</w:t>
            </w:r>
          </w:p>
        </w:tc>
        <w:tc>
          <w:tcPr>
            <w:tcW w:type="dxa" w:w="4968"/>
          </w:tcPr>
          <w:p>
            <w:r/>
            <w:r>
              <w:rPr>
                <w:b w:val="0"/>
                <w:sz w:val="20"/>
              </w:rPr>
              <w:t>In figures; A4 also shows it in words, using the Indian money-in-words already built for receipts in Step 2</w:t>
            </w:r>
          </w:p>
        </w:tc>
      </w:tr>
      <w:tr>
        <w:tc>
          <w:tcPr>
            <w:tcW w:type="dxa" w:w="4968"/>
          </w:tcPr>
          <w:p>
            <w:r/>
            <w:r>
              <w:rPr>
                <w:b w:val="0"/>
                <w:sz w:val="20"/>
              </w:rPr>
              <w:t>Settlement block</w:t>
            </w:r>
          </w:p>
        </w:tc>
        <w:tc>
          <w:tcPr>
            <w:tcW w:type="dxa" w:w="4968"/>
          </w:tcPr>
          <w:p>
            <w:r/>
            <w:r>
              <w:rPr>
                <w:b w:val="0"/>
                <w:sz w:val="20"/>
              </w:rPr>
              <w:t>"Adjusted against Invoice SKM-1020 balance: ₹472" • plus, when FIFO applied, one line per other bill cleared (for example "Adjusted against Invoice SKM-1015 balance: ₹300") • and, when a remainder exists, "Held as your advance with us: ₹172" (the default) or "Refunded via UPI: ₹172" (only when Refund Now was explicitly chosen) — every line that applies, none that does not</w:t>
            </w:r>
          </w:p>
        </w:tc>
      </w:tr>
      <w:tr>
        <w:tc>
          <w:tcPr>
            <w:tcW w:type="dxa" w:w="4968"/>
          </w:tcPr>
          <w:p>
            <w:r/>
            <w:r>
              <w:rPr>
                <w:b w:val="0"/>
                <w:sz w:val="20"/>
              </w:rPr>
              <w:t>Balance on the original invoice after return</w:t>
            </w:r>
          </w:p>
        </w:tc>
        <w:tc>
          <w:tcPr>
            <w:tcW w:type="dxa" w:w="4968"/>
          </w:tcPr>
          <w:p>
            <w:r/>
            <w:r>
              <w:rPr>
                <w:b w:val="0"/>
                <w:sz w:val="20"/>
              </w:rPr>
              <w:t>From the saved settlement (₹708 in the worked example)</w:t>
            </w:r>
          </w:p>
        </w:tc>
      </w:tr>
      <w:tr>
        <w:tc>
          <w:tcPr>
            <w:tcW w:type="dxa" w:w="4968"/>
          </w:tcPr>
          <w:p>
            <w:r/>
            <w:r>
              <w:rPr>
                <w:b w:val="0"/>
                <w:sz w:val="20"/>
              </w:rPr>
              <w:t>Return reason</w:t>
            </w:r>
          </w:p>
        </w:tc>
        <w:tc>
          <w:tcPr>
            <w:tcW w:type="dxa" w:w="4968"/>
          </w:tcPr>
          <w:p>
            <w:r/>
            <w:r>
              <w:rPr>
                <w:b w:val="0"/>
                <w:sz w:val="20"/>
              </w:rPr>
              <w:t>The chosen reason (Section 5.3), printed in plain words</w:t>
            </w:r>
          </w:p>
        </w:tc>
      </w:tr>
    </w:tbl>
    <w:p>
      <w:pPr>
        <w:spacing w:after="40"/>
      </w:pPr>
    </w:p>
    <w:p>
      <w:pPr>
        <w:pStyle w:val="ListBullet"/>
      </w:pPr>
      <w:r>
        <w:rPr>
          <w:b w:val="0"/>
        </w:rPr>
        <w:t>Amounts use Indian number grouping and the ₹ symbol, formatted exactly as bills format them. The document total, the settlement figures, and the ledger effect must be the same numbers to the paisa.</w:t>
      </w:r>
    </w:p>
    <w:p>
      <w:pPr>
        <w:pStyle w:val="ListBullet"/>
      </w:pPr>
      <w:r>
        <w:rPr>
          <w:b w:val="0"/>
        </w:rPr>
        <w:t>Reprinting a credit note later (from the original invoice's linked-notes list or the customer's ledger) prints the same document with the same number. A reprint never creates a new credit note number or a second stock / balance effect.</w:t>
      </w:r>
    </w:p>
    <w:p>
      <w:pPr>
        <w:pStyle w:val="ListBullet"/>
      </w:pPr>
      <w:r>
        <w:rPr>
          <w:b w:val="0"/>
        </w:rPr>
        <w:t>The public hosted link follows the established share-token pattern (bills /b/:token in Step 1, receipts /r/:token in Step 2): an unguessable per-credit-note token, login-free, read-only, showing only that credit note — never the customer's ledger or other bills.</w:t>
      </w:r>
    </w:p>
    <w:p>
      <w:pPr>
        <w:pStyle w:val="Heading2"/>
      </w:pPr>
      <w:r>
        <w:t>8.2 Success modal — immediately after saving</w:t>
      </w:r>
    </w:p>
    <w:p>
      <w:pPr>
        <w:pStyle w:val="ListBullet"/>
      </w:pPr>
      <w:r>
        <w:rPr>
          <w:b/>
        </w:rPr>
        <w:t>Trigger:</w:t>
      </w:r>
      <w:r>
        <w:rPr>
          <w:b w:val="0"/>
        </w:rPr>
        <w:t xml:space="preserve"> the instant the credit note, stock moves, and settlement have saved successfully (Section 5.6). Never on a failed or partial save.</w:t>
      </w:r>
    </w:p>
    <w:p>
      <w:pPr>
        <w:pStyle w:val="ListBullet"/>
      </w:pPr>
      <w:r>
        <w:rPr>
          <w:b/>
        </w:rPr>
        <w:t>Header:</w:t>
      </w:r>
      <w:r>
        <w:rPr>
          <w:b w:val="0"/>
        </w:rPr>
        <w:t xml:space="preserve"> green tick + "Credit note created" + credit note number (for example CN-1001).</w:t>
      </w:r>
    </w:p>
    <w:p>
      <w:pPr>
        <w:pStyle w:val="ListBullet"/>
      </w:pPr>
      <w:r>
        <w:rPr>
          <w:b/>
        </w:rPr>
        <w:t>Summary lines:</w:t>
      </w:r>
      <w:r>
        <w:rPr>
          <w:b w:val="0"/>
        </w:rPr>
        <w:t xml:space="preserve"> original invoice number, total credit in bold, the settlement in one line ("₹472 adjusted against SKM-1020 • New balance ₹708", or — when FIFO and a remainder applied — "₹300 adjusted against SKM-1015 • ₹172 kept as advance", or the refund wording when Refund Now was explicitly chosen), and the stock line ("3 items returned to stock • 1 damaged").</w:t>
      </w:r>
    </w:p>
    <w:p>
      <w:pPr>
        <w:pStyle w:val="ListBullet"/>
      </w:pPr>
      <w:r>
        <w:rPr>
          <w:b/>
        </w:rPr>
        <w:t>Actions:</w:t>
      </w:r>
      <w:r>
        <w:rPr>
          <w:b w:val="0"/>
        </w:rPr>
        <w:t xml:space="preserve"> Print Thermal • Send on WhatsApp • View A4.</w:t>
      </w:r>
    </w:p>
    <w:p>
      <w:pPr>
        <w:pStyle w:val="ListBullet"/>
      </w:pPr>
      <w:r>
        <w:rPr>
          <w:b/>
        </w:rPr>
        <w:t>Footer:</w:t>
      </w:r>
      <w:r>
        <w:rPr>
          <w:b w:val="0"/>
        </w:rPr>
        <w:t xml:space="preserve"> "Done" (primary, closes and returns to the invoices list or invoice detail, refreshed) • Close (× in header).</w:t>
      </w:r>
    </w:p>
    <w:p>
      <w:pPr>
        <w:pStyle w:val="ListBullet"/>
      </w:pPr>
      <w:r>
        <w:rPr>
          <w:b w:val="0"/>
        </w:rPr>
        <w:t>Dismissing the success modal never undoes the credit note. Correcting a wrong credit note is void-and-redo (Section 12.3), never an undo button here.</w:t>
      </w:r>
    </w:p>
    <w:p>
      <w:pPr>
        <w:pStyle w:val="Heading1"/>
      </w:pPr>
      <w:r>
        <w:t>9. WhatsApp credit note — reuse Step 1, do not rebuild it</w:t>
      </w:r>
    </w:p>
    <w:p>
      <w:pPr>
        <w:pStyle w:val="ListBullet"/>
      </w:pPr>
      <w:r>
        <w:rPr>
          <w:b w:val="0"/>
        </w:rPr>
        <w:t>The Send on WhatsApp action uses the same wa.me click-to-chat flow, phone rules, and settings as Steps 1 and 2: the number is pre-filled from the customer record, the cashier can correct it inline with the same 10-digit validation, the language selector offers English / Hindi / Tamil defaulting from Settings, and the Step 1 enable / disable toggle governs this button too — off in Settings means hidden here as well.</w:t>
      </w:r>
    </w:p>
    <w:p>
      <w:pPr>
        <w:pStyle w:val="ListBullet"/>
      </w:pPr>
      <w:r>
        <w:rPr>
          <w:b w:val="0"/>
        </w:rPr>
        <w:t>Walk-in customers have no saved number: the WhatsApp block shows the empty phone field with inline entry, exactly as Step 1's walk-in case. Print, A4, and Done work regardless.</w:t>
      </w:r>
    </w:p>
    <w:p>
      <w:pPr>
        <w:pStyle w:val="ListBullet"/>
      </w:pPr>
      <w:r>
        <w:rPr>
          <w:b/>
        </w:rPr>
        <w:t>Message shape</w:t>
      </w:r>
      <w:r>
        <w:rPr>
          <w:b w:val="0"/>
        </w:rPr>
        <w:t xml:space="preserve"> (English shown; Hindi and Tamil follow the same lines, as new credit-note templates added alongside the existing bill and receipt templates in the same style — those templates themselves are not changed):</w:t>
      </w:r>
    </w:p>
    <w:p>
      <w:pPr>
        <w:spacing w:before="80" w:after="200"/>
        <w:ind w:left="360"/>
      </w:pPr>
      <w:r>
        <w:rPr>
          <w:rFonts w:ascii="Consolas" w:hAnsi="Consolas"/>
          <w:b w:val="0"/>
          <w:sz w:val="19"/>
        </w:rPr>
        <w:t>Namaste! Your return has been accepted at {store_name}.</w:t>
        <w:br/>
        <w:br/>
        <w:t>Credit Note No: {credit_note_number}  •  Date: {return_date}</w:t>
        <w:br/>
        <w:t>Against Bill: {invoice_number} ({invoice_date})</w:t>
        <w:br/>
        <w:t>Total credit: {total_credit}</w:t>
        <w:br/>
        <w:t>Adjusted against your bill balance: {applied_amount}     &lt;- include only when applied &gt; 0</w:t>
        <w:br/>
        <w:t>Refunded via {refund_mode}: {refund_amount}               &lt;- include only when a refund happened</w:t>
        <w:br/>
        <w:t>Held as advance for your next purchase: {advance_amount}  &lt;- include only when advance was chosen</w:t>
        <w:br/>
        <w:t>Balance remaining on your bill: {balance_after}           &lt;- include only when balance &gt; 0</w:t>
        <w:br/>
        <w:br/>
        <w:t>Thank you!</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3A5F" w:val="clear"/>
          </w:tcPr>
          <w:p>
            <w:r/>
            <w:r>
              <w:rPr>
                <w:b/>
                <w:color w:val="FFFFFF"/>
                <w:sz w:val="20"/>
              </w:rPr>
              <w:t>Placeholder</w:t>
            </w:r>
          </w:p>
        </w:tc>
        <w:tc>
          <w:tcPr>
            <w:tcW w:type="dxa" w:w="3312"/>
            <w:shd w:fill="1F3A5F" w:val="clear"/>
          </w:tcPr>
          <w:p>
            <w:r/>
            <w:r>
              <w:rPr>
                <w:b/>
                <w:color w:val="FFFFFF"/>
                <w:sz w:val="20"/>
              </w:rPr>
              <w:t>Filled from</w:t>
            </w:r>
          </w:p>
        </w:tc>
        <w:tc>
          <w:tcPr>
            <w:tcW w:type="dxa" w:w="3312"/>
            <w:shd w:fill="1F3A5F" w:val="clear"/>
          </w:tcPr>
          <w:p>
            <w:r/>
            <w:r>
              <w:rPr>
                <w:b/>
                <w:color w:val="FFFFFF"/>
                <w:sz w:val="20"/>
              </w:rPr>
              <w:t>Example</w:t>
            </w:r>
          </w:p>
        </w:tc>
      </w:tr>
      <w:tr>
        <w:tc>
          <w:tcPr>
            <w:tcW w:type="dxa" w:w="3312"/>
          </w:tcPr>
          <w:p>
            <w:r/>
            <w:r>
              <w:rPr>
                <w:b w:val="0"/>
                <w:sz w:val="20"/>
              </w:rPr>
              <w:t>{store_name}</w:t>
            </w:r>
          </w:p>
        </w:tc>
        <w:tc>
          <w:tcPr>
            <w:tcW w:type="dxa" w:w="3312"/>
          </w:tcPr>
          <w:p>
            <w:r/>
            <w:r>
              <w:rPr>
                <w:b w:val="0"/>
                <w:sz w:val="20"/>
              </w:rPr>
              <w:t>Business profile</w:t>
            </w:r>
          </w:p>
        </w:tc>
        <w:tc>
          <w:tcPr>
            <w:tcW w:type="dxa" w:w="3312"/>
          </w:tcPr>
          <w:p>
            <w:r/>
            <w:r>
              <w:rPr>
                <w:b w:val="0"/>
                <w:sz w:val="20"/>
              </w:rPr>
              <w:t>Sri Kumaran Stores</w:t>
            </w:r>
          </w:p>
        </w:tc>
      </w:tr>
      <w:tr>
        <w:tc>
          <w:tcPr>
            <w:tcW w:type="dxa" w:w="3312"/>
          </w:tcPr>
          <w:p>
            <w:r/>
            <w:r>
              <w:rPr>
                <w:b w:val="0"/>
                <w:sz w:val="20"/>
              </w:rPr>
              <w:t>{credit_note_number}</w:t>
            </w:r>
          </w:p>
        </w:tc>
        <w:tc>
          <w:tcPr>
            <w:tcW w:type="dxa" w:w="3312"/>
          </w:tcPr>
          <w:p>
            <w:r/>
            <w:r>
              <w:rPr>
                <w:b w:val="0"/>
                <w:sz w:val="20"/>
              </w:rPr>
              <w:t>Credit note record</w:t>
            </w:r>
          </w:p>
        </w:tc>
        <w:tc>
          <w:tcPr>
            <w:tcW w:type="dxa" w:w="3312"/>
          </w:tcPr>
          <w:p>
            <w:r/>
            <w:r>
              <w:rPr>
                <w:b w:val="0"/>
                <w:sz w:val="20"/>
              </w:rPr>
              <w:t>CN-1001</w:t>
            </w:r>
          </w:p>
        </w:tc>
      </w:tr>
      <w:tr>
        <w:tc>
          <w:tcPr>
            <w:tcW w:type="dxa" w:w="3312"/>
          </w:tcPr>
          <w:p>
            <w:r/>
            <w:r>
              <w:rPr>
                <w:b w:val="0"/>
                <w:sz w:val="20"/>
              </w:rPr>
              <w:t>{return_date}</w:t>
            </w:r>
          </w:p>
        </w:tc>
        <w:tc>
          <w:tcPr>
            <w:tcW w:type="dxa" w:w="3312"/>
          </w:tcPr>
          <w:p>
            <w:r/>
            <w:r>
              <w:rPr>
                <w:b w:val="0"/>
                <w:sz w:val="20"/>
              </w:rPr>
              <w:t>Credit note record</w:t>
            </w:r>
          </w:p>
        </w:tc>
        <w:tc>
          <w:tcPr>
            <w:tcW w:type="dxa" w:w="3312"/>
          </w:tcPr>
          <w:p>
            <w:r/>
            <w:r>
              <w:rPr>
                <w:b w:val="0"/>
                <w:sz w:val="20"/>
              </w:rPr>
              <w:t>12 Oct 2026</w:t>
            </w:r>
          </w:p>
        </w:tc>
      </w:tr>
      <w:tr>
        <w:tc>
          <w:tcPr>
            <w:tcW w:type="dxa" w:w="3312"/>
          </w:tcPr>
          <w:p>
            <w:r/>
            <w:r>
              <w:rPr>
                <w:b w:val="0"/>
                <w:sz w:val="20"/>
              </w:rPr>
              <w:t>{invoice_number} / {invoice_date}</w:t>
            </w:r>
          </w:p>
        </w:tc>
        <w:tc>
          <w:tcPr>
            <w:tcW w:type="dxa" w:w="3312"/>
          </w:tcPr>
          <w:p>
            <w:r/>
            <w:r>
              <w:rPr>
                <w:b w:val="0"/>
                <w:sz w:val="20"/>
              </w:rPr>
              <w:t>Original invoice</w:t>
            </w:r>
          </w:p>
        </w:tc>
        <w:tc>
          <w:tcPr>
            <w:tcW w:type="dxa" w:w="3312"/>
          </w:tcPr>
          <w:p>
            <w:r/>
            <w:r>
              <w:rPr>
                <w:b w:val="0"/>
                <w:sz w:val="20"/>
              </w:rPr>
              <w:t>SKM-1020 / 5 Oct 2026</w:t>
            </w:r>
          </w:p>
        </w:tc>
      </w:tr>
      <w:tr>
        <w:tc>
          <w:tcPr>
            <w:tcW w:type="dxa" w:w="3312"/>
          </w:tcPr>
          <w:p>
            <w:r/>
            <w:r>
              <w:rPr>
                <w:b w:val="0"/>
                <w:sz w:val="20"/>
              </w:rPr>
              <w:t>{total_credit}</w:t>
            </w:r>
          </w:p>
        </w:tc>
        <w:tc>
          <w:tcPr>
            <w:tcW w:type="dxa" w:w="3312"/>
          </w:tcPr>
          <w:p>
            <w:r/>
            <w:r>
              <w:rPr>
                <w:b w:val="0"/>
                <w:sz w:val="20"/>
              </w:rPr>
              <w:t>Credit note total</w:t>
            </w:r>
          </w:p>
        </w:tc>
        <w:tc>
          <w:tcPr>
            <w:tcW w:type="dxa" w:w="3312"/>
          </w:tcPr>
          <w:p>
            <w:r/>
            <w:r>
              <w:rPr>
                <w:b w:val="0"/>
                <w:sz w:val="20"/>
              </w:rPr>
              <w:t>₹472</w:t>
            </w:r>
          </w:p>
        </w:tc>
      </w:tr>
      <w:tr>
        <w:tc>
          <w:tcPr>
            <w:tcW w:type="dxa" w:w="3312"/>
          </w:tcPr>
          <w:p>
            <w:r/>
            <w:r>
              <w:rPr>
                <w:b w:val="0"/>
                <w:sz w:val="20"/>
              </w:rPr>
              <w:t>{applied_amount}</w:t>
            </w:r>
          </w:p>
        </w:tc>
        <w:tc>
          <w:tcPr>
            <w:tcW w:type="dxa" w:w="3312"/>
          </w:tcPr>
          <w:p>
            <w:r/>
            <w:r>
              <w:rPr>
                <w:b w:val="0"/>
                <w:sz w:val="20"/>
              </w:rPr>
              <w:t>Settlement — total applied to dues (original invoice first, then other bills FIFO, Section 7.1)</w:t>
            </w:r>
          </w:p>
        </w:tc>
        <w:tc>
          <w:tcPr>
            <w:tcW w:type="dxa" w:w="3312"/>
          </w:tcPr>
          <w:p>
            <w:r/>
            <w:r>
              <w:rPr>
                <w:b w:val="0"/>
                <w:sz w:val="20"/>
              </w:rPr>
              <w:t>₹472</w:t>
            </w:r>
          </w:p>
        </w:tc>
      </w:tr>
      <w:tr>
        <w:tc>
          <w:tcPr>
            <w:tcW w:type="dxa" w:w="3312"/>
          </w:tcPr>
          <w:p>
            <w:r/>
            <w:r>
              <w:rPr>
                <w:b w:val="0"/>
                <w:sz w:val="20"/>
              </w:rPr>
              <w:t>{refund_mode} / {refund_amount}</w:t>
            </w:r>
          </w:p>
        </w:tc>
        <w:tc>
          <w:tcPr>
            <w:tcW w:type="dxa" w:w="3312"/>
          </w:tcPr>
          <w:p>
            <w:r/>
            <w:r>
              <w:rPr>
                <w:b w:val="0"/>
                <w:sz w:val="20"/>
              </w:rPr>
              <w:t>Settlement — refund (only when present)</w:t>
            </w:r>
          </w:p>
        </w:tc>
        <w:tc>
          <w:tcPr>
            <w:tcW w:type="dxa" w:w="3312"/>
          </w:tcPr>
          <w:p>
            <w:r/>
            <w:r>
              <w:rPr>
                <w:b w:val="0"/>
                <w:sz w:val="20"/>
              </w:rPr>
              <w:t>UPI / ₹472</w:t>
            </w:r>
          </w:p>
        </w:tc>
      </w:tr>
      <w:tr>
        <w:tc>
          <w:tcPr>
            <w:tcW w:type="dxa" w:w="3312"/>
          </w:tcPr>
          <w:p>
            <w:r/>
            <w:r>
              <w:rPr>
                <w:b w:val="0"/>
                <w:sz w:val="20"/>
              </w:rPr>
              <w:t>{advance_amount}</w:t>
            </w:r>
          </w:p>
        </w:tc>
        <w:tc>
          <w:tcPr>
            <w:tcW w:type="dxa" w:w="3312"/>
          </w:tcPr>
          <w:p>
            <w:r/>
            <w:r>
              <w:rPr>
                <w:b w:val="0"/>
                <w:sz w:val="20"/>
              </w:rPr>
              <w:t>Settlement — advance, the default remainder (only when present)</w:t>
            </w:r>
          </w:p>
        </w:tc>
        <w:tc>
          <w:tcPr>
            <w:tcW w:type="dxa" w:w="3312"/>
          </w:tcPr>
          <w:p>
            <w:r/>
            <w:r>
              <w:rPr>
                <w:b w:val="0"/>
                <w:sz w:val="20"/>
              </w:rPr>
              <w:t>₹472</w:t>
            </w:r>
          </w:p>
        </w:tc>
      </w:tr>
      <w:tr>
        <w:tc>
          <w:tcPr>
            <w:tcW w:type="dxa" w:w="3312"/>
          </w:tcPr>
          <w:p>
            <w:r/>
            <w:r>
              <w:rPr>
                <w:b w:val="0"/>
                <w:sz w:val="20"/>
              </w:rPr>
              <w:t>{balance_after}</w:t>
            </w:r>
          </w:p>
        </w:tc>
        <w:tc>
          <w:tcPr>
            <w:tcW w:type="dxa" w:w="3312"/>
          </w:tcPr>
          <w:p>
            <w:r/>
            <w:r>
              <w:rPr>
                <w:b w:val="0"/>
                <w:sz w:val="20"/>
              </w:rPr>
              <w:t>Original invoice balance after return (only if &gt; 0)</w:t>
            </w:r>
          </w:p>
        </w:tc>
        <w:tc>
          <w:tcPr>
            <w:tcW w:type="dxa" w:w="3312"/>
          </w:tcPr>
          <w:p>
            <w:r/>
            <w:r>
              <w:rPr>
                <w:b w:val="0"/>
                <w:sz w:val="20"/>
              </w:rPr>
              <w:t>₹708</w:t>
            </w:r>
          </w:p>
        </w:tc>
      </w:tr>
    </w:tbl>
    <w:p>
      <w:pPr>
        <w:spacing w:after="40"/>
      </w:pPr>
    </w:p>
    <w:p>
      <w:pPr>
        <w:pStyle w:val="ListBullet"/>
      </w:pPr>
      <w:r>
        <w:rPr>
          <w:b w:val="0"/>
        </w:rPr>
        <w:t>Only the settlement lines that actually happened appear — never all of them, never a ₹0 line. In the worked example, only the "Adjusted" and "Balance remaining" lines appear.</w:t>
      </w:r>
    </w:p>
    <w:p>
      <w:pPr>
        <w:pStyle w:val="ListBullet"/>
      </w:pPr>
      <w:r>
        <w:rPr>
          <w:b w:val="0"/>
        </w:rPr>
        <w:t>When the Step 1 "Include Public Bill Link" sharing setting is on, the message includes the credit note's public link (Section 8.1) so the customer can open and print the full document.</w:t>
      </w:r>
    </w:p>
    <w:p>
      <w:pPr>
        <w:pStyle w:val="ListBullet"/>
      </w:pPr>
      <w:r>
        <w:rPr>
          <w:b w:val="0"/>
        </w:rPr>
        <w:t>Send tracking follows the established pattern, recorded on the credit note: send count, last-sent timestamp, destination number, language, and sending user. The label honesty rule also carries over: this flow opens WhatsApp, it cannot confirm delivery — the UI must never claim "Delivered" or "Read"; after a send it shows "Sent — Send Again", as in Steps 1 and 2.</w:t>
      </w:r>
    </w:p>
    <w:p>
      <w:pPr>
        <w:pStyle w:val="ListBullet"/>
      </w:pPr>
      <w:r>
        <w:rPr>
          <w:b/>
        </w:rPr>
        <w:t>WhatsApp failure never blocks the return.</w:t>
      </w:r>
      <w:r>
        <w:rPr>
          <w:b w:val="0"/>
        </w:rPr>
        <w:t xml:space="preserve"> The credit note is already saved before the success modal opens. A missing phone, an invalid number, or WhatsApp being unavailable affects only the share action — the same rule Steps 1 and 2 set for billing and collections.</w:t>
      </w:r>
    </w:p>
    <w:p>
      <w:pPr>
        <w:pStyle w:val="Heading1"/>
      </w:pPr>
      <w:r>
        <w:t>10. Stock handling — goods come back in, carefully</w:t>
      </w:r>
    </w:p>
    <w:p>
      <w:r>
        <w:rPr>
          <w:b w:val="0"/>
        </w:rPr>
        <w:t>Stock today only moves one way: out at checkout. Returns are the first feature that moves it back in, and a careless implementation quietly inflates inventory — the shop thinks it holds goods it cannot sell.</w:t>
      </w:r>
    </w:p>
    <w:p>
      <w:pPr>
        <w:pStyle w:val="Heading2"/>
      </w:pPr>
      <w:r>
        <w:t>10.1 The rules</w:t>
      </w:r>
    </w:p>
    <w:p>
      <w:pPr>
        <w:pStyle w:val="ListNumber"/>
        <w:numPr>
          <w:ilvl w:val="0"/>
          <w:numId w:val="12"/>
        </w:numPr>
      </w:pPr>
      <w:r>
        <w:rPr>
          <w:b/>
        </w:rPr>
        <w:t>Resellable quantity returns to sellable stock.</w:t>
      </w:r>
      <w:r>
        <w:rPr>
          <w:b w:val="0"/>
        </w:rPr>
        <w:t xml:space="preserve"> For each returned line, the resellable part of the quantity is added back to that item's stock in the same transaction as the credit note (Section 5.6), recorded as a stock move of type </w:t>
      </w:r>
      <w:r>
        <w:rPr>
          <w:b/>
        </w:rPr>
        <w:t>return_in</w:t>
      </w:r>
      <w:r>
        <w:rPr>
          <w:b w:val="0"/>
        </w:rPr>
        <w:t xml:space="preserve"> referencing the credit note number, so the item's stock history can explain every unit.</w:t>
      </w:r>
    </w:p>
    <w:p>
      <w:pPr>
        <w:pStyle w:val="ListNumber"/>
      </w:pPr>
      <w:r>
        <w:rPr>
          <w:b/>
        </w:rPr>
        <w:t>Damaged quantity never touches sellable stock.</w:t>
      </w:r>
      <w:r>
        <w:rPr>
          <w:b w:val="0"/>
        </w:rPr>
        <w:t xml:space="preserve"> It is recorded on the credit note line (the Damaged split) and in the stock history as a </w:t>
      </w:r>
      <w:r>
        <w:rPr>
          <w:b/>
        </w:rPr>
        <w:t>return_damaged</w:t>
      </w:r>
      <w:r>
        <w:rPr>
          <w:b w:val="0"/>
        </w:rPr>
        <w:t xml:space="preserve"> entry with zero sellable effect — visible for the owner's information (how much damaged stock is physically lying in the shop), never counted as available to sell.</w:t>
      </w:r>
    </w:p>
    <w:p>
      <w:pPr>
        <w:pStyle w:val="ListNumber"/>
      </w:pPr>
      <w:r>
        <w:rPr>
          <w:b/>
        </w:rPr>
        <w:t>The credit value does not depend on condition</w:t>
      </w:r>
      <w:r>
        <w:rPr>
          <w:b w:val="0"/>
        </w:rPr>
        <w:t xml:space="preserve"> (Section 6.1, rule 6). Stock treatment is the only place condition matters.</w:t>
      </w:r>
    </w:p>
    <w:p>
      <w:pPr>
        <w:pStyle w:val="ListNumber"/>
      </w:pPr>
      <w:r>
        <w:rPr>
          <w:b/>
        </w:rPr>
        <w:t>Stock can exceed the pre-sale level only through this flow or purchases</w:t>
      </w:r>
      <w:r>
        <w:rPr>
          <w:b w:val="0"/>
        </w:rPr>
        <w:t xml:space="preserve"> (Step 4). If a test ever finds stock rising with no return_in move or purchase behind it, that is a defect.</w:t>
      </w:r>
    </w:p>
    <w:p>
      <w:pPr>
        <w:pStyle w:val="ListNumber"/>
      </w:pPr>
      <w:r>
        <w:rPr>
          <w:b/>
        </w:rPr>
        <w:t>Items since deleted or made inactive</w:t>
      </w:r>
      <w:r>
        <w:rPr>
          <w:b w:val="0"/>
        </w:rPr>
        <w:t xml:space="preserve"> still accept their return: the stock move references the item as billed. If the item no longer tracks stock at all (for example a service line from the Services pack, which has no stock), the line returns with credit only — no stock move, and the flow shows no stock effect for that line.</w:t>
      </w:r>
    </w:p>
    <w:p>
      <w:pPr>
        <w:pStyle w:val="Heading2"/>
      </w:pPr>
      <w:r>
        <w:t>10.2 Stock display</w:t>
      </w:r>
    </w:p>
    <w:p>
      <w:r>
        <w:rPr>
          <w:b w:val="0"/>
        </w:rPr>
        <w:t>The Products list and item stock history need no new screens in Phase 1: the existing stock figure simply reflects return_in moves, and the existing stock history (built on stock moves) shows them with the credit note reference and who recorded the return. Do not build a separate "returns stock" screen.</w:t>
      </w:r>
    </w:p>
    <w:p>
      <w:pPr>
        <w:pStyle w:val="Heading1"/>
      </w:pPr>
      <w:r>
        <w:t>11. Invoice display, the customer ledger, and reports</w:t>
      </w:r>
    </w:p>
    <w:p>
      <w:pPr>
        <w:pStyle w:val="Heading2"/>
      </w:pPr>
      <w:r>
        <w:t>11.1 The original invoice after a return</w:t>
      </w:r>
    </w:p>
    <w:p>
      <w:pPr>
        <w:pStyle w:val="ListBullet"/>
      </w:pPr>
      <w:r>
        <w:rPr>
          <w:b w:val="0"/>
        </w:rPr>
        <w:t>Its items, total, GST, date, and number are unchanged — always (Section 5.6, overriding rule).</w:t>
      </w:r>
    </w:p>
    <w:p>
      <w:pPr>
        <w:pStyle w:val="ListBullet"/>
      </w:pPr>
      <w:r>
        <w:rPr>
          <w:b w:val="0"/>
        </w:rPr>
        <w:t xml:space="preserve">It gains a </w:t>
      </w:r>
      <w:r>
        <w:rPr>
          <w:b/>
        </w:rPr>
        <w:t>return badge</w:t>
      </w:r>
      <w:r>
        <w:rPr>
          <w:b w:val="0"/>
        </w:rPr>
        <w:t>: "Partially Returned" when some quantity has been returned and returnable quantity remains, "Fully Returned" when every line is fully returned. The badge shows alongside — never instead of — its payment status (Unpaid / Part-Paid / Paid), because the two facts are different: a bill can be Paid and Partially Returned at the same time.</w:t>
      </w:r>
    </w:p>
    <w:p>
      <w:pPr>
        <w:pStyle w:val="ListBullet"/>
      </w:pPr>
      <w:r>
        <w:rPr>
          <w:b w:val="0"/>
        </w:rPr>
        <w:t xml:space="preserve">Its </w:t>
      </w:r>
      <w:r>
        <w:rPr>
          <w:b/>
        </w:rPr>
        <w:t>balance</w:t>
      </w:r>
      <w:r>
        <w:rPr>
          <w:b w:val="0"/>
        </w:rPr>
        <w:t xml:space="preserve"> reflects settlement: original balance minus the credit applied to it across all its non-voided credit notes (Section 7.1).</w:t>
      </w:r>
    </w:p>
    <w:p>
      <w:pPr>
        <w:pStyle w:val="ListBullet"/>
      </w:pPr>
      <w:r>
        <w:rPr>
          <w:b w:val="0"/>
        </w:rPr>
        <w:t xml:space="preserve">Its detail view lists </w:t>
      </w:r>
      <w:r>
        <w:rPr>
          <w:b/>
        </w:rPr>
        <w:t>linked credit notes</w:t>
      </w:r>
      <w:r>
        <w:rPr>
          <w:b w:val="0"/>
        </w:rPr>
        <w:t>: number, date, total credit, settlement summary, and status (Recorded / Voided), each opening the credit note document (Section 8.1) with reprint and WhatsApp resend (the same popover pattern as earlier steps).</w:t>
      </w:r>
    </w:p>
    <w:p>
      <w:pPr>
        <w:pStyle w:val="ListBullet"/>
      </w:pPr>
      <w:r>
        <w:rPr>
          <w:b w:val="0"/>
        </w:rPr>
        <w:t>The Invoices list's existing tracking line area may show "Credit note CN-1001 • ₹472" under the invoice number, mirroring how WhatsApp sends are shown since Step 1.</w:t>
      </w:r>
    </w:p>
    <w:p>
      <w:pPr>
        <w:pStyle w:val="Heading2"/>
      </w:pPr>
      <w:r>
        <w:t>11.2 The customer ledger — credit notes join the story</w:t>
      </w:r>
    </w:p>
    <w:p>
      <w:r>
        <w:rPr>
          <w:b w:val="0"/>
        </w:rPr>
        <w:t>The Step 2 ledger gains the entry type it reserved:</w:t>
      </w:r>
    </w:p>
    <w:tbl>
      <w:tblPr>
        <w:tblStyle w:val="TableGrid"/>
        <w:tblW w:type="auto" w:w="0"/>
        <w:jc w:val="center"/>
        <w:tblLook w:firstColumn="1" w:firstRow="1" w:lastColumn="0" w:lastRow="0" w:noHBand="0" w:noVBand="1" w:val="04A0"/>
      </w:tblPr>
      <w:tblGrid>
        <w:gridCol w:w="4968"/>
        <w:gridCol w:w="4968"/>
      </w:tblGrid>
      <w:tr>
        <w:tc>
          <w:tcPr>
            <w:tcW w:type="dxa" w:w="4968"/>
            <w:shd w:fill="1F3A5F" w:val="clear"/>
          </w:tcPr>
          <w:p>
            <w:r/>
            <w:r>
              <w:rPr>
                <w:b/>
                <w:color w:val="FFFFFF"/>
                <w:sz w:val="20"/>
              </w:rPr>
              <w:t>Column</w:t>
            </w:r>
          </w:p>
        </w:tc>
        <w:tc>
          <w:tcPr>
            <w:tcW w:type="dxa" w:w="4968"/>
            <w:shd w:fill="1F3A5F" w:val="clear"/>
          </w:tcPr>
          <w:p>
            <w:r/>
            <w:r>
              <w:rPr>
                <w:b/>
                <w:color w:val="FFFFFF"/>
                <w:sz w:val="20"/>
              </w:rPr>
              <w:t>Credit note entry</w:t>
            </w:r>
          </w:p>
        </w:tc>
      </w:tr>
      <w:tr>
        <w:tc>
          <w:tcPr>
            <w:tcW w:type="dxa" w:w="4968"/>
          </w:tcPr>
          <w:p>
            <w:r/>
            <w:r>
              <w:rPr>
                <w:b w:val="0"/>
                <w:sz w:val="20"/>
              </w:rPr>
              <w:t>Date</w:t>
            </w:r>
          </w:p>
        </w:tc>
        <w:tc>
          <w:tcPr>
            <w:tcW w:type="dxa" w:w="4968"/>
          </w:tcPr>
          <w:p>
            <w:r/>
            <w:r>
              <w:rPr>
                <w:b w:val="0"/>
                <w:sz w:val="20"/>
              </w:rPr>
              <w:t>Return date</w:t>
            </w:r>
          </w:p>
        </w:tc>
      </w:tr>
      <w:tr>
        <w:tc>
          <w:tcPr>
            <w:tcW w:type="dxa" w:w="4968"/>
          </w:tcPr>
          <w:p>
            <w:r/>
            <w:r>
              <w:rPr>
                <w:b w:val="0"/>
                <w:sz w:val="20"/>
              </w:rPr>
              <w:t>Entry</w:t>
            </w:r>
          </w:p>
        </w:tc>
        <w:tc>
          <w:tcPr>
            <w:tcW w:type="dxa" w:w="4968"/>
          </w:tcPr>
          <w:p>
            <w:r/>
            <w:r>
              <w:rPr>
                <w:b w:val="0"/>
                <w:sz w:val="20"/>
              </w:rPr>
              <w:t>"Credit Note CN-1001 • against SKM-1020"</w:t>
            </w:r>
          </w:p>
        </w:tc>
      </w:tr>
      <w:tr>
        <w:tc>
          <w:tcPr>
            <w:tcW w:type="dxa" w:w="4968"/>
          </w:tcPr>
          <w:p>
            <w:r/>
            <w:r>
              <w:rPr>
                <w:b w:val="0"/>
                <w:sz w:val="20"/>
              </w:rPr>
              <w:t>Money effect</w:t>
            </w:r>
          </w:p>
        </w:tc>
        <w:tc>
          <w:tcPr>
            <w:tcW w:type="dxa" w:w="4968"/>
          </w:tcPr>
          <w:p>
            <w:r/>
            <w:r>
              <w:rPr>
                <w:b w:val="0"/>
                <w:sz w:val="20"/>
              </w:rPr>
              <w:t>Reduces the balance, shown as a credit — visually distinct from a Payment entry, because no cash moved</w:t>
            </w:r>
          </w:p>
        </w:tc>
      </w:tr>
      <w:tr>
        <w:tc>
          <w:tcPr>
            <w:tcW w:type="dxa" w:w="4968"/>
          </w:tcPr>
          <w:p>
            <w:r/>
            <w:r>
              <w:rPr>
                <w:b w:val="0"/>
                <w:sz w:val="20"/>
              </w:rPr>
              <w:t>Running balance</w:t>
            </w:r>
          </w:p>
        </w:tc>
        <w:tc>
          <w:tcPr>
            <w:tcW w:type="dxa" w:w="4968"/>
          </w:tcPr>
          <w:p>
            <w:r/>
            <w:r>
              <w:rPr>
                <w:b w:val="0"/>
                <w:sz w:val="20"/>
              </w:rPr>
              <w:t>Balance due after this entry</w:t>
            </w:r>
          </w:p>
        </w:tc>
      </w:tr>
    </w:tbl>
    <w:p>
      <w:pPr>
        <w:spacing w:after="40"/>
      </w:pPr>
    </w:p>
    <w:p>
      <w:r>
        <w:rPr>
          <w:b w:val="0"/>
        </w:rPr>
        <w:t>Rules:</w:t>
      </w:r>
    </w:p>
    <w:p>
      <w:pPr>
        <w:pStyle w:val="ListBullet"/>
      </w:pPr>
      <w:r>
        <w:rPr>
          <w:b w:val="0"/>
        </w:rPr>
        <w:t xml:space="preserve">Only the </w:t>
      </w:r>
      <w:r>
        <w:rPr>
          <w:b/>
        </w:rPr>
        <w:t>applied-to-dues part</w:t>
      </w:r>
      <w:r>
        <w:rPr>
          <w:b w:val="0"/>
        </w:rPr>
        <w:t xml:space="preserve"> of a credit note moves the ledger's running balance — applied to the original invoice plus any amount spread to other bills by FIFO (Section 7.1). A ₹472 credit note whose remainder was refunded shows ₹472 as the note's total on its document, but the ledger effect is the applied-to-dues part only. In the fully-paid-bill case (Section 6.3) that effect is ₹0 only when the customer also has no other open dues; if other dues existed and FIFO cleared ₹300 of them, the ledger effect is ₹300, and the entry shows the refund / advance remainder in its description so the story still reads correctly.</w:t>
      </w:r>
    </w:p>
    <w:p>
      <w:pPr>
        <w:pStyle w:val="ListBullet"/>
      </w:pPr>
      <w:r>
        <w:rPr>
          <w:b/>
        </w:rPr>
        <w:t>The last running balance still equals the customer's balance due, always</w:t>
      </w:r>
      <w:r>
        <w:rPr>
          <w:b w:val="0"/>
        </w:rPr>
        <w:t xml:space="preserve"> — the Step 2 invariant, now with three entry types (bills, payments, credit notes) feeding it. If a tester cannot reconcile the balance from the ledger, that is a defect.</w:t>
      </w:r>
    </w:p>
    <w:p>
      <w:pPr>
        <w:pStyle w:val="ListBullet"/>
      </w:pPr>
      <w:r>
        <w:rPr>
          <w:b w:val="0"/>
        </w:rPr>
        <w:t>Voided credit notes stay visible, marked "Voided", with a ₹0 effect and a reversal entry restoring what they had reduced (Section 12.3) — the same display rule Step 2 set for voided payments.</w:t>
      </w:r>
    </w:p>
    <w:p>
      <w:pPr>
        <w:pStyle w:val="ListBullet"/>
      </w:pPr>
      <w:r>
        <w:rPr>
          <w:b w:val="0"/>
        </w:rPr>
        <w:t>Advance created by a credit note appears in the customer's advance balance exactly like advance from Step 2, and is consumed the same way at future billing. The ledger entry's description names it ("₹472 held as advance from CN-1001").</w:t>
      </w:r>
    </w:p>
    <w:p>
      <w:pPr>
        <w:pStyle w:val="Heading2"/>
      </w:pPr>
      <w:r>
        <w:t>11.3 Reports touchpoints — no new report page</w:t>
      </w:r>
    </w:p>
    <w:p>
      <w:r>
        <w:rPr>
          <w:b w:val="0"/>
        </w:rPr>
        <w:t>Do not build a new report screen in this step. Only ensure the data lands correctly in what Reports already shows:</w:t>
      </w:r>
    </w:p>
    <w:p>
      <w:pPr>
        <w:pStyle w:val="ListBullet"/>
      </w:pPr>
      <w:r>
        <w:rPr>
          <w:b/>
        </w:rPr>
        <w:t>Returns figure:</w:t>
      </w:r>
      <w:r>
        <w:rPr>
          <w:b w:val="0"/>
        </w:rPr>
        <w:t xml:space="preserve"> the existing reports gain one line — "Sales Returns (Credit Notes)" for the period, by credit note date — and net revenue is shown as gross sales minus returns. A return recorded today against a bill from last month is </w:t>
      </w:r>
      <w:r>
        <w:rPr>
          <w:b/>
        </w:rPr>
        <w:t>today's return</w:t>
      </w:r>
      <w:r>
        <w:rPr>
          <w:b w:val="0"/>
        </w:rPr>
        <w:t>, never a rewrite of last month's sales.</w:t>
      </w:r>
    </w:p>
    <w:p>
      <w:pPr>
        <w:pStyle w:val="ListBullet"/>
      </w:pPr>
      <w:r>
        <w:rPr>
          <w:b/>
        </w:rPr>
        <w:t>GST:</w:t>
      </w:r>
      <w:r>
        <w:rPr>
          <w:b w:val="0"/>
        </w:rPr>
        <w:t xml:space="preserve"> output tax is reduced by the credit notes' reversed GST </w:t>
      </w:r>
      <w:r>
        <w:rPr>
          <w:b/>
        </w:rPr>
        <w:t>in the period of the credit note</w:t>
      </w:r>
      <w:r>
        <w:rPr>
          <w:b w:val="0"/>
        </w:rPr>
        <w:t>, following the same date rule. The original bill's period keeps its original GST. If a report moves in the bill's own period when a credit note is created later, that is a defect.</w:t>
      </w:r>
    </w:p>
    <w:p>
      <w:pPr>
        <w:pStyle w:val="ListBullet"/>
      </w:pPr>
      <w:r>
        <w:rPr>
          <w:b/>
        </w:rPr>
        <w:t>Payment-mode totals:</w:t>
      </w:r>
      <w:r>
        <w:rPr>
          <w:b w:val="0"/>
        </w:rPr>
        <w:t xml:space="preserve"> a cash / UPI refund counts as money out under its mode on the credit note's date, shown so the day's mode totals reconcile with physical cash and the bank feed (full shift reconciliation arrives in Step 5; the data must already be right).</w:t>
      </w:r>
    </w:p>
    <w:p>
      <w:pPr>
        <w:pStyle w:val="ListBullet"/>
      </w:pPr>
      <w:r>
        <w:rPr>
          <w:b/>
        </w:rPr>
        <w:t>Khata Collections figure (Step 2) is untouched by returns</w:t>
      </w:r>
      <w:r>
        <w:rPr>
          <w:b w:val="0"/>
        </w:rPr>
        <w:t xml:space="preserve"> — a credit note is never a collection (Section 7.4).</w:t>
      </w:r>
    </w:p>
    <w:p>
      <w:pPr>
        <w:pStyle w:val="Heading1"/>
      </w:pPr>
      <w:r>
        <w:t>12. Data, permissions, settings, and corrections</w:t>
      </w:r>
    </w:p>
    <w:p>
      <w:pPr>
        <w:pStyle w:val="Heading2"/>
      </w:pPr>
      <w:r>
        <w:t>12.1 Credit note record — fields to store</w:t>
      </w:r>
    </w:p>
    <w:p>
      <w:r>
        <w:rPr>
          <w:b w:val="0"/>
        </w:rPr>
        <w:t>The credit note is stored as an invoice-kind record (kind 'credit_note', linked_invoice_id set — both already supported) extended with the return-specific fields below. Follow existing schema conventions: tenant_id on every record, amounts in minor units (paise) with the _minor suffix, quantities in milli-units.</w:t>
      </w:r>
    </w:p>
    <w:tbl>
      <w:tblPr>
        <w:tblStyle w:val="TableGrid"/>
        <w:tblW w:type="auto" w:w="0"/>
        <w:jc w:val="center"/>
        <w:tblLook w:firstColumn="1" w:firstRow="1" w:lastColumn="0" w:lastRow="0" w:noHBand="0" w:noVBand="1" w:val="04A0"/>
      </w:tblPr>
      <w:tblGrid>
        <w:gridCol w:w="4968"/>
        <w:gridCol w:w="4968"/>
      </w:tblGrid>
      <w:tr>
        <w:tc>
          <w:tcPr>
            <w:tcW w:type="dxa" w:w="4968"/>
            <w:shd w:fill="1F3A5F" w:val="clear"/>
          </w:tcPr>
          <w:p>
            <w:r/>
            <w:r>
              <w:rPr>
                <w:b/>
                <w:color w:val="FFFFFF"/>
                <w:sz w:val="20"/>
              </w:rPr>
              <w:t>Field</w:t>
            </w:r>
          </w:p>
        </w:tc>
        <w:tc>
          <w:tcPr>
            <w:tcW w:type="dxa" w:w="4968"/>
            <w:shd w:fill="1F3A5F" w:val="clear"/>
          </w:tcPr>
          <w:p>
            <w:r/>
            <w:r>
              <w:rPr>
                <w:b/>
                <w:color w:val="FFFFFF"/>
                <w:sz w:val="20"/>
              </w:rPr>
              <w:t>Meaning</w:t>
            </w:r>
          </w:p>
        </w:tc>
      </w:tr>
      <w:tr>
        <w:tc>
          <w:tcPr>
            <w:tcW w:type="dxa" w:w="4968"/>
          </w:tcPr>
          <w:p>
            <w:r/>
            <w:r>
              <w:rPr>
                <w:b w:val="0"/>
                <w:sz w:val="20"/>
              </w:rPr>
              <w:t>credit_note_number</w:t>
            </w:r>
          </w:p>
        </w:tc>
        <w:tc>
          <w:tcPr>
            <w:tcW w:type="dxa" w:w="4968"/>
          </w:tcPr>
          <w:p>
            <w:r/>
            <w:r>
              <w:rPr>
                <w:b w:val="0"/>
                <w:sz w:val="20"/>
              </w:rPr>
              <w:t>From the Number Series Engine, credit-note series (for example CN-1001). Never reused, including after a void</w:t>
            </w:r>
          </w:p>
        </w:tc>
      </w:tr>
      <w:tr>
        <w:tc>
          <w:tcPr>
            <w:tcW w:type="dxa" w:w="4968"/>
          </w:tcPr>
          <w:p>
            <w:r/>
            <w:r>
              <w:rPr>
                <w:b w:val="0"/>
                <w:sz w:val="20"/>
              </w:rPr>
              <w:t>linked_invoice_id</w:t>
            </w:r>
          </w:p>
        </w:tc>
        <w:tc>
          <w:tcPr>
            <w:tcW w:type="dxa" w:w="4968"/>
          </w:tcPr>
          <w:p>
            <w:r/>
            <w:r>
              <w:rPr>
                <w:b w:val="0"/>
                <w:sz w:val="20"/>
              </w:rPr>
              <w:t>The original sales invoice — required, same tenant, same customer</w:t>
            </w:r>
          </w:p>
        </w:tc>
      </w:tr>
      <w:tr>
        <w:tc>
          <w:tcPr>
            <w:tcW w:type="dxa" w:w="4968"/>
          </w:tcPr>
          <w:p>
            <w:r/>
            <w:r>
              <w:rPr>
                <w:b w:val="0"/>
                <w:sz w:val="20"/>
              </w:rPr>
              <w:t>customer_id</w:t>
            </w:r>
          </w:p>
        </w:tc>
        <w:tc>
          <w:tcPr>
            <w:tcW w:type="dxa" w:w="4968"/>
          </w:tcPr>
          <w:p>
            <w:r/>
            <w:r>
              <w:rPr>
                <w:b w:val="0"/>
                <w:sz w:val="20"/>
              </w:rPr>
              <w:t>The original invoice's customer; null only for walk-in invoices</w:t>
            </w:r>
          </w:p>
        </w:tc>
      </w:tr>
      <w:tr>
        <w:tc>
          <w:tcPr>
            <w:tcW w:type="dxa" w:w="4968"/>
          </w:tcPr>
          <w:p>
            <w:r/>
            <w:r>
              <w:rPr>
                <w:b w:val="0"/>
                <w:sz w:val="20"/>
              </w:rPr>
              <w:t>return_date</w:t>
            </w:r>
          </w:p>
        </w:tc>
        <w:tc>
          <w:tcPr>
            <w:tcW w:type="dxa" w:w="4968"/>
          </w:tcPr>
          <w:p>
            <w:r/>
            <w:r>
              <w:rPr>
                <w:b w:val="0"/>
                <w:sz w:val="20"/>
              </w:rPr>
              <w:t>Date and time of the return as entered (Section 5.3)</w:t>
            </w:r>
          </w:p>
        </w:tc>
      </w:tr>
      <w:tr>
        <w:tc>
          <w:tcPr>
            <w:tcW w:type="dxa" w:w="4968"/>
          </w:tcPr>
          <w:p>
            <w:r/>
            <w:r>
              <w:rPr>
                <w:b w:val="0"/>
                <w:sz w:val="20"/>
              </w:rPr>
              <w:t>reason / reason_note</w:t>
            </w:r>
          </w:p>
        </w:tc>
        <w:tc>
          <w:tcPr>
            <w:tcW w:type="dxa" w:w="4968"/>
          </w:tcPr>
          <w:p>
            <w:r/>
            <w:r>
              <w:rPr>
                <w:b w:val="0"/>
                <w:sz w:val="20"/>
              </w:rPr>
              <w:t>The required reason choice, plus the free-text note when "Other" (or whenever typed)</w:t>
            </w:r>
          </w:p>
        </w:tc>
      </w:tr>
      <w:tr>
        <w:tc>
          <w:tcPr>
            <w:tcW w:type="dxa" w:w="4968"/>
          </w:tcPr>
          <w:p>
            <w:r/>
            <w:r>
              <w:rPr>
                <w:b w:val="0"/>
                <w:sz w:val="20"/>
              </w:rPr>
              <w:t>lines</w:t>
            </w:r>
          </w:p>
        </w:tc>
        <w:tc>
          <w:tcPr>
            <w:tcW w:type="dxa" w:w="4968"/>
          </w:tcPr>
          <w:p>
            <w:r/>
            <w:r>
              <w:rPr>
                <w:b w:val="0"/>
                <w:sz w:val="20"/>
              </w:rPr>
              <w:t>Per returned line: original invoice line reference, item, returned qty (milli), resellable qty, damaged qty, unit value, taxable value reversed, CGST / SGST / IGST reversed — all in minor units</w:t>
            </w:r>
          </w:p>
        </w:tc>
      </w:tr>
      <w:tr>
        <w:tc>
          <w:tcPr>
            <w:tcW w:type="dxa" w:w="4968"/>
          </w:tcPr>
          <w:p>
            <w:r/>
            <w:r>
              <w:rPr>
                <w:b w:val="0"/>
                <w:sz w:val="20"/>
              </w:rPr>
              <w:t>total_taxable_minor, total_tax_minor, total_credit_minor</w:t>
            </w:r>
          </w:p>
        </w:tc>
        <w:tc>
          <w:tcPr>
            <w:tcW w:type="dxa" w:w="4968"/>
          </w:tcPr>
          <w:p>
            <w:r/>
            <w:r>
              <w:rPr>
                <w:b w:val="0"/>
                <w:sz w:val="20"/>
              </w:rPr>
              <w:t>The credit note's totals — the sum of its lines, to the paisa</w:t>
            </w:r>
          </w:p>
        </w:tc>
      </w:tr>
      <w:tr>
        <w:tc>
          <w:tcPr>
            <w:tcW w:type="dxa" w:w="4968"/>
          </w:tcPr>
          <w:p>
            <w:r/>
            <w:r>
              <w:rPr>
                <w:b w:val="0"/>
                <w:sz w:val="20"/>
              </w:rPr>
              <w:t>applied_to_invoice_minor</w:t>
            </w:r>
          </w:p>
        </w:tc>
        <w:tc>
          <w:tcPr>
            <w:tcW w:type="dxa" w:w="4968"/>
          </w:tcPr>
          <w:p>
            <w:r/>
            <w:r>
              <w:rPr>
                <w:b w:val="0"/>
                <w:sz w:val="20"/>
              </w:rPr>
              <w:t>Part of the credit settled against the original invoice's balance (Section 7.1, step 1)</w:t>
            </w:r>
          </w:p>
        </w:tc>
      </w:tr>
      <w:tr>
        <w:tc>
          <w:tcPr>
            <w:tcW w:type="dxa" w:w="4968"/>
          </w:tcPr>
          <w:p>
            <w:r/>
            <w:r>
              <w:rPr>
                <w:b w:val="0"/>
                <w:sz w:val="20"/>
              </w:rPr>
              <w:t>allocations</w:t>
            </w:r>
          </w:p>
        </w:tc>
        <w:tc>
          <w:tcPr>
            <w:tcW w:type="dxa" w:w="4968"/>
          </w:tcPr>
          <w:p>
            <w:r/>
            <w:r>
              <w:rPr>
                <w:b w:val="0"/>
                <w:sz w:val="20"/>
              </w:rPr>
              <w:t>Per-bill credit allocations for the FIFO spread to the customer's other open bills (Section 7.1, step 2): invoice ID + amount applied to that bill's dues, oldest first — a distinct allocation type from Step 2 payment allocations. Empty when no other dues were cleared</w:t>
            </w:r>
          </w:p>
        </w:tc>
      </w:tr>
      <w:tr>
        <w:tc>
          <w:tcPr>
            <w:tcW w:type="dxa" w:w="4968"/>
          </w:tcPr>
          <w:p>
            <w:r/>
            <w:r>
              <w:rPr>
                <w:b w:val="0"/>
                <w:sz w:val="20"/>
              </w:rPr>
              <w:t>refund_minor, refund_mode, refund_reference</w:t>
            </w:r>
          </w:p>
        </w:tc>
        <w:tc>
          <w:tcPr>
            <w:tcW w:type="dxa" w:w="4968"/>
          </w:tcPr>
          <w:p>
            <w:r/>
            <w:r>
              <w:rPr>
                <w:b w:val="0"/>
                <w:sz w:val="20"/>
              </w:rPr>
              <w:t>Set only when the remainder was explicitly switched to Refund Now and refunded</w:t>
            </w:r>
          </w:p>
        </w:tc>
      </w:tr>
      <w:tr>
        <w:tc>
          <w:tcPr>
            <w:tcW w:type="dxa" w:w="4968"/>
          </w:tcPr>
          <w:p>
            <w:r/>
            <w:r>
              <w:rPr>
                <w:b w:val="0"/>
                <w:sz w:val="20"/>
              </w:rPr>
              <w:t>advance_minor</w:t>
            </w:r>
          </w:p>
        </w:tc>
        <w:tc>
          <w:tcPr>
            <w:tcW w:type="dxa" w:w="4968"/>
          </w:tcPr>
          <w:p>
            <w:r/>
            <w:r>
              <w:rPr>
                <w:b w:val="0"/>
                <w:sz w:val="20"/>
              </w:rPr>
              <w:t>Set only when the remainder was held as customer advance (the default remainder treatment)</w:t>
            </w:r>
          </w:p>
        </w:tc>
      </w:tr>
      <w:tr>
        <w:tc>
          <w:tcPr>
            <w:tcW w:type="dxa" w:w="4968"/>
          </w:tcPr>
          <w:p>
            <w:r/>
            <w:r>
              <w:rPr>
                <w:b w:val="0"/>
                <w:sz w:val="20"/>
              </w:rPr>
              <w:t>recorded_by</w:t>
            </w:r>
          </w:p>
        </w:tc>
        <w:tc>
          <w:tcPr>
            <w:tcW w:type="dxa" w:w="4968"/>
          </w:tcPr>
          <w:p>
            <w:r/>
            <w:r>
              <w:rPr>
                <w:b w:val="0"/>
                <w:sz w:val="20"/>
              </w:rPr>
              <w:t>User who created the credit note</w:t>
            </w:r>
          </w:p>
        </w:tc>
      </w:tr>
      <w:tr>
        <w:tc>
          <w:tcPr>
            <w:tcW w:type="dxa" w:w="4968"/>
          </w:tcPr>
          <w:p>
            <w:r/>
            <w:r>
              <w:rPr>
                <w:b w:val="0"/>
                <w:sz w:val="20"/>
              </w:rPr>
              <w:t>status</w:t>
            </w:r>
          </w:p>
        </w:tc>
        <w:tc>
          <w:tcPr>
            <w:tcW w:type="dxa" w:w="4968"/>
          </w:tcPr>
          <w:p>
            <w:r/>
            <w:r>
              <w:rPr>
                <w:b w:val="0"/>
                <w:sz w:val="20"/>
              </w:rPr>
              <w:t>recorded / voided</w:t>
            </w:r>
          </w:p>
        </w:tc>
      </w:tr>
      <w:tr>
        <w:tc>
          <w:tcPr>
            <w:tcW w:type="dxa" w:w="4968"/>
          </w:tcPr>
          <w:p>
            <w:r/>
            <w:r>
              <w:rPr>
                <w:b w:val="0"/>
                <w:sz w:val="20"/>
              </w:rPr>
              <w:t>void_reason, voided_by, voided_at</w:t>
            </w:r>
          </w:p>
        </w:tc>
        <w:tc>
          <w:tcPr>
            <w:tcW w:type="dxa" w:w="4968"/>
          </w:tcPr>
          <w:p>
            <w:r/>
            <w:r>
              <w:rPr>
                <w:b w:val="0"/>
                <w:sz w:val="20"/>
              </w:rPr>
              <w:t>Filled only when voided (Section 12.3)</w:t>
            </w:r>
          </w:p>
        </w:tc>
      </w:tr>
      <w:tr>
        <w:tc>
          <w:tcPr>
            <w:tcW w:type="dxa" w:w="4968"/>
          </w:tcPr>
          <w:p>
            <w:r/>
            <w:r>
              <w:rPr>
                <w:b w:val="0"/>
                <w:sz w:val="20"/>
              </w:rPr>
              <w:t>share token</w:t>
            </w:r>
          </w:p>
        </w:tc>
        <w:tc>
          <w:tcPr>
            <w:tcW w:type="dxa" w:w="4968"/>
          </w:tcPr>
          <w:p>
            <w:r/>
            <w:r>
              <w:rPr>
                <w:b w:val="0"/>
                <w:sz w:val="20"/>
              </w:rPr>
              <w:t>Unguessable token for the public credit note link (Section 8.1)</w:t>
            </w:r>
          </w:p>
        </w:tc>
      </w:tr>
      <w:tr>
        <w:tc>
          <w:tcPr>
            <w:tcW w:type="dxa" w:w="4968"/>
          </w:tcPr>
          <w:p>
            <w:r/>
            <w:r>
              <w:rPr>
                <w:b w:val="0"/>
                <w:sz w:val="20"/>
              </w:rPr>
              <w:t>whatsapp_send_count, whatsapp_last_sent_at, whatsapp_last_sent_to, whatsapp_last_language, whatsapp_last_sent_by</w:t>
            </w:r>
          </w:p>
        </w:tc>
        <w:tc>
          <w:tcPr>
            <w:tcW w:type="dxa" w:w="4968"/>
          </w:tcPr>
          <w:p>
            <w:r/>
            <w:r>
              <w:rPr>
                <w:b w:val="0"/>
                <w:sz w:val="20"/>
              </w:rPr>
              <w:t>Share tracking, same fields and meaning as Steps 1 and 2</w:t>
            </w:r>
          </w:p>
        </w:tc>
      </w:tr>
      <w:tr>
        <w:tc>
          <w:tcPr>
            <w:tcW w:type="dxa" w:w="4968"/>
          </w:tcPr>
          <w:p>
            <w:r/>
            <w:r>
              <w:rPr>
                <w:b w:val="0"/>
                <w:sz w:val="20"/>
              </w:rPr>
              <w:t>idempotency_key</w:t>
            </w:r>
          </w:p>
        </w:tc>
        <w:tc>
          <w:tcPr>
            <w:tcW w:type="dxa" w:w="4968"/>
          </w:tcPr>
          <w:p>
            <w:r/>
            <w:r>
              <w:rPr>
                <w:b w:val="0"/>
                <w:sz w:val="20"/>
              </w:rPr>
              <w:t>Client-generated key on the save request (Section 13, double-submit rule)</w:t>
            </w:r>
          </w:p>
        </w:tc>
      </w:tr>
    </w:tbl>
    <w:p>
      <w:pPr>
        <w:spacing w:after="40"/>
      </w:pPr>
    </w:p>
    <w:p>
      <w:r>
        <w:rPr>
          <w:b w:val="0"/>
        </w:rPr>
        <w:t>Money is stored in minor units and the lines sum exactly to the totals — no floating-point money anywhere in this flow, and applied to the original invoice + applied to other dues (FIFO allocations) + refund + advance always equals total_credit_minor.</w:t>
      </w:r>
    </w:p>
    <w:p>
      <w:pPr>
        <w:pStyle w:val="Heading2"/>
      </w:pPr>
      <w:r>
        <w:t>12.2 Permissions (RBAC)</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3A5F" w:val="clear"/>
          </w:tcPr>
          <w:p>
            <w:r/>
            <w:r>
              <w:rPr>
                <w:b/>
                <w:color w:val="FFFFFF"/>
                <w:sz w:val="20"/>
              </w:rPr>
              <w:t>Role</w:t>
            </w:r>
          </w:p>
        </w:tc>
        <w:tc>
          <w:tcPr>
            <w:tcW w:type="dxa" w:w="1987"/>
            <w:shd w:fill="1F3A5F" w:val="clear"/>
          </w:tcPr>
          <w:p>
            <w:r/>
            <w:r>
              <w:rPr>
                <w:b/>
                <w:color w:val="FFFFFF"/>
                <w:sz w:val="20"/>
              </w:rPr>
              <w:t>Create a return / credit note</w:t>
            </w:r>
          </w:p>
        </w:tc>
        <w:tc>
          <w:tcPr>
            <w:tcW w:type="dxa" w:w="1987"/>
            <w:shd w:fill="1F3A5F" w:val="clear"/>
          </w:tcPr>
          <w:p>
            <w:r/>
            <w:r>
              <w:rPr>
                <w:b/>
                <w:color w:val="FFFFFF"/>
                <w:sz w:val="20"/>
              </w:rPr>
              <w:t>View credit notes</w:t>
            </w:r>
          </w:p>
        </w:tc>
        <w:tc>
          <w:tcPr>
            <w:tcW w:type="dxa" w:w="1987"/>
            <w:shd w:fill="1F3A5F" w:val="clear"/>
          </w:tcPr>
          <w:p>
            <w:r/>
            <w:r>
              <w:rPr>
                <w:b/>
                <w:color w:val="FFFFFF"/>
                <w:sz w:val="20"/>
              </w:rPr>
              <w:t>Void a credit note</w:t>
            </w:r>
          </w:p>
        </w:tc>
        <w:tc>
          <w:tcPr>
            <w:tcW w:type="dxa" w:w="1987"/>
            <w:shd w:fill="1F3A5F" w:val="clear"/>
          </w:tcPr>
          <w:p>
            <w:r/>
            <w:r>
              <w:rPr>
                <w:b/>
                <w:color w:val="FFFFFF"/>
                <w:sz w:val="20"/>
              </w:rPr>
              <w:t>Reprint / resend</w:t>
            </w:r>
          </w:p>
        </w:tc>
      </w:tr>
      <w:tr>
        <w:tc>
          <w:tcPr>
            <w:tcW w:type="dxa" w:w="1987"/>
          </w:tcPr>
          <w:p>
            <w:r/>
            <w:r>
              <w:rPr>
                <w:b w:val="0"/>
                <w:sz w:val="20"/>
              </w:rPr>
              <w:t>Owner</w:t>
            </w:r>
          </w:p>
        </w:tc>
        <w:tc>
          <w:tcPr>
            <w:tcW w:type="dxa" w:w="1987"/>
          </w:tcPr>
          <w:p>
            <w:r/>
            <w:r>
              <w:rPr>
                <w:b w:val="0"/>
                <w:sz w:val="20"/>
              </w:rPr>
              <w:t>Yes</w:t>
            </w:r>
          </w:p>
        </w:tc>
        <w:tc>
          <w:tcPr>
            <w:tcW w:type="dxa" w:w="1987"/>
          </w:tcPr>
          <w:p>
            <w:r/>
            <w:r>
              <w:rPr>
                <w:b w:val="0"/>
                <w:sz w:val="20"/>
              </w:rPr>
              <w:t>Yes</w:t>
            </w:r>
          </w:p>
        </w:tc>
        <w:tc>
          <w:tcPr>
            <w:tcW w:type="dxa" w:w="1987"/>
          </w:tcPr>
          <w:p>
            <w:r/>
            <w:r>
              <w:rPr>
                <w:b w:val="0"/>
                <w:sz w:val="20"/>
              </w:rPr>
              <w:t>Yes</w:t>
            </w:r>
          </w:p>
        </w:tc>
        <w:tc>
          <w:tcPr>
            <w:tcW w:type="dxa" w:w="1987"/>
          </w:tcPr>
          <w:p>
            <w:r/>
            <w:r>
              <w:rPr>
                <w:b w:val="0"/>
                <w:sz w:val="20"/>
              </w:rPr>
              <w:t>Yes</w:t>
            </w:r>
          </w:p>
        </w:tc>
      </w:tr>
      <w:tr>
        <w:tc>
          <w:tcPr>
            <w:tcW w:type="dxa" w:w="1987"/>
          </w:tcPr>
          <w:p>
            <w:r/>
            <w:r>
              <w:rPr>
                <w:b w:val="0"/>
                <w:sz w:val="20"/>
              </w:rPr>
              <w:t>Manager</w:t>
            </w:r>
          </w:p>
        </w:tc>
        <w:tc>
          <w:tcPr>
            <w:tcW w:type="dxa" w:w="1987"/>
          </w:tcPr>
          <w:p>
            <w:r/>
            <w:r>
              <w:rPr>
                <w:b w:val="0"/>
                <w:sz w:val="20"/>
              </w:rPr>
              <w:t>Yes</w:t>
            </w:r>
          </w:p>
        </w:tc>
        <w:tc>
          <w:tcPr>
            <w:tcW w:type="dxa" w:w="1987"/>
          </w:tcPr>
          <w:p>
            <w:r/>
            <w:r>
              <w:rPr>
                <w:b w:val="0"/>
                <w:sz w:val="20"/>
              </w:rPr>
              <w:t>Yes</w:t>
            </w:r>
          </w:p>
        </w:tc>
        <w:tc>
          <w:tcPr>
            <w:tcW w:type="dxa" w:w="1987"/>
          </w:tcPr>
          <w:p>
            <w:r/>
            <w:r>
              <w:rPr>
                <w:b w:val="0"/>
                <w:sz w:val="20"/>
              </w:rPr>
              <w:t>Yes</w:t>
            </w:r>
          </w:p>
        </w:tc>
        <w:tc>
          <w:tcPr>
            <w:tcW w:type="dxa" w:w="1987"/>
          </w:tcPr>
          <w:p>
            <w:r/>
            <w:r>
              <w:rPr>
                <w:b w:val="0"/>
                <w:sz w:val="20"/>
              </w:rPr>
              <w:t>Yes</w:t>
            </w:r>
          </w:p>
        </w:tc>
      </w:tr>
      <w:tr>
        <w:tc>
          <w:tcPr>
            <w:tcW w:type="dxa" w:w="1987"/>
          </w:tcPr>
          <w:p>
            <w:r/>
            <w:r>
              <w:rPr>
                <w:b w:val="0"/>
                <w:sz w:val="20"/>
              </w:rPr>
              <w:t>Cashier</w:t>
            </w:r>
          </w:p>
        </w:tc>
        <w:tc>
          <w:tcPr>
            <w:tcW w:type="dxa" w:w="1987"/>
          </w:tcPr>
          <w:p>
            <w:r/>
            <w:r>
              <w:rPr>
                <w:b w:val="0"/>
                <w:sz w:val="20"/>
              </w:rPr>
              <w:t>Yes</w:t>
            </w:r>
          </w:p>
        </w:tc>
        <w:tc>
          <w:tcPr>
            <w:tcW w:type="dxa" w:w="1987"/>
          </w:tcPr>
          <w:p>
            <w:r/>
            <w:r>
              <w:rPr>
                <w:b w:val="0"/>
                <w:sz w:val="20"/>
              </w:rPr>
              <w:t>Yes (from the invoice / customer views)</w:t>
            </w:r>
          </w:p>
        </w:tc>
        <w:tc>
          <w:tcPr>
            <w:tcW w:type="dxa" w:w="1987"/>
          </w:tcPr>
          <w:p>
            <w:r/>
            <w:r>
              <w:rPr>
                <w:b w:val="0"/>
                <w:sz w:val="20"/>
              </w:rPr>
              <w:t>No</w:t>
            </w:r>
          </w:p>
        </w:tc>
        <w:tc>
          <w:tcPr>
            <w:tcW w:type="dxa" w:w="1987"/>
          </w:tcPr>
          <w:p>
            <w:r/>
            <w:r>
              <w:rPr>
                <w:b w:val="0"/>
                <w:sz w:val="20"/>
              </w:rPr>
              <w:t>Yes</w:t>
            </w:r>
          </w:p>
        </w:tc>
      </w:tr>
      <w:tr>
        <w:tc>
          <w:tcPr>
            <w:tcW w:type="dxa" w:w="1987"/>
          </w:tcPr>
          <w:p>
            <w:r/>
            <w:r>
              <w:rPr>
                <w:b w:val="0"/>
                <w:sz w:val="20"/>
              </w:rPr>
              <w:t>Accountant</w:t>
            </w:r>
          </w:p>
        </w:tc>
        <w:tc>
          <w:tcPr>
            <w:tcW w:type="dxa" w:w="1987"/>
          </w:tcPr>
          <w:p>
            <w:r/>
            <w:r>
              <w:rPr>
                <w:b w:val="0"/>
                <w:sz w:val="20"/>
              </w:rPr>
              <w:t>Yes</w:t>
            </w:r>
          </w:p>
        </w:tc>
        <w:tc>
          <w:tcPr>
            <w:tcW w:type="dxa" w:w="1987"/>
          </w:tcPr>
          <w:p>
            <w:r/>
            <w:r>
              <w:rPr>
                <w:b w:val="0"/>
                <w:sz w:val="20"/>
              </w:rPr>
              <w:t>Yes</w:t>
            </w:r>
          </w:p>
        </w:tc>
        <w:tc>
          <w:tcPr>
            <w:tcW w:type="dxa" w:w="1987"/>
          </w:tcPr>
          <w:p>
            <w:r/>
            <w:r>
              <w:rPr>
                <w:b w:val="0"/>
                <w:sz w:val="20"/>
              </w:rPr>
              <w:t>No</w:t>
            </w:r>
          </w:p>
        </w:tc>
        <w:tc>
          <w:tcPr>
            <w:tcW w:type="dxa" w:w="1987"/>
          </w:tcPr>
          <w:p>
            <w:r/>
            <w:r>
              <w:rPr>
                <w:b w:val="0"/>
                <w:sz w:val="20"/>
              </w:rPr>
              <w:t>Yes</w:t>
            </w:r>
          </w:p>
        </w:tc>
      </w:tr>
    </w:tbl>
    <w:p>
      <w:pPr>
        <w:spacing w:after="40"/>
      </w:pPr>
    </w:p>
    <w:p>
      <w:r>
        <w:rPr>
          <w:b w:val="0"/>
        </w:rPr>
        <w:t>Taking goods back at the counter is an everyday action, so every operational role can create a credit note — matching how Steps 1 and 2 let every role share a bill and collect a payment. Undoing one is the sensitive action, so voiding is Owner / Manager only. A role without void permission does not see the Void action at all (not a disabled button with an explanation) — the same rule Step 2 set for payment reversal.</w:t>
      </w:r>
    </w:p>
    <w:p>
      <w:pPr>
        <w:pStyle w:val="Heading2"/>
      </w:pPr>
      <w:r>
        <w:t>12.3 Corrections — void and redo, never edit or delete</w:t>
      </w:r>
    </w:p>
    <w:p>
      <w:pPr>
        <w:pStyle w:val="ListBullet"/>
      </w:pPr>
      <w:r>
        <w:rPr>
          <w:b w:val="0"/>
        </w:rPr>
        <w:t>A saved credit note's lines, quantities, values, settlement, customer, and linked invoice are never editable. There is no Edit action and no Delete action for credit notes.</w:t>
      </w:r>
    </w:p>
    <w:p>
      <w:pPr>
        <w:pStyle w:val="ListBullet"/>
      </w:pPr>
      <w:r>
        <w:rPr>
          <w:b/>
        </w:rPr>
        <w:t>Void flow:</w:t>
      </w:r>
      <w:r>
        <w:rPr>
          <w:b w:val="0"/>
        </w:rPr>
        <w:t xml:space="preserve"> Owner / Manager opens the credit note (from the original invoice's linked list or the ledger), taps Void Credit Note, enters a reason (required, for example "Wrong quantity — 4 recorded instead of 2"), and confirms. The confirmation states the full effect in plain words: "This will remove ₹X of credit from {invoice}: the balance of the original invoice and of every other bill this credit cleared by FIFO will rise by the amount applied to each, the returned stock will go back out, and any advance created will be removed."</w:t>
      </w:r>
    </w:p>
    <w:p>
      <w:pPr>
        <w:pStyle w:val="ListBullet"/>
      </w:pPr>
      <w:r>
        <w:rPr>
          <w:b/>
        </w:rPr>
        <w:t>Void effect, applied atomically:</w:t>
      </w:r>
      <w:r>
        <w:rPr>
          <w:b w:val="0"/>
        </w:rPr>
        <w:t xml:space="preserve"> the credit note's status becomes Voided; the original invoice's balance increases by exactly the amount applied to it and every other bill cleared by FIFO regains exactly the amount that had been applied to it, with return badges / returnable quantities restored (the voided note's quantities become returnable again); the resellable stock that came in goes back out through a reversing stock move; any customer advance the note created is removed, and any refund recorded on it is marked reversed.</w:t>
      </w:r>
    </w:p>
    <w:p>
      <w:pPr>
        <w:pStyle w:val="ListBullet"/>
      </w:pPr>
      <w:r>
        <w:rPr>
          <w:b/>
        </w:rPr>
        <w:t>Blocked void — advance already consumed:</w:t>
      </w:r>
      <w:r>
        <w:rPr>
          <w:b w:val="0"/>
        </w:rPr>
        <w:t xml:space="preserve"> if advance created by this credit note has since been used at a later billing, the void is blocked with a clear message naming the amount and the bill that consumed it — the same guard Step 2 built for payment reversals. Nothing changes; the owner settles that bill's position first.</w:t>
      </w:r>
    </w:p>
    <w:p>
      <w:pPr>
        <w:pStyle w:val="ListBullet"/>
      </w:pPr>
      <w:r>
        <w:rPr>
          <w:b/>
        </w:rPr>
        <w:t>Blocked void — stock already resold:</w:t>
      </w:r>
      <w:r>
        <w:rPr>
          <w:b w:val="0"/>
        </w:rPr>
        <w:t xml:space="preserve"> if the resellable stock that came in has since been sold and removing it would drive the item's stock negative, the void is blocked with a message naming the item and the shortfall. Stock must never be forced negative to force a correction.</w:t>
      </w:r>
    </w:p>
    <w:p>
      <w:pPr>
        <w:pStyle w:val="ListBullet"/>
      </w:pPr>
      <w:r>
        <w:rPr>
          <w:b/>
        </w:rPr>
        <w:t>Refunded remainder:</w:t>
      </w:r>
      <w:r>
        <w:rPr>
          <w:b w:val="0"/>
        </w:rPr>
        <w:t xml:space="preserve"> if the credit note's remainder was refunded to the customer, voiding is still allowed, and the confirmation states it plainly: "₹Z was refunded via {mode}. Voiding restores the full credit as due again — recover the refund from the customer separately." The system records the void; recovering physical money is a counter action, not a software fiction.</w:t>
      </w:r>
    </w:p>
    <w:p>
      <w:pPr>
        <w:pStyle w:val="ListBullet"/>
      </w:pPr>
      <w:r>
        <w:rPr>
          <w:b w:val="0"/>
        </w:rPr>
        <w:t>After voiding, the correct return is recorded fresh through the normal flow, getting a new credit note number. The voided number is never reused.</w:t>
      </w:r>
    </w:p>
    <w:p>
      <w:pPr>
        <w:pStyle w:val="ListBullet"/>
      </w:pPr>
      <w:r>
        <w:rPr>
          <w:b w:val="0"/>
        </w:rPr>
        <w:t>A voided credit note's document can still be viewed and reprinted, clearly marked "VOIDED", so a customer holding the old copy can be shown why it no longer stands.</w:t>
      </w:r>
    </w:p>
    <w:p>
      <w:pPr>
        <w:pStyle w:val="ListBullet"/>
      </w:pPr>
      <w:r>
        <w:rPr>
          <w:b w:val="0"/>
        </w:rPr>
        <w:t>If a voided credit note was already shared on WhatsApp, its detail shows the same warning pattern Step 2 used for reversed receipts: "Credit note was shared on WhatsApp — inform the customer", with the option to send a short correction message through the same channel.</w:t>
      </w:r>
    </w:p>
    <w:p>
      <w:pPr>
        <w:pStyle w:val="Heading2"/>
      </w:pPr>
      <w:r>
        <w:t>12.4 Settings</w:t>
      </w:r>
    </w:p>
    <w:p>
      <w:r>
        <w:rPr>
          <w:b w:val="0"/>
        </w:rPr>
        <w:t>No new settings page and no new settings card in Phase 1. This feature inherits what exists:</w:t>
      </w:r>
    </w:p>
    <w:tbl>
      <w:tblPr>
        <w:tblStyle w:val="TableGrid"/>
        <w:tblW w:type="auto" w:w="0"/>
        <w:jc w:val="center"/>
        <w:tblLook w:firstColumn="1" w:firstRow="1" w:lastColumn="0" w:lastRow="0" w:noHBand="0" w:noVBand="1" w:val="04A0"/>
      </w:tblPr>
      <w:tblGrid>
        <w:gridCol w:w="4968"/>
        <w:gridCol w:w="4968"/>
      </w:tblGrid>
      <w:tr>
        <w:tc>
          <w:tcPr>
            <w:tcW w:type="dxa" w:w="4968"/>
            <w:shd w:fill="1F3A5F" w:val="clear"/>
          </w:tcPr>
          <w:p>
            <w:r/>
            <w:r>
              <w:rPr>
                <w:b/>
                <w:color w:val="FFFFFF"/>
                <w:sz w:val="20"/>
              </w:rPr>
              <w:t>Existing setting</w:t>
            </w:r>
          </w:p>
        </w:tc>
        <w:tc>
          <w:tcPr>
            <w:tcW w:type="dxa" w:w="4968"/>
            <w:shd w:fill="1F3A5F" w:val="clear"/>
          </w:tcPr>
          <w:p>
            <w:r/>
            <w:r>
              <w:rPr>
                <w:b/>
                <w:color w:val="FFFFFF"/>
                <w:sz w:val="20"/>
              </w:rPr>
              <w:t>How this feature honours it</w:t>
            </w:r>
          </w:p>
        </w:tc>
      </w:tr>
      <w:tr>
        <w:tc>
          <w:tcPr>
            <w:tcW w:type="dxa" w:w="4968"/>
          </w:tcPr>
          <w:p>
            <w:r/>
            <w:r>
              <w:rPr>
                <w:b w:val="0"/>
                <w:sz w:val="20"/>
              </w:rPr>
              <w:t>WhatsApp sharing on / off (Step 1)</w:t>
            </w:r>
          </w:p>
        </w:tc>
        <w:tc>
          <w:tcPr>
            <w:tcW w:type="dxa" w:w="4968"/>
          </w:tcPr>
          <w:p>
            <w:r/>
            <w:r>
              <w:rPr>
                <w:b w:val="0"/>
                <w:sz w:val="20"/>
              </w:rPr>
              <w:t>Off also hides Send on WhatsApp in the success modal and the ledger / invoice resend actions for credit notes</w:t>
            </w:r>
          </w:p>
        </w:tc>
      </w:tr>
      <w:tr>
        <w:tc>
          <w:tcPr>
            <w:tcW w:type="dxa" w:w="4968"/>
          </w:tcPr>
          <w:p>
            <w:r/>
            <w:r>
              <w:rPr>
                <w:b w:val="0"/>
                <w:sz w:val="20"/>
              </w:rPr>
              <w:t>Default WhatsApp language (Step 1)</w:t>
            </w:r>
          </w:p>
        </w:tc>
        <w:tc>
          <w:tcPr>
            <w:tcW w:type="dxa" w:w="4968"/>
          </w:tcPr>
          <w:p>
            <w:r/>
            <w:r>
              <w:rPr>
                <w:b w:val="0"/>
                <w:sz w:val="20"/>
              </w:rPr>
              <w:t>Pre-selected language for the credit note message</w:t>
            </w:r>
          </w:p>
        </w:tc>
      </w:tr>
      <w:tr>
        <w:tc>
          <w:tcPr>
            <w:tcW w:type="dxa" w:w="4968"/>
          </w:tcPr>
          <w:p>
            <w:r/>
            <w:r>
              <w:rPr>
                <w:b w:val="0"/>
                <w:sz w:val="20"/>
              </w:rPr>
              <w:t>Include Public Bill Link (Step 1)</w:t>
            </w:r>
          </w:p>
        </w:tc>
        <w:tc>
          <w:tcPr>
            <w:tcW w:type="dxa" w:w="4968"/>
          </w:tcPr>
          <w:p>
            <w:r/>
            <w:r>
              <w:rPr>
                <w:b w:val="0"/>
                <w:sz w:val="20"/>
              </w:rPr>
              <w:t>On also includes the credit note's public link in its WhatsApp message</w:t>
            </w:r>
          </w:p>
        </w:tc>
      </w:tr>
      <w:tr>
        <w:tc>
          <w:tcPr>
            <w:tcW w:type="dxa" w:w="4968"/>
          </w:tcPr>
          <w:p>
            <w:r/>
            <w:r>
              <w:rPr>
                <w:b w:val="0"/>
                <w:sz w:val="20"/>
              </w:rPr>
              <w:t>Receipt / document formats (existing)</w:t>
            </w:r>
          </w:p>
        </w:tc>
        <w:tc>
          <w:tcPr>
            <w:tcW w:type="dxa" w:w="4968"/>
          </w:tcPr>
          <w:p>
            <w:r/>
            <w:r>
              <w:rPr>
                <w:b w:val="0"/>
                <w:sz w:val="20"/>
              </w:rPr>
              <w:t>Credit note uses the shop's configured thermal size (58mm / 80mm) and A4 layout</w:t>
            </w:r>
          </w:p>
        </w:tc>
      </w:tr>
      <w:tr>
        <w:tc>
          <w:tcPr>
            <w:tcW w:type="dxa" w:w="4968"/>
          </w:tcPr>
          <w:p>
            <w:r/>
            <w:r>
              <w:rPr>
                <w:b w:val="0"/>
                <w:sz w:val="20"/>
              </w:rPr>
              <w:t>Number series settings (existing)</w:t>
            </w:r>
          </w:p>
        </w:tc>
        <w:tc>
          <w:tcPr>
            <w:tcW w:type="dxa" w:w="4968"/>
          </w:tcPr>
          <w:p>
            <w:r/>
            <w:r>
              <w:rPr>
                <w:b w:val="0"/>
                <w:sz w:val="20"/>
              </w:rPr>
              <w:t>The CN- series prefix is configured there, like the invoice and RCT- prefixes</w:t>
            </w:r>
          </w:p>
        </w:tc>
      </w:tr>
    </w:tbl>
    <w:p>
      <w:pPr>
        <w:spacing w:after="40"/>
      </w:pPr>
    </w:p>
    <w:p>
      <w:r>
        <w:rPr>
          <w:b w:val="0"/>
        </w:rPr>
        <w:t>If the build seems to need a returns-specific setting (for example, a default return reason), leave the behaviour fixed as this spec states and note it as a later request. Do not invent settings.</w:t>
      </w:r>
    </w:p>
    <w:p>
      <w:pPr>
        <w:pStyle w:val="Heading1"/>
      </w:pPr>
      <w:r>
        <w:t>13. Edge cases — what must happen when things are not perfect</w:t>
      </w:r>
    </w:p>
    <w:tbl>
      <w:tblPr>
        <w:tblStyle w:val="TableGrid"/>
        <w:tblW w:type="auto" w:w="0"/>
        <w:jc w:val="center"/>
        <w:tblLook w:firstColumn="1" w:firstRow="1" w:lastColumn="0" w:lastRow="0" w:noHBand="0" w:noVBand="1" w:val="04A0"/>
      </w:tblPr>
      <w:tblGrid>
        <w:gridCol w:w="4968"/>
        <w:gridCol w:w="4968"/>
      </w:tblGrid>
      <w:tr>
        <w:tc>
          <w:tcPr>
            <w:tcW w:type="dxa" w:w="4968"/>
            <w:shd w:fill="1F3A5F" w:val="clear"/>
          </w:tcPr>
          <w:p>
            <w:r/>
            <w:r>
              <w:rPr>
                <w:b/>
                <w:color w:val="FFFFFF"/>
                <w:sz w:val="20"/>
              </w:rPr>
              <w:t>Case</w:t>
            </w:r>
          </w:p>
        </w:tc>
        <w:tc>
          <w:tcPr>
            <w:tcW w:type="dxa" w:w="4968"/>
            <w:shd w:fill="1F3A5F" w:val="clear"/>
          </w:tcPr>
          <w:p>
            <w:r/>
            <w:r>
              <w:rPr>
                <w:b/>
                <w:color w:val="FFFFFF"/>
                <w:sz w:val="20"/>
              </w:rPr>
              <w:t>Required behaviour</w:t>
            </w:r>
          </w:p>
        </w:tc>
      </w:tr>
      <w:tr>
        <w:tc>
          <w:tcPr>
            <w:tcW w:type="dxa" w:w="4968"/>
          </w:tcPr>
          <w:p>
            <w:r/>
            <w:r>
              <w:rPr>
                <w:b w:val="0"/>
                <w:sz w:val="20"/>
              </w:rPr>
              <w:t>Return quantity above what is left returnable</w:t>
            </w:r>
          </w:p>
        </w:tc>
        <w:tc>
          <w:tcPr>
            <w:tcW w:type="dxa" w:w="4968"/>
          </w:tcPr>
          <w:p>
            <w:r/>
            <w:r>
              <w:rPr>
                <w:b w:val="0"/>
                <w:sz w:val="20"/>
              </w:rPr>
              <w:t>Blocked inline before saving (Section 5.5). Across multiple credit notes, the running total returned for a line can never exceed the sold quantity — the server enforces this inside the save transaction, not only in the UI.</w:t>
            </w:r>
          </w:p>
        </w:tc>
      </w:tr>
      <w:tr>
        <w:tc>
          <w:tcPr>
            <w:tcW w:type="dxa" w:w="4968"/>
          </w:tcPr>
          <w:p>
            <w:r/>
            <w:r>
              <w:rPr>
                <w:b w:val="0"/>
                <w:sz w:val="20"/>
              </w:rPr>
              <w:t>Second return against the same invoice, later</w:t>
            </w:r>
          </w:p>
        </w:tc>
        <w:tc>
          <w:tcPr>
            <w:tcW w:type="dxa" w:w="4968"/>
          </w:tcPr>
          <w:p>
            <w:r/>
            <w:r>
              <w:rPr>
                <w:b w:val="0"/>
                <w:sz w:val="20"/>
              </w:rPr>
              <w:t>Allowed. The flow opens with the updated Already returned and Returnable figures; each credit note carries only its own quantities.</w:t>
            </w:r>
          </w:p>
        </w:tc>
      </w:tr>
      <w:tr>
        <w:tc>
          <w:tcPr>
            <w:tcW w:type="dxa" w:w="4968"/>
          </w:tcPr>
          <w:p>
            <w:r/>
            <w:r>
              <w:rPr>
                <w:b w:val="0"/>
                <w:sz w:val="20"/>
              </w:rPr>
              <w:t>Every line fully returned</w:t>
            </w:r>
          </w:p>
        </w:tc>
        <w:tc>
          <w:tcPr>
            <w:tcW w:type="dxa" w:w="4968"/>
          </w:tcPr>
          <w:p>
            <w:r/>
            <w:r>
              <w:rPr>
                <w:b w:val="0"/>
                <w:sz w:val="20"/>
              </w:rPr>
              <w:t>The invoice is badged "Fully Returned" and its Return action disables. Any remaining balance question is already settled by the credit notes themselves (original dues cleared, then other dues FIFO, remainder kept as advance by default or refunded when Refund Now was explicitly chosen).</w:t>
            </w:r>
          </w:p>
        </w:tc>
      </w:tr>
      <w:tr>
        <w:tc>
          <w:tcPr>
            <w:tcW w:type="dxa" w:w="4968"/>
          </w:tcPr>
          <w:p>
            <w:r/>
            <w:r>
              <w:rPr>
                <w:b w:val="0"/>
                <w:sz w:val="20"/>
              </w:rPr>
              <w:t>Invoice balance smaller than the credit, customer also owes on other bills</w:t>
            </w:r>
          </w:p>
        </w:tc>
        <w:tc>
          <w:tcPr>
            <w:tcW w:type="dxa" w:w="4968"/>
          </w:tcPr>
          <w:p>
            <w:r/>
            <w:r>
              <w:rPr>
                <w:b w:val="0"/>
                <w:sz w:val="20"/>
              </w:rPr>
              <w:t>The credit clears the original invoice first, then spreads to the other bills oldest first (FIFO, Section 7.1), with a per-bill allocation for each. Only credit left after all those dues are cleared becomes the remainder (advance by default, or refund when explicitly switched to Refund Now).</w:t>
            </w:r>
          </w:p>
        </w:tc>
      </w:tr>
      <w:tr>
        <w:tc>
          <w:tcPr>
            <w:tcW w:type="dxa" w:w="4968"/>
          </w:tcPr>
          <w:p>
            <w:r/>
            <w:r>
              <w:rPr>
                <w:b w:val="0"/>
                <w:sz w:val="20"/>
              </w:rPr>
              <w:t>Bill cancelled after it had returns</w:t>
            </w:r>
          </w:p>
        </w:tc>
        <w:tc>
          <w:tcPr>
            <w:tcW w:type="dxa" w:w="4968"/>
          </w:tcPr>
          <w:p>
            <w:r/>
            <w:r>
              <w:rPr>
                <w:b w:val="0"/>
                <w:sz w:val="20"/>
              </w:rPr>
              <w:t>A cancelled bill cannot gain new returns (Section 4.2). Its existing credit notes stay as recorded history; the cancellation flow owns the bill's final position. The return flow must never be used to settle a cancelled bill.</w:t>
            </w:r>
          </w:p>
        </w:tc>
      </w:tr>
      <w:tr>
        <w:tc>
          <w:tcPr>
            <w:tcW w:type="dxa" w:w="4968"/>
          </w:tcPr>
          <w:p>
            <w:r/>
            <w:r>
              <w:rPr>
                <w:b w:val="0"/>
                <w:sz w:val="20"/>
              </w:rPr>
              <w:t>Return attempted on a credit note</w:t>
            </w:r>
          </w:p>
        </w:tc>
        <w:tc>
          <w:tcPr>
            <w:tcW w:type="dxa" w:w="4968"/>
          </w:tcPr>
          <w:p>
            <w:r/>
            <w:r>
              <w:rPr>
                <w:b w:val="0"/>
                <w:sz w:val="20"/>
              </w:rPr>
              <w:t>Impossible by construction — credit notes show no Return action (Section 4.2). Correction is void-and-redo (Section 12.3).</w:t>
            </w:r>
          </w:p>
        </w:tc>
      </w:tr>
      <w:tr>
        <w:tc>
          <w:tcPr>
            <w:tcW w:type="dxa" w:w="4968"/>
          </w:tcPr>
          <w:p>
            <w:r/>
            <w:r>
              <w:rPr>
                <w:b w:val="0"/>
                <w:sz w:val="20"/>
              </w:rPr>
              <w:t>GST rate or item price changed since the sale</w:t>
            </w:r>
          </w:p>
        </w:tc>
        <w:tc>
          <w:tcPr>
            <w:tcW w:type="dxa" w:w="4968"/>
          </w:tcPr>
          <w:p>
            <w:r/>
            <w:r>
              <w:rPr>
                <w:b w:val="0"/>
                <w:sz w:val="20"/>
              </w:rPr>
              <w:t>Irrelevant by design. Everything is valued from the original invoice line (Section 6.1). A test must prove a rate change does not move a return by one paisa.</w:t>
            </w:r>
          </w:p>
        </w:tc>
      </w:tr>
      <w:tr>
        <w:tc>
          <w:tcPr>
            <w:tcW w:type="dxa" w:w="4968"/>
          </w:tcPr>
          <w:p>
            <w:r/>
            <w:r>
              <w:rPr>
                <w:b w:val="0"/>
                <w:sz w:val="20"/>
              </w:rPr>
              <w:t>Original sale was inter-state (IGST)</w:t>
            </w:r>
          </w:p>
        </w:tc>
        <w:tc>
          <w:tcPr>
            <w:tcW w:type="dxa" w:w="4968"/>
          </w:tcPr>
          <w:p>
            <w:r/>
            <w:r>
              <w:rPr>
                <w:b w:val="0"/>
                <w:sz w:val="20"/>
              </w:rPr>
              <w:t>The credit note reverses IGST only, at the original IGST amount proportion (Section 6.1). It never shows CGST / SGST lines.</w:t>
            </w:r>
          </w:p>
        </w:tc>
      </w:tr>
      <w:tr>
        <w:tc>
          <w:tcPr>
            <w:tcW w:type="dxa" w:w="4968"/>
          </w:tcPr>
          <w:p>
            <w:r/>
            <w:r>
              <w:rPr>
                <w:b w:val="0"/>
                <w:sz w:val="20"/>
              </w:rPr>
              <w:t>Item since deleted, inactive, or converted to a non-stock service</w:t>
            </w:r>
          </w:p>
        </w:tc>
        <w:tc>
          <w:tcPr>
            <w:tcW w:type="dxa" w:w="4968"/>
          </w:tcPr>
          <w:p>
            <w:r/>
            <w:r>
              <w:rPr>
                <w:b w:val="0"/>
                <w:sz w:val="20"/>
              </w:rPr>
              <w:t>The return still records with full credit (Section 10.1, rule 5). Stock effect applies only if the item still tracks stock.</w:t>
            </w:r>
          </w:p>
        </w:tc>
      </w:tr>
      <w:tr>
        <w:tc>
          <w:tcPr>
            <w:tcW w:type="dxa" w:w="4968"/>
          </w:tcPr>
          <w:p>
            <w:r/>
            <w:r>
              <w:rPr>
                <w:b w:val="0"/>
                <w:sz w:val="20"/>
              </w:rPr>
              <w:t>Double-click / double-tap on Save</w:t>
            </w:r>
          </w:p>
        </w:tc>
        <w:tc>
          <w:tcPr>
            <w:tcW w:type="dxa" w:w="4968"/>
          </w:tcPr>
          <w:p>
            <w:r/>
            <w:r>
              <w:rPr>
                <w:b w:val="0"/>
                <w:sz w:val="20"/>
              </w:rPr>
              <w:t>The idempotency key returns the first saved credit note; exactly one credit note, one set of stock moves, and one settlement result. The Save button is also disabled while saving.</w:t>
            </w:r>
          </w:p>
        </w:tc>
      </w:tr>
      <w:tr>
        <w:tc>
          <w:tcPr>
            <w:tcW w:type="dxa" w:w="4968"/>
          </w:tcPr>
          <w:p>
            <w:r/>
            <w:r>
              <w:rPr>
                <w:b w:val="0"/>
                <w:sz w:val="20"/>
              </w:rPr>
              <w:t>Internet drops while saving</w:t>
            </w:r>
          </w:p>
        </w:tc>
        <w:tc>
          <w:tcPr>
            <w:tcW w:type="dxa" w:w="4968"/>
          </w:tcPr>
          <w:p>
            <w:r/>
            <w:r>
              <w:rPr>
                <w:b w:val="0"/>
                <w:sz w:val="20"/>
              </w:rPr>
              <w:t>Nothing is saved (Section 5.6 atomic rule). The flow keeps the entered quantities and choices; the cashier retries. The customer is never shown a success modal for an unsaved credit note.</w:t>
            </w:r>
          </w:p>
        </w:tc>
      </w:tr>
      <w:tr>
        <w:tc>
          <w:tcPr>
            <w:tcW w:type="dxa" w:w="4968"/>
          </w:tcPr>
          <w:p>
            <w:r/>
            <w:r>
              <w:rPr>
                <w:b w:val="0"/>
                <w:sz w:val="20"/>
              </w:rPr>
              <w:t>Two counters return against the same invoice at once</w:t>
            </w:r>
          </w:p>
        </w:tc>
        <w:tc>
          <w:tcPr>
            <w:tcW w:type="dxa" w:w="4968"/>
          </w:tcPr>
          <w:p>
            <w:r/>
            <w:r>
              <w:rPr>
                <w:b w:val="0"/>
                <w:sz w:val="20"/>
              </w:rPr>
              <w:t>The second save re-checks returnable quantities and the invoice balance inside its transaction. If quantities no longer fit, it stops with the refresh message (Section 5.5) instead of over-returning a line or pushing a balance negative.</w:t>
            </w:r>
          </w:p>
        </w:tc>
      </w:tr>
      <w:tr>
        <w:tc>
          <w:tcPr>
            <w:tcW w:type="dxa" w:w="4968"/>
          </w:tcPr>
          <w:p>
            <w:r/>
            <w:r>
              <w:rPr>
                <w:b w:val="0"/>
                <w:sz w:val="20"/>
              </w:rPr>
              <w:t>Return date entered for an earlier day</w:t>
            </w:r>
          </w:p>
        </w:tc>
        <w:tc>
          <w:tcPr>
            <w:tcW w:type="dxa" w:w="4968"/>
          </w:tcPr>
          <w:p>
            <w:r/>
            <w:r>
              <w:rPr>
                <w:b w:val="0"/>
                <w:sz w:val="20"/>
              </w:rPr>
              <w:t>Accepted (late recording). Reports and GST count the credit note on its return date (Section 11.3); the ledger orders it by recorded sequence within that date so running balances stay correct — the Step 2 backdated-payment rule.</w:t>
            </w:r>
          </w:p>
        </w:tc>
      </w:tr>
      <w:tr>
        <w:tc>
          <w:tcPr>
            <w:tcW w:type="dxa" w:w="4968"/>
          </w:tcPr>
          <w:p>
            <w:r/>
            <w:r>
              <w:rPr>
                <w:b w:val="0"/>
                <w:sz w:val="20"/>
              </w:rPr>
              <w:t>Customer has no phone</w:t>
            </w:r>
          </w:p>
        </w:tc>
        <w:tc>
          <w:tcPr>
            <w:tcW w:type="dxa" w:w="4968"/>
          </w:tcPr>
          <w:p>
            <w:r/>
            <w:r>
              <w:rPr>
                <w:b w:val="0"/>
                <w:sz w:val="20"/>
              </w:rPr>
              <w:t>The return records, prints, and settles normally. Only the success modal's WhatsApp action asks for a number, with inline entry (Section 9).</w:t>
            </w:r>
          </w:p>
        </w:tc>
      </w:tr>
      <w:tr>
        <w:tc>
          <w:tcPr>
            <w:tcW w:type="dxa" w:w="4968"/>
          </w:tcPr>
          <w:p>
            <w:r/>
            <w:r>
              <w:rPr>
                <w:b w:val="0"/>
                <w:sz w:val="20"/>
              </w:rPr>
              <w:t>Wrong return discovered days later</w:t>
            </w:r>
          </w:p>
        </w:tc>
        <w:tc>
          <w:tcPr>
            <w:tcW w:type="dxa" w:w="4968"/>
          </w:tcPr>
          <w:p>
            <w:r/>
            <w:r>
              <w:rPr>
                <w:b w:val="0"/>
                <w:sz w:val="20"/>
              </w:rPr>
              <w:t>Void and redo (Section 12.3). The ledger and the invoice's linked list keep both the voided note and the new one; the numbers end correct and the history explains why.</w:t>
            </w:r>
          </w:p>
        </w:tc>
      </w:tr>
      <w:tr>
        <w:tc>
          <w:tcPr>
            <w:tcW w:type="dxa" w:w="4968"/>
          </w:tcPr>
          <w:p>
            <w:r/>
            <w:r>
              <w:rPr>
                <w:b w:val="0"/>
                <w:sz w:val="20"/>
              </w:rPr>
              <w:t>Customer disputes a return value</w:t>
            </w:r>
          </w:p>
        </w:tc>
        <w:tc>
          <w:tcPr>
            <w:tcW w:type="dxa" w:w="4968"/>
          </w:tcPr>
          <w:p>
            <w:r/>
            <w:r>
              <w:rPr>
                <w:b w:val="0"/>
                <w:sz w:val="20"/>
              </w:rPr>
              <w:t>The credit note is the answer: every line valued from the original bill, shown side by side with the original invoice reference. If the credit note cannot be explained from the original bill's lines, treat it as a defect, not a customer problem.</w:t>
            </w:r>
          </w:p>
        </w:tc>
      </w:tr>
    </w:tbl>
    <w:p>
      <w:pPr>
        <w:spacing w:after="40"/>
      </w:pPr>
    </w:p>
    <w:p>
      <w:pPr>
        <w:pStyle w:val="Heading1"/>
      </w:pPr>
      <w:r>
        <w:t>14. Build steps — in this order</w:t>
      </w:r>
    </w:p>
    <w:p>
      <w:pPr>
        <w:pStyle w:val="ListNumber"/>
        <w:numPr>
          <w:ilvl w:val="0"/>
          <w:numId w:val="13"/>
        </w:numPr>
      </w:pPr>
      <w:r>
        <w:rPr>
          <w:b/>
        </w:rPr>
        <w:t>Returnable-quantity and calculation engine (backend first).</w:t>
      </w:r>
      <w:r>
        <w:rPr>
          <w:b w:val="0"/>
        </w:rPr>
        <w:t xml:space="preserve"> Given an invoice, compute per-line sold / already-returned / returnable, and given return quantities, compute the credit note exactly per Section 6 (value, discount share, GST reversal, odd-paisa reconciliation). Prove it against the worked example (Section 6.2) and the IGST variant (Section 13) before any screen exists.</w:t>
      </w:r>
    </w:p>
    <w:p>
      <w:pPr>
        <w:pStyle w:val="ListNumber"/>
      </w:pPr>
      <w:r>
        <w:rPr>
          <w:b/>
        </w:rPr>
        <w:t>Credit note save (atomic).</w:t>
      </w:r>
      <w:r>
        <w:rPr>
          <w:b w:val="0"/>
        </w:rPr>
        <w:t xml:space="preserve"> The credit note record (Section 12.1) with its CN- series number, the settlement waterfall (Section 7), and the stock moves (Section 10), in one transaction with idempotency. Server re-checks quantities, balance, and invoice state at save time.</w:t>
      </w:r>
    </w:p>
    <w:p>
      <w:pPr>
        <w:pStyle w:val="ListNumber"/>
      </w:pPr>
      <w:r>
        <w:rPr>
          <w:b/>
        </w:rPr>
        <w:t>Create Return flow.</w:t>
      </w:r>
      <w:r>
        <w:rPr>
          <w:b w:val="0"/>
        </w:rPr>
        <w:t xml:space="preserve"> Entry points in the Invoices list and invoice detail, the lines table with condition split, reason and date, validation (Section 5.5), and the settlement preview computed by the same backend calculation — not a frontend copy.</w:t>
      </w:r>
    </w:p>
    <w:p>
      <w:pPr>
        <w:pStyle w:val="ListNumber"/>
      </w:pPr>
      <w:r>
        <w:rPr>
          <w:b/>
        </w:rPr>
        <w:t>Credit note document and success modal.</w:t>
      </w:r>
      <w:r>
        <w:rPr>
          <w:b w:val="0"/>
        </w:rPr>
        <w:t xml:space="preserve"> Thermal + A4 rendering with the original-invoice reference and settlement block (Section 8.1), the public share-token link, and the success modal (Section 8.2).</w:t>
      </w:r>
    </w:p>
    <w:p>
      <w:pPr>
        <w:pStyle w:val="ListNumber"/>
      </w:pPr>
      <w:r>
        <w:rPr>
          <w:b/>
        </w:rPr>
        <w:t>WhatsApp credit note.</w:t>
      </w:r>
      <w:r>
        <w:rPr>
          <w:b w:val="0"/>
        </w:rPr>
        <w:t xml:space="preserve"> Add the credit-note templates (EN / HI / TA) in the established style, wire the share action and send tracking, and honour the Step 1 settings.</w:t>
      </w:r>
    </w:p>
    <w:p>
      <w:pPr>
        <w:pStyle w:val="ListNumber"/>
      </w:pPr>
      <w:r>
        <w:rPr>
          <w:b/>
        </w:rPr>
        <w:t>Display, ledger, and void.</w:t>
      </w:r>
      <w:r>
        <w:rPr>
          <w:b w:val="0"/>
        </w:rPr>
        <w:t xml:space="preserve"> Return badges and linked-notes list on the invoice (Section 11.1), the ledger credit-note entry type (Section 11.2), and the void flow with its permission and blocked cases (Section 12.3).</w:t>
      </w:r>
    </w:p>
    <w:p>
      <w:pPr>
        <w:pStyle w:val="ListNumber"/>
      </w:pPr>
      <w:r>
        <w:rPr>
          <w:b/>
        </w:rPr>
        <w:t>Reports check and test.</w:t>
      </w:r>
      <w:r>
        <w:rPr>
          <w:b w:val="0"/>
        </w:rPr>
        <w:t xml:space="preserve"> Confirm Section 11.3's counting rules against the existing reports (returns line, net revenue, GST by credit-note period, refund in mode totals, collections untouched), then run the full checklist in Section 15 — including the concurrency and rate-change cases — before calling this step done.</w:t>
      </w:r>
    </w:p>
    <w:p>
      <w:pPr>
        <w:spacing w:before="80" w:after="160"/>
        <w:ind w:left="216"/>
      </w:pPr>
      <w:r>
        <w:rPr>
          <w:b/>
          <w:color w:val="0B6E4F"/>
        </w:rPr>
        <w:t xml:space="preserve">Note: </w:t>
      </w:r>
      <w:r>
        <w:rPr>
          <w:i/>
        </w:rPr>
        <w:t>Definition of done for Step 3: a cashier can return part or all of any posted bill in under a minute, the customer leaves with a printed or WhatsApp credit note that references the original bill, stock / dues / advance / refund all move by exactly the right amounts, the GST reversal matches the original bill's tax to the paisa — and an owner can void a wrong credit note and see every one of those effects honestly reversed, with no developer in the room.</w:t>
      </w:r>
    </w:p>
    <w:p>
      <w:pPr>
        <w:pStyle w:val="Heading1"/>
      </w:pPr>
      <w:r>
        <w:t>15. Test checklist</w:t>
      </w:r>
    </w:p>
    <w:p>
      <w:r>
        <w:rPr>
          <w:b w:val="0"/>
        </w:rPr>
        <w:t>Tick every box. Any failure in the "must never happen" group at the end blocks release, even if everything else passes.</w:t>
      </w:r>
    </w:p>
    <w:p>
      <w:pPr>
        <w:pStyle w:val="Heading2"/>
      </w:pPr>
      <w:r>
        <w:t>15.1 Create Return — functional</w:t>
      </w:r>
    </w:p>
    <w:p>
      <w:pPr>
        <w:pStyle w:val="ListBullet"/>
      </w:pPr>
      <w:r>
        <w:rPr>
          <w:b w:val="0"/>
        </w:rPr>
        <w:t>☐ Return / Credit Note appears on every posted sales invoice in the list and the detail view, and opens the flow with that invoice's lines, sold quantities, and balance pre-filled.</w:t>
      </w:r>
    </w:p>
    <w:p>
      <w:pPr>
        <w:pStyle w:val="ListBullet"/>
      </w:pPr>
      <w:r>
        <w:rPr>
          <w:b w:val="0"/>
        </w:rPr>
        <w:t>☐ The action is disabled with the correct tooltip on a cancelled bill ("Bill cancelled"), a fully returned bill ("Fully returned"), and is absent on credit notes and drafts.</w:t>
      </w:r>
    </w:p>
    <w:p>
      <w:pPr>
        <w:pStyle w:val="ListBullet"/>
      </w:pPr>
      <w:r>
        <w:rPr>
          <w:b w:val="0"/>
        </w:rPr>
        <w:t>☐ The worked example (Section 6.2) produces exactly: credit note ₹472 (taxable ₹400, CGST ₹36, SGST ₹36), SKM-1020 balance ₹708, invoice badged Partially Returned, stock +3 with 1 damaged recorded, returnable left = 6.</w:t>
      </w:r>
    </w:p>
    <w:p>
      <w:pPr>
        <w:pStyle w:val="ListBullet"/>
      </w:pPr>
      <w:r>
        <w:rPr>
          <w:b w:val="0"/>
        </w:rPr>
        <w:t>☐ A full return of every line badges the invoice Fully Returned, takes its balance to ₹0 (or settles the remainder), and disables further returns.</w:t>
      </w:r>
    </w:p>
    <w:p>
      <w:pPr>
        <w:pStyle w:val="ListBullet"/>
      </w:pPr>
      <w:r>
        <w:rPr>
          <w:b w:val="0"/>
        </w:rPr>
        <w:t>☐ A second, later return against the same invoice opens with the correct Already returned figures and only the remaining quantities selectable.</w:t>
      </w:r>
    </w:p>
    <w:p>
      <w:pPr>
        <w:pStyle w:val="ListBullet"/>
      </w:pPr>
      <w:r>
        <w:rPr>
          <w:b w:val="0"/>
        </w:rPr>
        <w:t>☐ The mixed-condition split (Resellable 3 + Damaged 1 on one line) saves with the split stored on the line and the stock effect matching it.</w:t>
      </w:r>
    </w:p>
    <w:p>
      <w:pPr>
        <w:pStyle w:val="ListBullet"/>
      </w:pPr>
      <w:r>
        <w:rPr>
          <w:b w:val="0"/>
        </w:rPr>
        <w:t>☐ Save is blocked without a return reason, without any return quantity, and with a future return date — each with its inline message, and nothing saved in any of these attempts.</w:t>
      </w:r>
    </w:p>
    <w:p>
      <w:pPr>
        <w:pStyle w:val="ListBullet"/>
      </w:pPr>
      <w:r>
        <w:rPr>
          <w:b w:val="0"/>
        </w:rPr>
        <w:t>☐ Cancelling the flow — including the discard confirmation after entering quantities — creates no credit note, no stock move, and no balance change.</w:t>
      </w:r>
    </w:p>
    <w:p>
      <w:pPr>
        <w:pStyle w:val="Heading2"/>
      </w:pPr>
      <w:r>
        <w:t>15.2 Calculation and GST</w:t>
      </w:r>
    </w:p>
    <w:p>
      <w:pPr>
        <w:pStyle w:val="ListBullet"/>
      </w:pPr>
      <w:r>
        <w:rPr>
          <w:b w:val="0"/>
        </w:rPr>
        <w:t>☐ Changing the item's current price and GST rate in the product master after the sale does not change the return value by one paisa — everything comes from the original invoice line.</w:t>
      </w:r>
    </w:p>
    <w:p>
      <w:pPr>
        <w:pStyle w:val="ListBullet"/>
      </w:pPr>
      <w:r>
        <w:rPr>
          <w:b w:val="0"/>
        </w:rPr>
        <w:t>☐ A bill-level discount on the original invoice is reflected: the returned quantity is credited at the discounted effective value, not the undiscounted price.</w:t>
      </w:r>
    </w:p>
    <w:p>
      <w:pPr>
        <w:pStyle w:val="ListBullet"/>
      </w:pPr>
      <w:r>
        <w:rPr>
          <w:b w:val="0"/>
        </w:rPr>
        <w:t>☐ An inter-state (IGST) original reverses IGST only — no CGST / SGST lines appear on the credit note or its document.</w:t>
      </w:r>
    </w:p>
    <w:p>
      <w:pPr>
        <w:pStyle w:val="ListBullet"/>
      </w:pPr>
      <w:r>
        <w:rPr>
          <w:b w:val="0"/>
        </w:rPr>
        <w:t>☐ A tax-inclusive original produces the same total credit as the proportional share of the original bill total, with the taxable value extracted the engine's way.</w:t>
      </w:r>
    </w:p>
    <w:p>
      <w:pPr>
        <w:pStyle w:val="ListBullet"/>
      </w:pPr>
      <w:r>
        <w:rPr>
          <w:b w:val="0"/>
        </w:rPr>
        <w:t>☐ A partial-quantity return of a weighted line (for example 0.5 of 2 kg) credits proportionally and sums exactly with a later return of the rest — the two credit notes together never exceed the original line's value or tax.</w:t>
      </w:r>
    </w:p>
    <w:p>
      <w:pPr>
        <w:pStyle w:val="ListBullet"/>
      </w:pPr>
      <w:r>
        <w:rPr>
          <w:b w:val="0"/>
        </w:rPr>
        <w:t>☐ A ₹0 free line returns at ₹0 credit, appears on the credit note, and its resellable quantity goes back into stock.</w:t>
      </w:r>
    </w:p>
    <w:p>
      <w:pPr>
        <w:pStyle w:val="Heading2"/>
      </w:pPr>
      <w:r>
        <w:t>15.3 Settlement</w:t>
      </w:r>
    </w:p>
    <w:p>
      <w:pPr>
        <w:pStyle w:val="ListBullet"/>
      </w:pPr>
      <w:r>
        <w:rPr>
          <w:b w:val="0"/>
        </w:rPr>
        <w:t>☐ Credit smaller than the bill's balance: the full credit applies to that bill, no FIFO spread and no remainder are shown, and the balance falls by exactly the credit.</w:t>
      </w:r>
    </w:p>
    <w:p>
      <w:pPr>
        <w:pStyle w:val="ListBullet"/>
      </w:pPr>
      <w:r>
        <w:rPr>
          <w:b w:val="0"/>
        </w:rPr>
        <w:t>☐ FIFO across bills (Section 7.1): the original invoice is fully paid (balance ₹0) and the customer owes on a second, older bill — the credit clears the second bill's dues first (per-bill allocations recorded, preview listed that bill before saving) and only the credit left after that becomes the remainder; applied to original + applied to other dues + remainder equals the total credit to the paisa.</w:t>
      </w:r>
    </w:p>
    <w:p>
      <w:pPr>
        <w:pStyle w:val="ListBullet"/>
      </w:pPr>
      <w:r>
        <w:rPr>
          <w:b w:val="0"/>
        </w:rPr>
        <w:t>☐ Remainder defaults to Advance: with all dues cleared, the remainder is pre-selected as Customer Advance, Save is enabled without any explicit remainder choice, the customer's advance balance rises by exactly the remainder, the credit note shows in the ledger naming the advance, and the advance is consumable at the customer's next billing (Step 2 behaviour).</w:t>
      </w:r>
    </w:p>
    <w:p>
      <w:pPr>
        <w:pStyle w:val="ListBullet"/>
      </w:pPr>
      <w:r>
        <w:rPr>
          <w:b w:val="0"/>
        </w:rPr>
        <w:t>☐ Refund only when explicitly switched: Refund Now happens only after the cashier switches the remainder from the Advance default to Refund Now and picks a mode; the refund amount, mode, and reference are stored on the credit note, printed in its settlement block, and counted as money out under that mode on the return date in Reports. Saving with Refund Now selected but no mode picked is blocked.</w:t>
      </w:r>
    </w:p>
    <w:p>
      <w:pPr>
        <w:pStyle w:val="ListBullet"/>
      </w:pPr>
      <w:r>
        <w:rPr>
          <w:b w:val="0"/>
        </w:rPr>
        <w:t>☐ A credit note never appears in the Khata Collections figure, and recording one never changes any payment record.</w:t>
      </w:r>
    </w:p>
    <w:p>
      <w:pPr>
        <w:pStyle w:val="ListBullet"/>
      </w:pPr>
      <w:r>
        <w:rPr>
          <w:b w:val="0"/>
        </w:rPr>
        <w:t>☐ Walk-in return: no Advance choice exists; a remainder settles only as a refund; no customer ledger entry is created.</w:t>
      </w:r>
    </w:p>
    <w:p>
      <w:pPr>
        <w:pStyle w:val="Heading2"/>
      </w:pPr>
      <w:r>
        <w:t>15.4 Document, WhatsApp, stock</w:t>
      </w:r>
    </w:p>
    <w:p>
      <w:pPr>
        <w:pStyle w:val="ListBullet"/>
      </w:pPr>
      <w:r>
        <w:rPr>
          <w:b w:val="0"/>
        </w:rPr>
        <w:t>☐ The credit note document (thermal and A4) shows the CN- number, the original invoice number and date, the returned lines with condition split, the GST reversal breakup, the total credit, and the settlement block — and never presents itself as a tax invoice or a payment receipt.</w:t>
      </w:r>
    </w:p>
    <w:p>
      <w:pPr>
        <w:pStyle w:val="ListBullet"/>
      </w:pPr>
      <w:r>
        <w:rPr>
          <w:b w:val="0"/>
        </w:rPr>
        <w:t>☐ Reprinting from the invoice's linked list or the ledger reproduces the same number and content; no new credit note, stock move, or balance effect is created.</w:t>
      </w:r>
    </w:p>
    <w:p>
      <w:pPr>
        <w:pStyle w:val="ListBullet"/>
      </w:pPr>
      <w:r>
        <w:rPr>
          <w:b w:val="0"/>
        </w:rPr>
        <w:t>☐ The public link opens the credit note without login and shows nothing else — no ledger, no other bills.</w:t>
      </w:r>
    </w:p>
    <w:p>
      <w:pPr>
        <w:pStyle w:val="ListBullet"/>
      </w:pPr>
      <w:r>
        <w:rPr>
          <w:b w:val="0"/>
        </w:rPr>
        <w:t>☐ WhatsApp credit note opens with the customer number and the correct message: only the settlement lines that happened appear, and the balance line appears only when a balance remains.</w:t>
      </w:r>
    </w:p>
    <w:p>
      <w:pPr>
        <w:pStyle w:val="ListBullet"/>
      </w:pPr>
      <w:r>
        <w:rPr>
          <w:b w:val="0"/>
        </w:rPr>
        <w:t>☐ English, Hindi, and Tamil credit note messages each render completely — no raw {placeholder} text reaches WhatsApp, and Indic text displays correctly on Android, iOS, and WhatsApp Web.</w:t>
      </w:r>
    </w:p>
    <w:p>
      <w:pPr>
        <w:pStyle w:val="ListBullet"/>
      </w:pPr>
      <w:r>
        <w:rPr>
          <w:b w:val="0"/>
        </w:rPr>
        <w:t>☐ Send tracking (count, time, number, language, user) is recorded on the credit note, and the UI never claims "Delivered" or "Read". Turning WhatsApp sharing off in Settings hides the credit note share and resend actions and changes nothing else.</w:t>
      </w:r>
    </w:p>
    <w:p>
      <w:pPr>
        <w:pStyle w:val="ListBullet"/>
      </w:pPr>
      <w:r>
        <w:rPr>
          <w:b w:val="0"/>
        </w:rPr>
        <w:t>☐ Stock: after the worked example, the item's stock figure and its stock history show exactly one return_in move of +3 referencing the credit note, and a return_damaged record of 1 with no sellable effect.</w:t>
      </w:r>
    </w:p>
    <w:p>
      <w:pPr>
        <w:pStyle w:val="ListBullet"/>
      </w:pPr>
      <w:r>
        <w:rPr>
          <w:b w:val="0"/>
        </w:rPr>
        <w:t>☐ A service (non-stock) line returns with credit only and no stock move, and the flow's stock line shows no effect for it.</w:t>
      </w:r>
    </w:p>
    <w:p>
      <w:pPr>
        <w:pStyle w:val="Heading2"/>
      </w:pPr>
      <w:r>
        <w:t>15.5 Ledger, void, permissions, safety</w:t>
      </w:r>
    </w:p>
    <w:p>
      <w:pPr>
        <w:pStyle w:val="ListBullet"/>
      </w:pPr>
      <w:r>
        <w:rPr>
          <w:b w:val="0"/>
        </w:rPr>
        <w:t>☐ Ledger: the credit note entry reduces the running balance by its applied-to-dues part only (original invoice plus any FIFO spread to other bills); a remainder refunded after all dues were cleared shows as a ₹0 additional balance effect with the refund in the description; the final running balance still equals the customer's balance due.</w:t>
      </w:r>
    </w:p>
    <w:p>
      <w:pPr>
        <w:pStyle w:val="ListBullet"/>
      </w:pPr>
      <w:r>
        <w:rPr>
          <w:b w:val="0"/>
        </w:rPr>
        <w:t>☐ Reports: the period shows the Sales Returns figure on the credit note's date, net revenue drops by the credit, and GST output reduces in the credit note's period — the original bill's period is unchanged in every figure.</w:t>
      </w:r>
    </w:p>
    <w:p>
      <w:pPr>
        <w:pStyle w:val="ListBullet"/>
      </w:pPr>
      <w:r>
        <w:rPr>
          <w:b w:val="0"/>
        </w:rPr>
        <w:t>☐ Void (Owner / Manager, with a reason) restores exactly: the invoice balance rises by the applied amount, returned quantities become returnable again, the badge reverts, resellable stock goes back out, and the voided note stays visible marked Voided with its document reprinting "VOIDED".</w:t>
      </w:r>
    </w:p>
    <w:p>
      <w:pPr>
        <w:pStyle w:val="ListBullet"/>
      </w:pPr>
      <w:r>
        <w:rPr>
          <w:b w:val="0"/>
        </w:rPr>
        <w:t>☐ Void is blocked, with the naming message, when the note's advance was already consumed at a later billing, and when its resellable stock was already resold below the required quantity. Nothing changes in either blocked attempt.</w:t>
      </w:r>
    </w:p>
    <w:p>
      <w:pPr>
        <w:pStyle w:val="ListBullet"/>
      </w:pPr>
      <w:r>
        <w:rPr>
          <w:b w:val="0"/>
        </w:rPr>
        <w:t>☐ Voiding a refunded credit note shows the recover-the-refund confirmation wording before it proceeds.</w:t>
      </w:r>
    </w:p>
    <w:p>
      <w:pPr>
        <w:pStyle w:val="ListBullet"/>
      </w:pPr>
      <w:r>
        <w:rPr>
          <w:b w:val="0"/>
        </w:rPr>
        <w:t>☐ Voiding without a reason is blocked. Cashier and Accountant do not see the Void action at all, and a direct API void attempt in those roles is rejected by the server.</w:t>
      </w:r>
    </w:p>
    <w:p>
      <w:pPr>
        <w:pStyle w:val="ListBullet"/>
      </w:pPr>
      <w:r>
        <w:rPr>
          <w:b w:val="0"/>
        </w:rPr>
        <w:t>☐ After a void, redoing the return correctly gets a new credit note number, and the voided number is never reused.</w:t>
      </w:r>
    </w:p>
    <w:p>
      <w:pPr>
        <w:pStyle w:val="ListBullet"/>
      </w:pPr>
      <w:r>
        <w:rPr>
          <w:b w:val="0"/>
        </w:rPr>
        <w:t>☐ Rapid double-click on Save, and a retried save with the same idempotency key, produce exactly one credit note, one settlement, and one set of stock moves.</w:t>
      </w:r>
    </w:p>
    <w:p>
      <w:pPr>
        <w:pStyle w:val="ListBullet"/>
      </w:pPr>
      <w:r>
        <w:rPr>
          <w:b w:val="0"/>
        </w:rPr>
        <w:t>☐ Two simultaneous returns against one invoice can never return more than the sold quantity between them; the second is stopped and refreshed.</w:t>
      </w:r>
    </w:p>
    <w:p>
      <w:pPr>
        <w:pStyle w:val="ListBullet"/>
      </w:pPr>
      <w:r>
        <w:rPr>
          <w:b w:val="0"/>
        </w:rPr>
        <w:t>☐ Disconnecting the network during save leaves no credit note, no stock move, no settlement, and no balance change; the flow retains the entered values for retry.</w:t>
      </w:r>
    </w:p>
    <w:p>
      <w:pPr>
        <w:pStyle w:val="ListBullet"/>
      </w:pPr>
      <w:r>
        <w:rPr>
          <w:b w:val="0"/>
        </w:rPr>
        <w:t>☐ No credit note, stock move, or ledger entry from one business is visible to another business (tenant isolation), and a credit note can never link to another tenant's or another customer's invoice even when the ID is submitted directly to the API.</w:t>
      </w:r>
    </w:p>
    <w:p>
      <w:pPr>
        <w:pStyle w:val="Heading2"/>
      </w:pPr>
      <w:r>
        <w:t>15.6 Must never happen — release blockers</w:t>
      </w:r>
    </w:p>
    <w:p>
      <w:pPr>
        <w:pStyle w:val="ListBullet"/>
      </w:pPr>
      <w:r>
        <w:rPr>
          <w:b w:val="0"/>
        </w:rPr>
        <w:t>☐ A return never edits the original invoice — its items, quantities, prices, total, GST, date, and number are byte-for-byte what was issued.</w:t>
      </w:r>
    </w:p>
    <w:p>
      <w:pPr>
        <w:pStyle w:val="ListBullet"/>
      </w:pPr>
      <w:r>
        <w:rPr>
          <w:b w:val="0"/>
        </w:rPr>
        <w:t>☐ A line's total returned quantity never exceeds its sold quantity, and a customer's or invoice's balance never goes negative because of a credit note.</w:t>
      </w:r>
    </w:p>
    <w:p>
      <w:pPr>
        <w:pStyle w:val="ListBullet"/>
      </w:pPr>
      <w:r>
        <w:rPr>
          <w:b w:val="0"/>
        </w:rPr>
        <w:t>☐ A credit note's GST reversal never differs in rate, component (CGST / SGST / IGST), or proportion from the original invoice line it reverses.</w:t>
      </w:r>
    </w:p>
    <w:p>
      <w:pPr>
        <w:pStyle w:val="ListBullet"/>
      </w:pPr>
      <w:r>
        <w:rPr>
          <w:b w:val="0"/>
        </w:rPr>
        <w:t>☐ Damaged returns never increase sellable stock, and stock never increases without a return_in move or (from Step 4) a purchase behind it.</w:t>
      </w:r>
    </w:p>
    <w:p>
      <w:pPr>
        <w:pStyle w:val="ListBullet"/>
      </w:pPr>
      <w:r>
        <w:rPr>
          <w:b w:val="0"/>
        </w:rPr>
        <w:t>☐ Credit never disappears into a balance without a credit note explaining it, and a settlement's applied to the original invoice + applied to other dues (FIFO) + refund + advance never differs from the credit note's total.</w:t>
      </w:r>
    </w:p>
    <w:p>
      <w:pPr>
        <w:pStyle w:val="ListBullet"/>
      </w:pPr>
      <w:r>
        <w:rPr>
          <w:b w:val="0"/>
        </w:rPr>
        <w:t>☐ A saved credit note is never silently edited or deleted — corrections happen only by void-and-redo.</w:t>
      </w:r>
    </w:p>
    <w:p>
      <w:pPr>
        <w:pStyle w:val="ListBullet"/>
      </w:pPr>
      <w:r>
        <w:rPr>
          <w:b w:val="0"/>
        </w:rPr>
        <w:t>☐ The success modal never appears for a credit note that did not save, and a failed save never moves stock, money, or balances.</w:t>
      </w:r>
    </w:p>
    <w:p>
      <w:r>
        <w:rPr>
          <w:b w:val="0"/>
        </w:rPr>
        <w:t>---</w:t>
      </w:r>
    </w:p>
    <w:p>
      <w:pPr>
        <w:pStyle w:val="Heading1"/>
      </w:pPr>
      <w:r>
        <w:t>Copy-paste prompt for Antigravity</w:t>
      </w:r>
    </w:p>
    <w:p>
      <w:r>
        <w:rPr>
          <w:b w:val="0"/>
        </w:rPr>
        <w:t>Paste this into the Antigravity agent chat, with this file placed inside the project (for example in a `specs/` folder):</w:t>
      </w:r>
    </w:p>
    <w:p>
      <w:pPr>
        <w:spacing w:before="80" w:after="200"/>
        <w:ind w:left="360"/>
      </w:pPr>
      <w:r>
        <w:rPr>
          <w:rFonts w:ascii="Consolas" w:hAnsi="Consolas"/>
          <w:b w:val="0"/>
          <w:sz w:val="19"/>
        </w:rPr>
        <w:t>Read the file "specs/Returns and Credit Notes Spec.md" in this project and implement the Returns &amp; Credit Notes feature exactly as per the spec. Build: (1) Return / Credit Note action on posted sales invoices (Invoices list and invoice detail) opening one Create Return flow with per-line return quantities capped at sold minus already-returned, a Resellable / Damaged condition split per line, a required return reason, and a live settlement preview computed by the same backend code that saves; (2) credit note calculation taken only from the original invoice lines — original price after discount share, original GST rate, original intra-state (CGST+SGST) or inter-state (IGST) nature, proportional per line with odd-paisa reconciliation on the largest line; (3) one atomic save that creates the credit note (invoices kind 'credit_note', linked_invoice_id set, own CN- number series), records return_in stock moves for resellable quantities only (damaged recorded with zero sellable effect), and settles the credit in this exact order — first against the original invoice's balance, then against the customer's other open dues oldest bill first (FIFO, same as Step 2) with per-bill credit allocations recorded and shown in the preview, and only the credit left after all dues are cleared becomes the remainder, kept as Customer Advance by default (pre-selected) using the Step 2 advance mechanism, or refunded in a chosen mode only when the cashier explicitly switches the remainder to Refund Now (walk-in bills: no FIFO and no advance, remainder is Refund Now only); (4) success modal with Print Thermal, Send on WhatsApp, and View A4, the credit note document always referencing the original invoice number and date, a public share-token link in the established pattern, and EN/HI/TA WhatsApp templates reusing shared/whatsapp.ts and the Step 1 settings and send tracking; (5) invoice Returned / Partially Returned badges and linked credit-notes list, the credit-note entry type in the Step 2 customer ledger (applied part only moves the running balance), and Reports impact — Sales Returns figure and GST reduction on the credit note's date, never rewriting the original bill's period, refunds counted as money out by mode, Khata Collections untouched; (6) void-with-reason for Owner/Manager only, reversing balance, returnable quantities, stock, and advance, blocked when the advance was already consumed or the returned stock already resold. The original invoice must never be edited — not its items, totals, GST, or date. Do not change the GST engine's sale-side logic, invoice numbering, POS checkout, Step 1 WhatsApp bill sharing, or Step 2 payment logic. Enforce quantities, balances, roles, and tenant isolation on the server inside one transaction per save, with an idempotency key against double-posting. Follow the build order in the spec, verify the worked example in Section 6.2 exactly, run the full test checklist at the end, and report the files you changed and the test results.</w:t>
      </w:r>
    </w:p>
    <w:p>
      <w:r>
        <w:rPr>
          <w:i/>
          <w:color w:val="555555"/>
        </w:rPr>
        <w:t>When every box above is ticked, Step 3 is complete and the roadmap moves to Step 4 — Purchase &amp; Stock Inward. That feature gets its own spec, written the same way: screen, buttons, click behaviour, and tests, before any code.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0B6E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Returns and Credit Notes Spec</dc:title>
  <dc:subject>Step 3 build specification for the billing platform: sales returns linked to a GST credit note, with stock return, dues/refund/advance settlement</dc:subject>
  <dc:creator>SS TRADERS MART - Billing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