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2937"/>
          <w:sz w:val="56"/>
        </w:rPr>
        <w:t>Business Intelligence Report</w:t>
      </w:r>
    </w:p>
    <w:p>
      <w:pPr>
        <w:jc w:val="center"/>
      </w:pPr>
      <w:r>
        <w:rPr>
          <w:color w:val="6B7280"/>
          <w:sz w:val="22"/>
        </w:rPr>
        <w:t>Generated on February 05, 2026</w:t>
      </w:r>
    </w:p>
    <w:p/>
    <w:p>
      <w:r>
        <w:t>Source: Pasted text</w:t>
      </w:r>
    </w:p>
    <w:p>
      <w:r>
        <w:t>Format: JSON</w:t>
      </w:r>
    </w:p>
    <w:p>
      <w:r>
        <w:t>## Key Takeaways</w:t>
      </w:r>
    </w:p>
    <w:p>
      <w:r>
        <w:t>- The company's total revenue for Q1 2024 is $505,000, with a net profit of $195,000, representing a profit margin of 38.6%.</w:t>
      </w:r>
    </w:p>
    <w:p>
      <w:r>
        <w:t>- The gross margin is 70.3%, indicating a significant portion of revenue is retained after accounting for direct costs.</w:t>
      </w:r>
    </w:p>
    <w:p>
      <w:r>
        <w:t>- Salaries are the largest expense category, totaling $150,000, followed by research and development (R&amp;D) expenses of $60,000.</w:t>
      </w:r>
    </w:p>
    <w:p>
      <w:r>
        <w:t>- Cash flow for the quarter is $180,000, which is less than the net profit, suggesting potential cash outflows for non-operating items.</w:t>
      </w:r>
    </w:p>
    <w:p>
      <w:r>
        <w:t>## Executive Summary</w:t>
      </w:r>
    </w:p>
    <w:p>
      <w:r>
        <w:t>The financial analysis for Q1 2024 indicates a strong revenue performance across all product lines, with Software Subscriptions being the largest contributor. The company maintains a healthy profit margin, but expenses, particularly salaries and R&amp;D, are significant. Cash flow, while positive, is lower than net profit, which may indicate investments in growth initiatives or working capital management.</w:t>
      </w:r>
    </w:p>
    <w:p>
      <w:r>
        <w:t>## Financial Performance Overview</w:t>
      </w:r>
    </w:p>
    <w:p>
      <w:r>
        <w:t>The company's financial performance for Q1 2024 is characterized by:</w:t>
      </w:r>
    </w:p>
    <w:p>
      <w:r>
        <w:t>- Total Revenue: $505,000</w:t>
      </w:r>
    </w:p>
    <w:p>
      <w:r>
        <w:t>- Total Expenses: $310,000</w:t>
      </w:r>
    </w:p>
    <w:p>
      <w:r>
        <w:t>- Net Profit: $195,000</w:t>
      </w:r>
    </w:p>
    <w:p>
      <w:r>
        <w:t>- Profit Margin: 38.6%</w:t>
      </w:r>
    </w:p>
    <w:p>
      <w:r>
        <w:t>- Cash Flow: $180,000</w:t>
      </w:r>
    </w:p>
    <w:p>
      <w:r>
        <w:t>The profit margin is a key indicator of the company's ability to convert revenue into profit, suggesting effective cost management and pricing strategies.</w:t>
      </w:r>
    </w:p>
    <w:p>
      <w:r>
        <w:t>## Revenue Analysis</w:t>
      </w:r>
    </w:p>
    <w:p>
      <w:r>
        <w:t>Revenue is diversified across three main streams:</w:t>
      </w:r>
    </w:p>
    <w:p>
      <w:r>
        <w:t>- Software Subscriptions: $250,000 (49.5% of total revenue)</w:t>
      </w:r>
    </w:p>
    <w:p>
      <w:r>
        <w:t>- Consulting Services: $180,000 (35.6% of total revenue)</w:t>
      </w:r>
    </w:p>
    <w:p>
      <w:r>
        <w:t>- Training Programs: $75,000 (14.9% of total revenue)</w:t>
      </w:r>
    </w:p>
    <w:p>
      <w:r>
        <w:t>Each product line shows a positive growth rate, with Training Programs leading at 22.3%, indicating potential for further investment in this area.</w:t>
      </w:r>
    </w:p>
    <w:p>
      <w:r>
        <w:t>## Cost Structure Analysis</w:t>
      </w:r>
    </w:p>
    <w:p>
      <w:r>
        <w:t>Expenses are categorized as follows:</w:t>
      </w:r>
    </w:p>
    <w:p>
      <w:r>
        <w:t>- Salaries: $150,000 (48.4% of total expenses)</w:t>
      </w:r>
    </w:p>
    <w:p>
      <w:r>
        <w:t>- Marketing: $45,000 (14.5% of total expenses)</w:t>
      </w:r>
    </w:p>
    <w:p>
      <w:r>
        <w:t>- Operations: $30,000 (9.7% of total expenses)</w:t>
      </w:r>
    </w:p>
    <w:p>
      <w:r>
        <w:t>- R&amp;D: $60,000 (19.4% of total expenses)</w:t>
      </w:r>
    </w:p>
    <w:p>
      <w:r>
        <w:t>- Overhead: $25,000 (8.1% of total expenses)</w:t>
      </w:r>
    </w:p>
    <w:p>
      <w:r>
        <w:t>Salaries and R&amp;D expenses are the most significant, suggesting a focus on talent acquisition and innovation.</w:t>
      </w:r>
    </w:p>
    <w:p>
      <w:r>
        <w:t>## Profitability Metrics</w:t>
      </w:r>
    </w:p>
    <w:p>
      <w:r>
        <w:t>Key profitability metrics include:</w:t>
      </w:r>
    </w:p>
    <w:p>
      <w:r>
        <w:t>- Gross Margin: 70.3% (calculated as (Total Revenue - Total Cost of Goods Sold) / Total Revenue)</w:t>
      </w:r>
    </w:p>
    <w:p>
      <w:r>
        <w:t>- Operating Margin: Not directly calculable due to lack of specific operating income data, but can be estimated as part of the profit margin analysis.</w:t>
      </w:r>
    </w:p>
    <w:p>
      <w:r>
        <w:t>- Net Margin: 38.6% (Net Profit / Total Revenue)</w:t>
      </w:r>
    </w:p>
    <w:p>
      <w:r>
        <w:t>These metrics indicate the company's ability to maintain profitability at various levels of the income statement.</w:t>
      </w:r>
    </w:p>
    <w:p>
      <w:r>
        <w:t>## Cash Flow Assessment</w:t>
      </w:r>
    </w:p>
    <w:p>
      <w:r>
        <w:t>Cash flow of $180,000 is lower than the net profit, which may indicate investments in non-current assets, repayment of debt, or increases in working capital components. Further analysis of the cash flow statement would be necessary to understand the specific drivers of this difference.</w:t>
      </w:r>
    </w:p>
    <w:p>
      <w:r>
        <w:t>## Risk Factors &amp; Mitigation</w:t>
      </w:r>
    </w:p>
    <w:p>
      <w:r>
        <w:t>- **Dependence on Key Revenue Streams:** The company is heavily reliant on Software Subscriptions and Consulting Services. Diversifying revenue streams or enhancing the growth of Training Programs could mitigate this risk.</w:t>
      </w:r>
    </w:p>
    <w:p>
      <w:r>
        <w:t>- **High Expense Levels:** Salaries and R&amp;D expenses are significant. Regular review of staffing levels and R&amp;D projects to ensure alignment with business objectives and efficiency could help manage these costs.</w:t>
      </w:r>
    </w:p>
    <w:p>
      <w:r>
        <w:t>## Strategic Recommendations</w:t>
      </w:r>
    </w:p>
    <w:p>
      <w:r>
        <w:t>1. **Diversify Revenue Streams:** Invest in growing the Training Programs segment and explore new product or service offerings to reduce dependence on current main revenue streams.</w:t>
      </w:r>
    </w:p>
    <w:p>
      <w:r>
        <w:t>2. **Optimize Expense Structure:** Regularly review salaries and R&amp;D expenses to ensure they are aligned with business objectives and are efficient.</w:t>
      </w:r>
    </w:p>
    <w:p>
      <w:r>
        <w:t>3. **Enhance Cash Flow Management:** Analyze the components of cash flow to understand why it is lower than net profit and take actions to improve working capital management or reduce investments in non-current assets if not aligned with strategic objectives.</w:t>
      </w:r>
    </w:p>
    <w:p>
      <w:r>
        <w:t>## Key Metrics Dashboard</w:t>
      </w:r>
    </w:p>
    <w:p>
      <w:r>
        <w:t>- Gross Margin: 70.3%</w:t>
      </w:r>
    </w:p>
    <w:p>
      <w:r>
        <w:t>- Net Margin: 38.6%</w:t>
      </w:r>
    </w:p>
    <w:p>
      <w:r>
        <w:t>- Cash Flow Margin: 35.6% (Cash Flow / Total Revenue)</w:t>
      </w:r>
    </w:p>
    <w:p>
      <w:r>
        <w:t>- Expense Ratio: 61.4% (Total Expenses / Total Revenue)</w:t>
      </w:r>
    </w:p>
    <w:p>
      <w:r>
        <w:t>- R&amp;D as a % of Revenue: 11.9% (R&amp;D Expenses / Total Revenue)</w:t>
      </w:r>
    </w:p>
    <w:p>
      <w:r>
        <w:t>## Report Metadata</w:t>
      </w:r>
    </w:p>
    <w:p>
      <w:r>
        <w:t>- Generated: 2026-02-05 19:51:21</w:t>
      </w:r>
    </w:p>
    <w:p>
      <w:r>
        <w:t>- Framework: FINANCIAL</w:t>
      </w:r>
    </w:p>
    <w:p>
      <w:r>
        <w:t>- Data Points: 13</w:t>
      </w:r>
    </w:p>
    <w:p>
      <w:r>
        <w:t>- Confidence: 85.7%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