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4F"/>
          <w:spacing w:val="40"/>
          <w:sz w:val="44"/>
          <w:szCs w:val="44"/>
        </w:rPr>
        <w:t xml:space="preserve">FABIANO MODA</w:t>
      </w:r>
    </w:p>
    <w:p>
      <w:pPr>
        <w:spacing w:after="40"/>
      </w:pPr>
      <w:r>
        <w:rPr>
          <w:rFonts w:ascii="Calibri" w:cs="Calibri" w:eastAsia="Calibri" w:hAnsi="Calibri"/>
          <w:color w:val="3B4757"/>
          <w:sz w:val="22"/>
          <w:szCs w:val="22"/>
        </w:rPr>
        <w:t xml:space="preserve">IT Architect  |  Head of Application Development &amp; System Engineering</w:t>
      </w:r>
    </w:p>
    <w:p>
      <w:pPr>
        <w:spacing w:after="60"/>
      </w:pPr>
      <w:r>
        <w:rPr>
          <w:rFonts w:ascii="Calibri" w:cs="Calibri" w:eastAsia="Calibri" w:hAnsi="Calibri"/>
          <w:i/>
          <w:iCs/>
          <w:color w:val="595959"/>
          <w:sz w:val="20"/>
          <w:szCs w:val="20"/>
        </w:rPr>
        <w:t xml:space="preserve">Core Banking  ·  Payments  ·  Cyber Security  ·  Large-Scale Migration, Decommissioning &amp; Legal Archiving</w:t>
      </w:r>
    </w:p>
    <w:p>
      <w:pPr>
        <w:pBdr>
          <w:bottom w:val="single" w:color="3B4757" w:sz="10" w:space="6"/>
        </w:pBdr>
        <w:spacing w:after="60"/>
      </w:pPr>
      <w:r>
        <w:rPr>
          <w:rFonts w:ascii="Calibri" w:cs="Calibri" w:eastAsia="Calibri" w:hAnsi="Calibri"/>
          <w:color w:val="595959"/>
          <w:sz w:val="19"/>
          <w:szCs w:val="19"/>
        </w:rPr>
        <w:t xml:space="preserve">[City], Italy  ·  [phone]  ·  [email]  ·  [LinkedIn]</w:t>
      </w:r>
    </w:p>
    <w:p>
      <w:pPr>
        <w:pBdr>
          <w:bottom w:val="single" w:color="3B4757" w:sz="6" w:space="3"/>
        </w:pBdr>
        <w:spacing w:after="90" w:before="180"/>
      </w:pPr>
      <w:r>
        <w:rPr>
          <w:rFonts w:ascii="Calibri" w:cs="Calibri" w:eastAsia="Calibri" w:hAnsi="Calibri"/>
          <w:b/>
          <w:bCs/>
          <w:color w:val="2E3D4F"/>
          <w:spacing w:val="30"/>
          <w:sz w:val="23"/>
          <w:szCs w:val="23"/>
        </w:rPr>
        <w:t xml:space="preserve">PROFILE</w:t>
      </w:r>
    </w:p>
    <w:p>
      <w:pPr>
        <w:spacing w:after="60" w:line="254"/>
        <w:jc w:val="both"/>
      </w:pPr>
      <w:r>
        <w:rPr>
          <w:rFonts w:ascii="Calibri" w:cs="Calibri" w:eastAsia="Calibri" w:hAnsi="Calibri"/>
          <w:color w:val="1A1A1A"/>
          <w:sz w:val="20"/>
          <w:szCs w:val="20"/>
        </w:rPr>
        <w:t xml:space="preserve">Technology leader with over thirty years in banking and payments IT, combining enterprise architecture with hands-on engineering and team leadership. Currently Chapter Lead at UBS Italy for the decommissioning of the Italian core banking legacy platform and its legal archive, including the design and development of OpenProteo, the orchestration platform behind the archiving programme, after four years as Italy Branch Architect at Credit Suisse, where the role covered the Application Development and System Engineering team and the infrastructure workstream of the Credit Suisse to UBS migration. Previously twenty years in the Italian payments industry (SSB, then SIA, now part of the Nexi Group), from technical analysis of ATM, e-money and multichannel platforms up to Business Unit Manager for Cards, Acquiring and Payments. Since 2024 data analysis has been central to the ETL and archiving programmes, with advanced SQL used daily for profiling, quality assessment and reconciliation across heterogeneous sources. Cyber security runs through the whole career, from the development of a SIEM security intelligence platform and VISA and Mastercard compliance audits to the ISO/IEC 27001:2013 certification as ICT Security Manager and internal auditor. Client engagements at UBS, Credit Suisse and SIA have all been delivered as an independent consultant through Project S.r.l., an Italian IT consultancy where the current role is partner, board member and Chief Technology Officer. Comfortable translating business requirements into architectures and explaining technical constraints to business stakeholders. Certified ISO/IEC 27001 Lead Auditor and CEH v11 Certified Ethical Hacker.</w:t>
      </w:r>
    </w:p>
    <w:p>
      <w:pPr>
        <w:pBdr>
          <w:bottom w:val="single" w:color="3B4757" w:sz="6" w:space="3"/>
        </w:pBdr>
        <w:spacing w:after="90" w:before="180"/>
      </w:pPr>
      <w:r>
        <w:rPr>
          <w:rFonts w:ascii="Calibri" w:cs="Calibri" w:eastAsia="Calibri" w:hAnsi="Calibri"/>
          <w:b/>
          <w:bCs/>
          <w:color w:val="2E3D4F"/>
          <w:spacing w:val="30"/>
          <w:sz w:val="23"/>
          <w:szCs w:val="23"/>
        </w:rPr>
        <w:t xml:space="preserve">SELECTED ACHIEVEMENTS</w:t>
      </w:r>
    </w:p>
    <w:p>
      <w:pPr>
        <w:pStyle w:val="ListParagraph"/>
        <w:numPr>
          <w:ilvl w:val="0"/>
          <w:numId w:val="2"/>
        </w:numPr>
        <w:spacing w:after="38" w:line="250"/>
      </w:pPr>
      <w:r>
        <w:rPr>
          <w:rFonts w:ascii="Calibri" w:cs="Calibri" w:eastAsia="Calibri" w:hAnsi="Calibri"/>
          <w:b/>
          <w:bCs/>
          <w:color w:val="1A1A1A"/>
          <w:sz w:val="20"/>
          <w:szCs w:val="20"/>
        </w:rPr>
        <w:t xml:space="preserve">CS-to-UBS migration, Italy branch — Infrastructure Lead: </w:t>
      </w:r>
      <w:r>
        <w:rPr>
          <w:rFonts w:ascii="Calibri" w:cs="Calibri" w:eastAsia="Calibri" w:hAnsi="Calibri"/>
          <w:color w:val="1A1A1A"/>
          <w:sz w:val="20"/>
          <w:szCs w:val="20"/>
        </w:rPr>
        <w:t xml:space="preserve">design and governance of the ETL architecture covering secure data transfer, staging, anonymisation, target loading and reconciliation.</w:t>
      </w:r>
    </w:p>
    <w:p>
      <w:pPr>
        <w:pStyle w:val="ListParagraph"/>
        <w:numPr>
          <w:ilvl w:val="0"/>
          <w:numId w:val="2"/>
        </w:numPr>
        <w:spacing w:after="38" w:line="250"/>
      </w:pPr>
      <w:r>
        <w:rPr>
          <w:rFonts w:ascii="Calibri" w:cs="Calibri" w:eastAsia="Calibri" w:hAnsi="Calibri"/>
          <w:b/>
          <w:bCs/>
          <w:color w:val="1A1A1A"/>
          <w:sz w:val="20"/>
          <w:szCs w:val="20"/>
        </w:rPr>
        <w:t xml:space="preserve">Legal Archiving Chapter Lead: </w:t>
      </w:r>
      <w:r>
        <w:rPr>
          <w:rFonts w:ascii="Calibri" w:cs="Calibri" w:eastAsia="Calibri" w:hAnsi="Calibri"/>
          <w:color w:val="1A1A1A"/>
          <w:sz w:val="20"/>
          <w:szCs w:val="20"/>
        </w:rPr>
        <w:t xml:space="preserve">conceived and built OpenProteo, the workflow orchestration platform that industrialised the legal archiving feeds across 14 legacy applications: approximately one billion records and documents carrying 15 billion attributes archived in two months with an error rate below 1%, and three months removed from the timeline estimated for a ten-person technical workstream.</w:t>
      </w:r>
    </w:p>
    <w:p>
      <w:pPr>
        <w:pStyle w:val="ListParagraph"/>
        <w:numPr>
          <w:ilvl w:val="0"/>
          <w:numId w:val="2"/>
        </w:numPr>
        <w:spacing w:after="38" w:line="250"/>
      </w:pPr>
      <w:r>
        <w:rPr>
          <w:rFonts w:ascii="Calibri" w:cs="Calibri" w:eastAsia="Calibri" w:hAnsi="Calibri"/>
          <w:b/>
          <w:bCs/>
          <w:color w:val="1A1A1A"/>
          <w:sz w:val="20"/>
          <w:szCs w:val="20"/>
        </w:rPr>
        <w:t xml:space="preserve">Core banking decommissioning: </w:t>
      </w:r>
      <w:r>
        <w:rPr>
          <w:rFonts w:ascii="Calibri" w:cs="Calibri" w:eastAsia="Calibri" w:hAnsi="Calibri"/>
          <w:color w:val="1A1A1A"/>
          <w:sz w:val="20"/>
          <w:szCs w:val="20"/>
        </w:rPr>
        <w:t xml:space="preserve">leads the retirement of the Italian legacy core banking platform at UBS, from application inventory and dependency analysis through to controlled shutdown and retention-compliant archiving.</w:t>
      </w:r>
    </w:p>
    <w:p>
      <w:pPr>
        <w:pStyle w:val="ListParagraph"/>
        <w:numPr>
          <w:ilvl w:val="0"/>
          <w:numId w:val="2"/>
        </w:numPr>
        <w:spacing w:after="38" w:line="250"/>
      </w:pPr>
      <w:r>
        <w:rPr>
          <w:rFonts w:ascii="Calibri" w:cs="Calibri" w:eastAsia="Calibri" w:hAnsi="Calibri"/>
          <w:b/>
          <w:bCs/>
          <w:color w:val="1A1A1A"/>
          <w:sz w:val="20"/>
          <w:szCs w:val="20"/>
        </w:rPr>
        <w:t xml:space="preserve">Business Unit Manager at SIA: </w:t>
      </w:r>
      <w:r>
        <w:rPr>
          <w:rFonts w:ascii="Calibri" w:cs="Calibri" w:eastAsia="Calibri" w:hAnsi="Calibri"/>
          <w:color w:val="1A1A1A"/>
          <w:sz w:val="20"/>
          <w:szCs w:val="20"/>
        </w:rPr>
        <w:t xml:space="preserve">head of software development for Cards, Acquiring and Payments, covering authorisation and fraud management, issuing, merchant portals, clearing and the multi-channel payment gateway.</w:t>
      </w:r>
    </w:p>
    <w:p>
      <w:pPr>
        <w:pStyle w:val="ListParagraph"/>
        <w:numPr>
          <w:ilvl w:val="0"/>
          <w:numId w:val="2"/>
        </w:numPr>
        <w:spacing w:after="38" w:line="250"/>
      </w:pPr>
      <w:r>
        <w:rPr>
          <w:rFonts w:ascii="Calibri" w:cs="Calibri" w:eastAsia="Calibri" w:hAnsi="Calibri"/>
          <w:b/>
          <w:bCs/>
          <w:color w:val="1A1A1A"/>
          <w:sz w:val="20"/>
          <w:szCs w:val="20"/>
        </w:rPr>
        <w:t xml:space="preserve">Cyber security: </w:t>
      </w:r>
      <w:r>
        <w:rPr>
          <w:rFonts w:ascii="Calibri" w:cs="Calibri" w:eastAsia="Calibri" w:hAnsi="Calibri"/>
          <w:color w:val="1A1A1A"/>
          <w:sz w:val="20"/>
          <w:szCs w:val="20"/>
        </w:rPr>
        <w:t xml:space="preserve">ICT Security Manager and internal auditor for the ISO/IEC 27001:2013 certification; team lead for an enterprise SIEM security intelligence platform built to detect, investigate and respond to critical threats; owner of the open software architectures under VISA and Mastercard compliance audit.</w:t>
      </w:r>
    </w:p>
    <w:p>
      <w:pPr>
        <w:pStyle w:val="ListParagraph"/>
        <w:numPr>
          <w:ilvl w:val="0"/>
          <w:numId w:val="2"/>
        </w:numPr>
        <w:spacing w:after="38" w:line="250"/>
      </w:pPr>
      <w:r>
        <w:rPr>
          <w:rFonts w:ascii="Calibri" w:cs="Calibri" w:eastAsia="Calibri" w:hAnsi="Calibri"/>
          <w:b/>
          <w:bCs/>
          <w:color w:val="1A1A1A"/>
          <w:sz w:val="20"/>
          <w:szCs w:val="20"/>
        </w:rPr>
        <w:t xml:space="preserve">Regulated delivery: </w:t>
      </w:r>
      <w:r>
        <w:rPr>
          <w:rFonts w:ascii="Calibri" w:cs="Calibri" w:eastAsia="Calibri" w:hAnsi="Calibri"/>
          <w:color w:val="1A1A1A"/>
          <w:sz w:val="20"/>
          <w:szCs w:val="20"/>
        </w:rPr>
        <w:t xml:space="preserve">MiFID II Refit for the Italian branch and GMP Annex 11 compliant workflows for AIFA across a portfolio of pharmaceutical and industrial platforms.</w:t>
      </w:r>
    </w:p>
    <w:p>
      <w:pPr>
        <w:pBdr>
          <w:bottom w:val="single" w:color="3B4757" w:sz="6" w:space="3"/>
        </w:pBdr>
        <w:spacing w:after="90" w:before="180"/>
      </w:pPr>
      <w:r>
        <w:rPr>
          <w:rFonts w:ascii="Calibri" w:cs="Calibri" w:eastAsia="Calibri" w:hAnsi="Calibri"/>
          <w:b/>
          <w:bCs/>
          <w:color w:val="2E3D4F"/>
          <w:spacing w:val="30"/>
          <w:sz w:val="23"/>
          <w:szCs w:val="23"/>
        </w:rPr>
        <w:t xml:space="preserve">CORE COMPETENCIES</w:t>
      </w:r>
    </w:p>
    <w:p>
      <w:pPr>
        <w:spacing w:after="70" w:line="254"/>
        <w:ind w:left="0"/>
      </w:pPr>
      <w:r>
        <w:rPr>
          <w:rFonts w:ascii="Calibri" w:cs="Calibri" w:eastAsia="Calibri" w:hAnsi="Calibri"/>
          <w:b/>
          <w:bCs/>
          <w:color w:val="2E3D4F"/>
          <w:sz w:val="20"/>
          <w:szCs w:val="20"/>
        </w:rPr>
        <w:t xml:space="preserve">Leadership  </w:t>
      </w:r>
      <w:r>
        <w:rPr>
          <w:rFonts w:ascii="Calibri" w:cs="Calibri" w:eastAsia="Calibri" w:hAnsi="Calibri"/>
          <w:color w:val="1A1A1A"/>
          <w:sz w:val="20"/>
          <w:szCs w:val="20"/>
        </w:rPr>
        <w:t xml:space="preserve">Application and solution architecture · team, chapter and business unit leadership · delivery and vendor management · technical analysis · IT steering · Agile, Scrum</w:t>
      </w:r>
    </w:p>
    <w:p>
      <w:pPr>
        <w:spacing w:after="70" w:line="254"/>
        <w:ind w:left="0"/>
      </w:pPr>
      <w:r>
        <w:rPr>
          <w:rFonts w:ascii="Calibri" w:cs="Calibri" w:eastAsia="Calibri" w:hAnsi="Calibri"/>
          <w:b/>
          <w:bCs/>
          <w:color w:val="2E3D4F"/>
          <w:sz w:val="20"/>
          <w:szCs w:val="20"/>
        </w:rPr>
        <w:t xml:space="preserve">Cyber Security  </w:t>
      </w:r>
      <w:r>
        <w:rPr>
          <w:rFonts w:ascii="Calibri" w:cs="Calibri" w:eastAsia="Calibri" w:hAnsi="Calibri"/>
          <w:color w:val="1A1A1A"/>
          <w:sz w:val="20"/>
          <w:szCs w:val="20"/>
        </w:rPr>
        <w:t xml:space="preserve">ISO/IEC 27001:2013 - Lead Auditor, ICT Security Manager, internal auditor · CEH v11 ethical hacking and penetration testing, Kali Linux · SIEM and security intelligence · secure architecture and threat modelling · access control and identity, OAuth 2.0, SSO, strong authentication · WSS encryption and signature, SSL/TLS, HSM · DMZ, firewalling and network routing · VISA, Mastercard and PSD2 compliance audits</w:t>
      </w:r>
    </w:p>
    <w:p>
      <w:pPr>
        <w:spacing w:after="70" w:line="254"/>
        <w:ind w:left="0"/>
      </w:pPr>
      <w:r>
        <w:rPr>
          <w:rFonts w:ascii="Calibri" w:cs="Calibri" w:eastAsia="Calibri" w:hAnsi="Calibri"/>
          <w:b/>
          <w:bCs/>
          <w:color w:val="2E3D4F"/>
          <w:sz w:val="20"/>
          <w:szCs w:val="20"/>
        </w:rPr>
        <w:t xml:space="preserve">Banking &amp; Payments  </w:t>
      </w:r>
      <w:r>
        <w:rPr>
          <w:rFonts w:ascii="Calibri" w:cs="Calibri" w:eastAsia="Calibri" w:hAnsi="Calibri"/>
          <w:color w:val="1A1A1A"/>
          <w:sz w:val="20"/>
          <w:szCs w:val="20"/>
        </w:rPr>
        <w:t xml:space="preserve">Core banking platforms · legacy decommissioning · legal archiving and records management · issuing and acquiring · instant payments · NFC and Host Card Emulation · e-money · clearing · PSD2 · MiFID II Refit</w:t>
      </w:r>
    </w:p>
    <w:p>
      <w:pPr>
        <w:spacing w:after="70" w:line="254"/>
        <w:ind w:left="0"/>
      </w:pPr>
      <w:r>
        <w:rPr>
          <w:rFonts w:ascii="Calibri" w:cs="Calibri" w:eastAsia="Calibri" w:hAnsi="Calibri"/>
          <w:b/>
          <w:bCs/>
          <w:color w:val="2E3D4F"/>
          <w:sz w:val="20"/>
          <w:szCs w:val="20"/>
        </w:rPr>
        <w:t xml:space="preserve">Data &amp; Integration  </w:t>
      </w:r>
      <w:r>
        <w:rPr>
          <w:rFonts w:ascii="Calibri" w:cs="Calibri" w:eastAsia="Calibri" w:hAnsi="Calibri"/>
          <w:color w:val="1A1A1A"/>
          <w:sz w:val="20"/>
          <w:szCs w:val="20"/>
        </w:rPr>
        <w:t xml:space="preserve">ETL design, staging, anonymisation and reconciliation · advanced SQL data analysis, profiling and cross-source reconciliation · workflow orchestration and pipeline automation · deterministic format-preserving masking (HMAC-SHA256) and statistical anonymisation (ARX k-anonymity) · legal archiving at scale · SOAP and REST services · Apache CXF, Camel, ActiveMQ · JMS, JMX, MQ · CICS gateway</w:t>
      </w:r>
    </w:p>
    <w:p>
      <w:pPr>
        <w:spacing w:after="70" w:line="254"/>
        <w:ind w:left="0"/>
      </w:pPr>
      <w:r>
        <w:rPr>
          <w:rFonts w:ascii="Calibri" w:cs="Calibri" w:eastAsia="Calibri" w:hAnsi="Calibri"/>
          <w:b/>
          <w:bCs/>
          <w:color w:val="2E3D4F"/>
          <w:sz w:val="20"/>
          <w:szCs w:val="20"/>
        </w:rPr>
        <w:t xml:space="preserve">Development  </w:t>
      </w:r>
      <w:r>
        <w:rPr>
          <w:rFonts w:ascii="Calibri" w:cs="Calibri" w:eastAsia="Calibri" w:hAnsi="Calibri"/>
          <w:color w:val="1A1A1A"/>
          <w:sz w:val="20"/>
          <w:szCs w:val="20"/>
        </w:rPr>
        <w:t xml:space="preserve">Java 8 / Java EE · Python · advanced SQL · advanced PowerShell scripting · Spring and Spring Boot · Hibernate · JAX-RS, JAX-WS · XML, UML · Maven, Git, Jenkins · Atlassian suite · AI-augmented development practice (spec-first, LLM pair-programming under patch review, mutation testing)</w:t>
      </w:r>
    </w:p>
    <w:p>
      <w:pPr>
        <w:spacing w:after="70" w:line="254"/>
        <w:ind w:left="0"/>
      </w:pPr>
      <w:r>
        <w:rPr>
          <w:rFonts w:ascii="Calibri" w:cs="Calibri" w:eastAsia="Calibri" w:hAnsi="Calibri"/>
          <w:b/>
          <w:bCs/>
          <w:color w:val="2E3D4F"/>
          <w:sz w:val="20"/>
          <w:szCs w:val="20"/>
        </w:rPr>
        <w:t xml:space="preserve">Databases  </w:t>
      </w:r>
      <w:r>
        <w:rPr>
          <w:rFonts w:ascii="Calibri" w:cs="Calibri" w:eastAsia="Calibri" w:hAnsi="Calibri"/>
          <w:color w:val="1A1A1A"/>
          <w:sz w:val="20"/>
          <w:szCs w:val="20"/>
        </w:rPr>
        <w:t xml:space="preserve">DB2 (LUW and z/OS) · Oracle · MS SQL Server · PostgreSQL · MongoDB · Apache HBase · Elasticsearch · Hazelcast Data Grid</w:t>
      </w:r>
    </w:p>
    <w:p>
      <w:pPr>
        <w:spacing w:after="70" w:line="254"/>
        <w:ind w:left="0"/>
      </w:pPr>
      <w:r>
        <w:rPr>
          <w:rFonts w:ascii="Calibri" w:cs="Calibri" w:eastAsia="Calibri" w:hAnsi="Calibri"/>
          <w:b/>
          <w:bCs/>
          <w:color w:val="2E3D4F"/>
          <w:sz w:val="20"/>
          <w:szCs w:val="20"/>
        </w:rPr>
        <w:t xml:space="preserve">Platforms  </w:t>
      </w:r>
      <w:r>
        <w:rPr>
          <w:rFonts w:ascii="Calibri" w:cs="Calibri" w:eastAsia="Calibri" w:hAnsi="Calibri"/>
          <w:color w:val="1A1A1A"/>
          <w:sz w:val="20"/>
          <w:szCs w:val="20"/>
        </w:rPr>
        <w:t xml:space="preserve">IBM i (AS/400) - primary operating platform since 2021 · Linux · Unix · IBM OS-390 / z · VMware · Apache · Tomcat · cloud computing and VM hosting</w:t>
      </w:r>
    </w:p>
    <w:p>
      <w:pPr>
        <w:pBdr>
          <w:bottom w:val="single" w:color="3B4757" w:sz="6" w:space="3"/>
        </w:pBdr>
        <w:spacing w:after="90" w:before="180"/>
      </w:pPr>
      <w:r>
        <w:rPr>
          <w:rFonts w:ascii="Calibri" w:cs="Calibri" w:eastAsia="Calibri" w:hAnsi="Calibri"/>
          <w:b/>
          <w:bCs/>
          <w:color w:val="2E3D4F"/>
          <w:spacing w:val="30"/>
          <w:sz w:val="23"/>
          <w:szCs w:val="23"/>
        </w:rPr>
        <w:t xml:space="preserve">CLIENT ENGAGEMENTS</w:t>
      </w:r>
    </w:p>
    <w:p>
      <w:pPr>
        <w:spacing w:after="60" w:before="20"/>
      </w:pPr>
      <w:r>
        <w:rPr>
          <w:rFonts w:ascii="Calibri" w:cs="Calibri" w:eastAsia="Calibri" w:hAnsi="Calibri"/>
          <w:i/>
          <w:iCs/>
          <w:color w:val="595959"/>
          <w:sz w:val="18"/>
          <w:szCs w:val="18"/>
        </w:rPr>
        <w:t xml:space="preserve">Delivered as an independent consultant through Project S.r.l., in part as subcontractor to prime vendors. Clients are listed as the primary reference for the work performed.</w:t>
      </w:r>
    </w:p>
    <w:p>
      <w:pPr>
        <w:spacing w:after="0" w:before="210"/>
      </w:pPr>
      <w:r>
        <w:rPr>
          <w:rFonts w:ascii="Calibri" w:cs="Calibri" w:eastAsia="Calibri" w:hAnsi="Calibri"/>
          <w:b/>
          <w:bCs/>
          <w:color w:val="2E3D4F"/>
          <w:sz w:val="22"/>
          <w:szCs w:val="22"/>
        </w:rPr>
        <w:t xml:space="preserve">UBS — Italy</w:t>
      </w:r>
    </w:p>
    <w:p>
      <w:pPr>
        <w:spacing w:after="40" w:before="0"/>
      </w:pPr>
      <w:r>
        <w:rPr>
          <w:rFonts w:ascii="Calibri" w:cs="Calibri" w:eastAsia="Calibri" w:hAnsi="Calibri"/>
          <w:i/>
          <w:iCs/>
          <w:color w:val="595959"/>
          <w:sz w:val="19"/>
          <w:szCs w:val="19"/>
        </w:rPr>
        <w:t xml:space="preserve">Global wealth management and investment bank</w:t>
      </w:r>
    </w:p>
    <w:p>
      <w:pPr>
        <w:tabs>
          <w:tab w:val="right" w:pos="9750"/>
        </w:tabs>
        <w:spacing w:after="20" w:before="150"/>
      </w:pPr>
      <w:r>
        <w:rPr>
          <w:rFonts w:ascii="Calibri" w:cs="Calibri" w:eastAsia="Calibri" w:hAnsi="Calibri"/>
          <w:b/>
          <w:bCs/>
          <w:color w:val="1A1A1A"/>
          <w:sz w:val="21"/>
          <w:szCs w:val="21"/>
        </w:rPr>
        <w:t xml:space="preserve">Chapter Lead — Core Banking Legacy Platform Decommissioning &amp; Legal Archive</w:t>
      </w:r>
      <w:r>
        <w:tab/>
      </w:r>
      <w:r>
        <w:rPr>
          <w:rFonts w:ascii="Calibri" w:cs="Calibri" w:eastAsia="Calibri" w:hAnsi="Calibri"/>
          <w:b/>
          <w:bCs/>
          <w:color w:val="3B4757"/>
          <w:sz w:val="19"/>
          <w:szCs w:val="19"/>
        </w:rPr>
        <w:t xml:space="preserve">2025 – present</w:t>
      </w:r>
    </w:p>
    <w:p>
      <w:pPr>
        <w:pStyle w:val="ListParagraph"/>
        <w:numPr>
          <w:ilvl w:val="0"/>
          <w:numId w:val="2"/>
        </w:numPr>
        <w:spacing w:after="38" w:line="250"/>
      </w:pPr>
      <w:r>
        <w:rPr>
          <w:rFonts w:ascii="Calibri" w:cs="Calibri" w:eastAsia="Calibri" w:hAnsi="Calibri"/>
          <w:color w:val="1A1A1A"/>
          <w:sz w:val="20"/>
          <w:szCs w:val="20"/>
        </w:rPr>
        <w:t xml:space="preserve">Leads the chapter responsible for retiring the Italian core banking legacy platform following the Credit Suisse integration, covering application inventory, dependency mapping and controlled shutdown.</w:t>
      </w:r>
    </w:p>
    <w:p>
      <w:pPr>
        <w:pStyle w:val="ListParagraph"/>
        <w:numPr>
          <w:ilvl w:val="0"/>
          <w:numId w:val="2"/>
        </w:numPr>
        <w:spacing w:after="38" w:line="250"/>
      </w:pPr>
      <w:r>
        <w:rPr>
          <w:rFonts w:ascii="Calibri" w:cs="Calibri" w:eastAsia="Calibri" w:hAnsi="Calibri"/>
          <w:color w:val="1A1A1A"/>
          <w:sz w:val="20"/>
          <w:szCs w:val="20"/>
        </w:rPr>
        <w:t xml:space="preserve">Owns the legal archive workstream: retention-compliant archiving of banking records, reconciliation of archived volumes and formal sign-off with Records and Information Management.</w:t>
      </w:r>
    </w:p>
    <w:p>
      <w:pPr>
        <w:pStyle w:val="ListParagraph"/>
        <w:numPr>
          <w:ilvl w:val="0"/>
          <w:numId w:val="2"/>
        </w:numPr>
        <w:spacing w:after="38" w:line="250"/>
      </w:pPr>
      <w:r>
        <w:rPr>
          <w:rFonts w:ascii="Calibri" w:cs="Calibri" w:eastAsia="Calibri" w:hAnsi="Calibri"/>
          <w:color w:val="1A1A1A"/>
          <w:sz w:val="20"/>
          <w:szCs w:val="20"/>
        </w:rPr>
        <w:t xml:space="preserve">Conceived, designed and developed OpenProteo, a workflow orchestration platform (Java 8, Spring Boot, proprietary XML-defined workflow engine with an in-browser visual designer) that replaced isolated scripts and manual steps with configurable, end-to-end traced pipelines: CSV validation, deterministic format-preserving masking (HMAC-SHA256), statistical anonymisation (ARX k-anonymity), encoding conversion and volume splitting, with hash-chained audit of every run.</w:t>
      </w:r>
    </w:p>
    <w:p>
      <w:pPr>
        <w:pStyle w:val="ListParagraph"/>
        <w:numPr>
          <w:ilvl w:val="0"/>
          <w:numId w:val="2"/>
        </w:numPr>
        <w:spacing w:after="38" w:line="250"/>
      </w:pPr>
      <w:r>
        <w:rPr>
          <w:rFonts w:ascii="Calibri" w:cs="Calibri" w:eastAsia="Calibri" w:hAnsi="Calibri"/>
          <w:color w:val="1A1A1A"/>
          <w:sz w:val="20"/>
          <w:szCs w:val="20"/>
        </w:rPr>
        <w:t xml:space="preserve">Integrated the platform with IBM i (AS/400) and mainframe z/OS: direct DB2 queries, IFS read and write across a content store of more than three million files, and FTPS delivery of RECFM=VB datasets to the ELAR and Transarch target systems.</w:t>
      </w:r>
    </w:p>
    <w:p>
      <w:pPr>
        <w:pStyle w:val="ListParagraph"/>
        <w:numPr>
          <w:ilvl w:val="0"/>
          <w:numId w:val="2"/>
        </w:numPr>
        <w:spacing w:after="38" w:line="250"/>
      </w:pPr>
      <w:r>
        <w:rPr>
          <w:rFonts w:ascii="Calibri" w:cs="Calibri" w:eastAsia="Calibri" w:hAnsi="Calibri"/>
          <w:color w:val="1A1A1A"/>
          <w:sz w:val="20"/>
          <w:szCs w:val="20"/>
        </w:rPr>
        <w:t xml:space="preserve">Retired the legacy elar-file-maker generator, eliminating known production failure classes - encoding corruption, an ineffective validator, out-of-memory accumulation and unchecked lookups - and sustaining production runs of up to 638,039 rows in a single execution.</w:t>
      </w:r>
    </w:p>
    <w:p>
      <w:pPr>
        <w:pStyle w:val="ListParagraph"/>
        <w:numPr>
          <w:ilvl w:val="0"/>
          <w:numId w:val="2"/>
        </w:numPr>
        <w:spacing w:after="38" w:line="250"/>
      </w:pPr>
      <w:r>
        <w:rPr>
          <w:rFonts w:ascii="Calibri" w:cs="Calibri" w:eastAsia="Calibri" w:hAnsi="Calibri"/>
          <w:color w:val="1A1A1A"/>
          <w:sz w:val="20"/>
          <w:szCs w:val="20"/>
        </w:rPr>
        <w:t xml:space="preserve">Delivered the archiving of approximately one billion records and documents carrying 15 billion attributes in two months, with an error rate below 1%, shortening by three months the timeline estimated for the technical activities of a ten-person team.</w:t>
      </w:r>
    </w:p>
    <w:p>
      <w:pPr>
        <w:pStyle w:val="ListParagraph"/>
        <w:numPr>
          <w:ilvl w:val="0"/>
          <w:numId w:val="2"/>
        </w:numPr>
        <w:spacing w:after="38" w:line="250"/>
      </w:pPr>
      <w:r>
        <w:rPr>
          <w:rFonts w:ascii="Calibri" w:cs="Calibri" w:eastAsia="Calibri" w:hAnsi="Calibri"/>
          <w:color w:val="1A1A1A"/>
          <w:sz w:val="20"/>
          <w:szCs w:val="20"/>
        </w:rPr>
        <w:t xml:space="preserve">Builds the data transformation and reconciliation layer of the archiving chain in Python and SQL, with complex PowerShell scripting for orchestration, extraction and controlled execution.</w:t>
      </w:r>
    </w:p>
    <w:p>
      <w:pPr>
        <w:pStyle w:val="ListParagraph"/>
        <w:numPr>
          <w:ilvl w:val="0"/>
          <w:numId w:val="2"/>
        </w:numPr>
        <w:spacing w:after="38" w:line="250"/>
      </w:pPr>
      <w:r>
        <w:rPr>
          <w:rFonts w:ascii="Calibri" w:cs="Calibri" w:eastAsia="Calibri" w:hAnsi="Calibri"/>
          <w:color w:val="1A1A1A"/>
          <w:sz w:val="20"/>
          <w:szCs w:val="20"/>
        </w:rPr>
        <w:t xml:space="preserve">Performs the data analysis underpinning the archiving decisions: SQL profiling of the legacy data model, completeness and integrity checks and cross-source reconciliation of migrated volumes.</w:t>
      </w:r>
    </w:p>
    <w:p>
      <w:pPr>
        <w:pStyle w:val="ListParagraph"/>
        <w:numPr>
          <w:ilvl w:val="0"/>
          <w:numId w:val="2"/>
        </w:numPr>
        <w:spacing w:after="38" w:line="250"/>
      </w:pPr>
      <w:r>
        <w:rPr>
          <w:rFonts w:ascii="Calibri" w:cs="Calibri" w:eastAsia="Calibri" w:hAnsi="Calibri"/>
          <w:color w:val="1A1A1A"/>
          <w:sz w:val="20"/>
          <w:szCs w:val="20"/>
        </w:rPr>
        <w:t xml:space="preserve">Technical environment: IBM i (AS/400), DB2, mainframe z/OS, Java 8 and Spring Boot on Tomcat, Python, SQL, PowerShell.</w:t>
      </w:r>
    </w:p>
    <w:p>
      <w:pPr>
        <w:spacing w:after="0" w:before="210"/>
      </w:pPr>
      <w:r>
        <w:rPr>
          <w:rFonts w:ascii="Calibri" w:cs="Calibri" w:eastAsia="Calibri" w:hAnsi="Calibri"/>
          <w:b/>
          <w:bCs/>
          <w:color w:val="2E3D4F"/>
          <w:sz w:val="22"/>
          <w:szCs w:val="22"/>
        </w:rPr>
        <w:t xml:space="preserve">Credit Suisse — Italy Branch</w:t>
      </w:r>
    </w:p>
    <w:p>
      <w:pPr>
        <w:spacing w:after="40" w:before="0"/>
      </w:pPr>
      <w:r>
        <w:rPr>
          <w:rFonts w:ascii="Calibri" w:cs="Calibri" w:eastAsia="Calibri" w:hAnsi="Calibri"/>
          <w:i/>
          <w:iCs/>
          <w:color w:val="595959"/>
          <w:sz w:val="19"/>
          <w:szCs w:val="19"/>
        </w:rPr>
        <w:t xml:space="preserve">Global bank, integrated into UBS from 2023</w:t>
      </w:r>
    </w:p>
    <w:p>
      <w:pPr>
        <w:tabs>
          <w:tab w:val="right" w:pos="9750"/>
        </w:tabs>
        <w:spacing w:after="20" w:before="150"/>
      </w:pPr>
      <w:r>
        <w:rPr>
          <w:rFonts w:ascii="Calibri" w:cs="Calibri" w:eastAsia="Calibri" w:hAnsi="Calibri"/>
          <w:b/>
          <w:bCs/>
          <w:color w:val="1A1A1A"/>
          <w:sz w:val="21"/>
          <w:szCs w:val="21"/>
        </w:rPr>
        <w:t xml:space="preserve">Italy Branch Architect  |  CS-to-UBS Migration Infrastructure Lead</w:t>
      </w:r>
      <w:r>
        <w:tab/>
      </w:r>
      <w:r>
        <w:rPr>
          <w:rFonts w:ascii="Calibri" w:cs="Calibri" w:eastAsia="Calibri" w:hAnsi="Calibri"/>
          <w:b/>
          <w:bCs/>
          <w:color w:val="3B4757"/>
          <w:sz w:val="19"/>
          <w:szCs w:val="19"/>
        </w:rPr>
        <w:t xml:space="preserve">2024</w:t>
      </w:r>
    </w:p>
    <w:p>
      <w:pPr>
        <w:pStyle w:val="ListParagraph"/>
        <w:numPr>
          <w:ilvl w:val="0"/>
          <w:numId w:val="2"/>
        </w:numPr>
        <w:spacing w:after="38" w:line="250"/>
      </w:pPr>
      <w:r>
        <w:rPr>
          <w:rFonts w:ascii="Calibri" w:cs="Calibri" w:eastAsia="Calibri" w:hAnsi="Calibri"/>
          <w:color w:val="1A1A1A"/>
          <w:sz w:val="20"/>
          <w:szCs w:val="20"/>
        </w:rPr>
        <w:t xml:space="preserve">Led the infrastructure workstream of the Credit Suisse to UBS migration for the Italian branch.</w:t>
      </w:r>
    </w:p>
    <w:p>
      <w:pPr>
        <w:pStyle w:val="ListParagraph"/>
        <w:numPr>
          <w:ilvl w:val="0"/>
          <w:numId w:val="2"/>
        </w:numPr>
        <w:spacing w:after="38" w:line="250"/>
      </w:pPr>
      <w:r>
        <w:rPr>
          <w:rFonts w:ascii="Calibri" w:cs="Calibri" w:eastAsia="Calibri" w:hAnsi="Calibri"/>
          <w:color w:val="1A1A1A"/>
          <w:sz w:val="20"/>
          <w:szCs w:val="20"/>
        </w:rPr>
        <w:t xml:space="preserve">Designed and governed the ETL architecture for the migration: secure data transfer, staging, anonymisation, target loading and reconciliation.</w:t>
      </w:r>
    </w:p>
    <w:p>
      <w:pPr>
        <w:pStyle w:val="ListParagraph"/>
        <w:numPr>
          <w:ilvl w:val="0"/>
          <w:numId w:val="2"/>
        </w:numPr>
        <w:spacing w:after="38" w:line="250"/>
      </w:pPr>
      <w:r>
        <w:rPr>
          <w:rFonts w:ascii="Calibri" w:cs="Calibri" w:eastAsia="Calibri" w:hAnsi="Calibri"/>
          <w:color w:val="1A1A1A"/>
          <w:sz w:val="20"/>
          <w:szCs w:val="20"/>
        </w:rPr>
        <w:t xml:space="preserve">Developed the transformation and reconciliation logic of the ETL chain in Python and SQL, supported by complex PowerShell scripting for extraction, orchestration and controlled execution on the IBM i (AS/400) estate.</w:t>
      </w:r>
    </w:p>
    <w:p>
      <w:pPr>
        <w:pStyle w:val="ListParagraph"/>
        <w:numPr>
          <w:ilvl w:val="0"/>
          <w:numId w:val="2"/>
        </w:numPr>
        <w:spacing w:after="38" w:line="250"/>
      </w:pPr>
      <w:r>
        <w:rPr>
          <w:rFonts w:ascii="Calibri" w:cs="Calibri" w:eastAsia="Calibri" w:hAnsi="Calibri"/>
          <w:color w:val="1A1A1A"/>
          <w:sz w:val="20"/>
          <w:szCs w:val="20"/>
        </w:rPr>
        <w:t xml:space="preserve">Led the data analysis behind the migration: SQL profiling of source structures, data quality assessment and reconciliation between source and target.</w:t>
      </w:r>
    </w:p>
    <w:p>
      <w:pPr>
        <w:pStyle w:val="ListParagraph"/>
        <w:numPr>
          <w:ilvl w:val="0"/>
          <w:numId w:val="2"/>
        </w:numPr>
        <w:spacing w:after="38" w:line="250"/>
      </w:pPr>
      <w:r>
        <w:rPr>
          <w:rFonts w:ascii="Calibri" w:cs="Calibri" w:eastAsia="Calibri" w:hAnsi="Calibri"/>
          <w:color w:val="1A1A1A"/>
          <w:sz w:val="20"/>
          <w:szCs w:val="20"/>
        </w:rPr>
        <w:t xml:space="preserve">Drove legal archiving and reconciliation activity, including the RIM clearance process for the migrated record base.</w:t>
      </w:r>
    </w:p>
    <w:p>
      <w:pPr>
        <w:tabs>
          <w:tab w:val="right" w:pos="9750"/>
        </w:tabs>
        <w:spacing w:after="20" w:before="150"/>
      </w:pPr>
      <w:r>
        <w:rPr>
          <w:rFonts w:ascii="Calibri" w:cs="Calibri" w:eastAsia="Calibri" w:hAnsi="Calibri"/>
          <w:b/>
          <w:bCs/>
          <w:color w:val="1A1A1A"/>
          <w:sz w:val="21"/>
          <w:szCs w:val="21"/>
        </w:rPr>
        <w:t xml:space="preserve">Italy Branch Architect  |  Head of Application Development &amp; System Engineering</w:t>
      </w:r>
      <w:r>
        <w:tab/>
      </w:r>
      <w:r>
        <w:rPr>
          <w:rFonts w:ascii="Calibri" w:cs="Calibri" w:eastAsia="Calibri" w:hAnsi="Calibri"/>
          <w:b/>
          <w:bCs/>
          <w:color w:val="3B4757"/>
          <w:sz w:val="19"/>
          <w:szCs w:val="19"/>
        </w:rPr>
        <w:t xml:space="preserve">2023</w:t>
      </w:r>
    </w:p>
    <w:p>
      <w:pPr>
        <w:pStyle w:val="ListParagraph"/>
        <w:numPr>
          <w:ilvl w:val="0"/>
          <w:numId w:val="2"/>
        </w:numPr>
        <w:spacing w:after="38" w:line="250"/>
      </w:pPr>
      <w:r>
        <w:rPr>
          <w:rFonts w:ascii="Calibri" w:cs="Calibri" w:eastAsia="Calibri" w:hAnsi="Calibri"/>
          <w:color w:val="1A1A1A"/>
          <w:sz w:val="20"/>
          <w:szCs w:val="20"/>
        </w:rPr>
        <w:t xml:space="preserve">Defined the CS-to-UBS migration strategy for the Italian branch and produced the supporting technical analysis.</w:t>
      </w:r>
    </w:p>
    <w:p>
      <w:pPr>
        <w:pStyle w:val="ListParagraph"/>
        <w:numPr>
          <w:ilvl w:val="0"/>
          <w:numId w:val="2"/>
        </w:numPr>
        <w:spacing w:after="38" w:line="250"/>
      </w:pPr>
      <w:r>
        <w:rPr>
          <w:rFonts w:ascii="Calibri" w:cs="Calibri" w:eastAsia="Calibri" w:hAnsi="Calibri"/>
          <w:color w:val="1A1A1A"/>
          <w:sz w:val="20"/>
          <w:szCs w:val="20"/>
        </w:rPr>
        <w:t xml:space="preserve">Assessed the legacy application estate, mapping data flows, interfaces and decommissioning dependencies ahead of the target operating model changes.</w:t>
      </w:r>
    </w:p>
    <w:p>
      <w:pPr>
        <w:pStyle w:val="ListParagraph"/>
        <w:numPr>
          <w:ilvl w:val="0"/>
          <w:numId w:val="2"/>
        </w:numPr>
        <w:spacing w:after="38" w:line="250"/>
      </w:pPr>
      <w:r>
        <w:rPr>
          <w:rFonts w:ascii="Calibri" w:cs="Calibri" w:eastAsia="Calibri" w:hAnsi="Calibri"/>
          <w:color w:val="1A1A1A"/>
          <w:sz w:val="20"/>
          <w:szCs w:val="20"/>
        </w:rPr>
        <w:t xml:space="preserve">Kept the branch application landscape in service throughout the transition, leading the combined development and system engineering team.</w:t>
      </w:r>
    </w:p>
    <w:p>
      <w:pPr>
        <w:tabs>
          <w:tab w:val="right" w:pos="9750"/>
        </w:tabs>
        <w:spacing w:after="20" w:before="150"/>
      </w:pPr>
      <w:r>
        <w:rPr>
          <w:rFonts w:ascii="Calibri" w:cs="Calibri" w:eastAsia="Calibri" w:hAnsi="Calibri"/>
          <w:b/>
          <w:bCs/>
          <w:color w:val="1A1A1A"/>
          <w:sz w:val="21"/>
          <w:szCs w:val="21"/>
        </w:rPr>
        <w:t xml:space="preserve">Italy Branch Architect  |  Head of Application Development &amp; System Engineering Team</w:t>
      </w:r>
      <w:r>
        <w:tab/>
      </w:r>
      <w:r>
        <w:rPr>
          <w:rFonts w:ascii="Calibri" w:cs="Calibri" w:eastAsia="Calibri" w:hAnsi="Calibri"/>
          <w:b/>
          <w:bCs/>
          <w:color w:val="3B4757"/>
          <w:sz w:val="19"/>
          <w:szCs w:val="19"/>
        </w:rPr>
        <w:t xml:space="preserve">2021 – 2022</w:t>
      </w:r>
    </w:p>
    <w:p>
      <w:pPr>
        <w:pStyle w:val="ListParagraph"/>
        <w:numPr>
          <w:ilvl w:val="0"/>
          <w:numId w:val="2"/>
        </w:numPr>
        <w:spacing w:after="38" w:line="250"/>
      </w:pPr>
      <w:r>
        <w:rPr>
          <w:rFonts w:ascii="Calibri" w:cs="Calibri" w:eastAsia="Calibri" w:hAnsi="Calibri"/>
          <w:color w:val="1A1A1A"/>
          <w:sz w:val="20"/>
          <w:szCs w:val="20"/>
        </w:rPr>
        <w:t xml:space="preserve">Accountable for the architecture of the Italian branch application landscape and for the combined application development and system engineering team.</w:t>
      </w:r>
    </w:p>
    <w:p>
      <w:pPr>
        <w:pStyle w:val="ListParagraph"/>
        <w:numPr>
          <w:ilvl w:val="0"/>
          <w:numId w:val="2"/>
        </w:numPr>
        <w:spacing w:after="38" w:line="250"/>
      </w:pPr>
      <w:r>
        <w:rPr>
          <w:rFonts w:ascii="Calibri" w:cs="Calibri" w:eastAsia="Calibri" w:hAnsi="Calibri"/>
          <w:color w:val="1A1A1A"/>
          <w:sz w:val="20"/>
          <w:szCs w:val="20"/>
        </w:rPr>
        <w:t xml:space="preserve">Co-Lead for Italy of the IWM 3.0 programme (2021).</w:t>
      </w:r>
    </w:p>
    <w:p>
      <w:pPr>
        <w:pStyle w:val="ListParagraph"/>
        <w:numPr>
          <w:ilvl w:val="0"/>
          <w:numId w:val="2"/>
        </w:numPr>
        <w:spacing w:after="38" w:line="250"/>
      </w:pPr>
      <w:r>
        <w:rPr>
          <w:rFonts w:ascii="Calibri" w:cs="Calibri" w:eastAsia="Calibri" w:hAnsi="Calibri"/>
          <w:color w:val="1A1A1A"/>
          <w:sz w:val="20"/>
          <w:szCs w:val="20"/>
        </w:rPr>
        <w:t xml:space="preserve">Ran production monitoring and incident analysis, vendor coordination, information requests, data extraction and controlled updates.</w:t>
      </w:r>
    </w:p>
    <w:p>
      <w:pPr>
        <w:pStyle w:val="ListParagraph"/>
        <w:numPr>
          <w:ilvl w:val="0"/>
          <w:numId w:val="2"/>
        </w:numPr>
        <w:spacing w:after="38" w:line="250"/>
      </w:pPr>
      <w:r>
        <w:rPr>
          <w:rFonts w:ascii="Calibri" w:cs="Calibri" w:eastAsia="Calibri" w:hAnsi="Calibri"/>
          <w:color w:val="1A1A1A"/>
          <w:sz w:val="20"/>
          <w:szCs w:val="20"/>
        </w:rPr>
        <w:t xml:space="preserve">Covered IT steering, MiFID II Refit, access control, application lifecycle management, risk, audit and legacy remediation governance for the branch.</w:t>
      </w:r>
    </w:p>
    <w:p>
      <w:pPr>
        <w:pStyle w:val="ListParagraph"/>
        <w:numPr>
          <w:ilvl w:val="0"/>
          <w:numId w:val="2"/>
        </w:numPr>
        <w:spacing w:after="38" w:line="250"/>
      </w:pPr>
      <w:r>
        <w:rPr>
          <w:rFonts w:ascii="Calibri" w:cs="Calibri" w:eastAsia="Calibri" w:hAnsi="Calibri"/>
          <w:color w:val="1A1A1A"/>
          <w:sz w:val="20"/>
          <w:szCs w:val="20"/>
        </w:rPr>
        <w:t xml:space="preserve">Technical environment: IBM i (AS/400) as the main operating platform of the Italian branch application estate, run end to end by the development and system engineering team.</w:t>
      </w:r>
    </w:p>
    <w:p>
      <w:pPr>
        <w:spacing w:after="0" w:before="210"/>
      </w:pPr>
      <w:r>
        <w:rPr>
          <w:rFonts w:ascii="Calibri" w:cs="Calibri" w:eastAsia="Calibri" w:hAnsi="Calibri"/>
          <w:b/>
          <w:bCs/>
          <w:color w:val="2E3D4F"/>
          <w:sz w:val="22"/>
          <w:szCs w:val="22"/>
        </w:rPr>
        <w:t xml:space="preserve">SIA S.p.A. — Milan, Italy</w:t>
      </w:r>
    </w:p>
    <w:p>
      <w:pPr>
        <w:spacing w:after="40" w:before="0"/>
      </w:pPr>
      <w:r>
        <w:rPr>
          <w:rFonts w:ascii="Calibri" w:cs="Calibri" w:eastAsia="Calibri" w:hAnsi="Calibri"/>
          <w:i/>
          <w:iCs/>
          <w:color w:val="595959"/>
          <w:sz w:val="19"/>
          <w:szCs w:val="19"/>
        </w:rPr>
        <w:t xml:space="preserve">European payments technology provider (formerly SSB and SIA-SSB; part of the Nexi Group since 2021)</w:t>
      </w:r>
    </w:p>
    <w:p>
      <w:pPr>
        <w:tabs>
          <w:tab w:val="right" w:pos="9750"/>
        </w:tabs>
        <w:spacing w:after="20" w:before="150"/>
      </w:pPr>
      <w:r>
        <w:rPr>
          <w:rFonts w:ascii="Calibri" w:cs="Calibri" w:eastAsia="Calibri" w:hAnsi="Calibri"/>
          <w:b/>
          <w:bCs/>
          <w:color w:val="1A1A1A"/>
          <w:sz w:val="21"/>
          <w:szCs w:val="21"/>
        </w:rPr>
        <w:t xml:space="preserve">Team Leader / Application Architect — Acquiring, Payments &amp; Security</w:t>
      </w:r>
      <w:r>
        <w:tab/>
      </w:r>
      <w:r>
        <w:rPr>
          <w:rFonts w:ascii="Calibri" w:cs="Calibri" w:eastAsia="Calibri" w:hAnsi="Calibri"/>
          <w:b/>
          <w:bCs/>
          <w:color w:val="3B4757"/>
          <w:sz w:val="19"/>
          <w:szCs w:val="19"/>
        </w:rPr>
        <w:t xml:space="preserve">2017 – 2021</w:t>
      </w:r>
    </w:p>
    <w:p>
      <w:pPr>
        <w:pStyle w:val="ListParagraph"/>
        <w:numPr>
          <w:ilvl w:val="0"/>
          <w:numId w:val="2"/>
        </w:numPr>
        <w:spacing w:after="38" w:line="250"/>
      </w:pPr>
      <w:r>
        <w:rPr>
          <w:rFonts w:ascii="Calibri" w:cs="Calibri" w:eastAsia="Calibri" w:hAnsi="Calibri"/>
          <w:color w:val="1A1A1A"/>
          <w:sz w:val="20"/>
          <w:szCs w:val="20"/>
        </w:rPr>
        <w:t xml:space="preserve">Acquiring: evolution of the full-acquiring web solution for Poste Italiane, integrating the Mastercard Simplify Portal via SSO, with OAuth 2.0, strong authentication and PSD2 compliance.</w:t>
      </w:r>
    </w:p>
    <w:p>
      <w:pPr>
        <w:pStyle w:val="ListParagraph"/>
        <w:numPr>
          <w:ilvl w:val="0"/>
          <w:numId w:val="2"/>
        </w:numPr>
        <w:spacing w:after="38" w:line="250"/>
      </w:pPr>
      <w:r>
        <w:rPr>
          <w:rFonts w:ascii="Calibri" w:cs="Calibri" w:eastAsia="Calibri" w:hAnsi="Calibri"/>
          <w:color w:val="1A1A1A"/>
          <w:sz w:val="20"/>
          <w:szCs w:val="20"/>
        </w:rPr>
        <w:t xml:space="preserve">Merchant Portal delivered for Poste Italiane, TPAY San Marino, SIAPay and its client banks (Credem, Banco BPM, Raiffeisen, Sparkasse, BancoDesio) for transaction enquiry, collection, payment operations and acquiring service charges.</w:t>
      </w:r>
    </w:p>
    <w:p>
      <w:pPr>
        <w:pStyle w:val="ListParagraph"/>
        <w:numPr>
          <w:ilvl w:val="0"/>
          <w:numId w:val="2"/>
        </w:numPr>
        <w:spacing w:after="38" w:line="250"/>
      </w:pPr>
      <w:r>
        <w:rPr>
          <w:rFonts w:ascii="Calibri" w:cs="Calibri" w:eastAsia="Calibri" w:hAnsi="Calibri"/>
          <w:color w:val="1A1A1A"/>
          <w:sz w:val="20"/>
          <w:szCs w:val="20"/>
        </w:rPr>
        <w:t xml:space="preserve">Instant payments: new back-end architecture for P2P and P2B transactions on the JIFFY / BancomatPay circuit for PagoBancomat, UBI, Unicredit, Widiba, Cedacri and Intesa.</w:t>
      </w:r>
    </w:p>
    <w:p>
      <w:pPr>
        <w:pStyle w:val="ListParagraph"/>
        <w:numPr>
          <w:ilvl w:val="0"/>
          <w:numId w:val="2"/>
        </w:numPr>
        <w:spacing w:after="38" w:line="250"/>
      </w:pPr>
      <w:r>
        <w:rPr>
          <w:rFonts w:ascii="Calibri" w:cs="Calibri" w:eastAsia="Calibri" w:hAnsi="Calibri"/>
          <w:color w:val="1A1A1A"/>
          <w:sz w:val="20"/>
          <w:szCs w:val="20"/>
        </w:rPr>
        <w:t xml:space="preserve">Loyalty: "Sconti BancoPosta" cashback platform for Poste Italiane, with a back-office console for circuit monitoring, marketing and service desk support; loyalty big data on MongoDB and subsequent porting to Apache HBase; merchant geolocation through Google Maps APIs parsing approximately 40,000 POS transactions per day.</w:t>
      </w:r>
    </w:p>
    <w:p>
      <w:pPr>
        <w:pStyle w:val="ListParagraph"/>
        <w:numPr>
          <w:ilvl w:val="0"/>
          <w:numId w:val="2"/>
        </w:numPr>
        <w:spacing w:after="38" w:line="250"/>
      </w:pPr>
      <w:r>
        <w:rPr>
          <w:rFonts w:ascii="Calibri" w:cs="Calibri" w:eastAsia="Calibri" w:hAnsi="Calibri"/>
          <w:color w:val="1A1A1A"/>
          <w:sz w:val="20"/>
          <w:szCs w:val="20"/>
        </w:rPr>
        <w:t xml:space="preserve">Security: team lead for the Open SIEM platform, a security intelligence solution to detect, investigate and respond to critical cyber threats.</w:t>
      </w:r>
    </w:p>
    <w:p>
      <w:pPr>
        <w:tabs>
          <w:tab w:val="right" w:pos="9750"/>
        </w:tabs>
        <w:spacing w:after="20" w:before="150"/>
      </w:pPr>
      <w:r>
        <w:rPr>
          <w:rFonts w:ascii="Calibri" w:cs="Calibri" w:eastAsia="Calibri" w:hAnsi="Calibri"/>
          <w:b/>
          <w:bCs/>
          <w:color w:val="1A1A1A"/>
          <w:sz w:val="21"/>
          <w:szCs w:val="21"/>
        </w:rPr>
        <w:t xml:space="preserve">SW Development Business Unit Manager — Cards, Acquiring &amp; Payments</w:t>
      </w:r>
      <w:r>
        <w:tab/>
      </w:r>
      <w:r>
        <w:rPr>
          <w:rFonts w:ascii="Calibri" w:cs="Calibri" w:eastAsia="Calibri" w:hAnsi="Calibri"/>
          <w:b/>
          <w:bCs/>
          <w:color w:val="3B4757"/>
          <w:sz w:val="19"/>
          <w:szCs w:val="19"/>
        </w:rPr>
        <w:t xml:space="preserve">2019 – 2020</w:t>
      </w:r>
    </w:p>
    <w:p>
      <w:pPr>
        <w:pStyle w:val="ListParagraph"/>
        <w:numPr>
          <w:ilvl w:val="0"/>
          <w:numId w:val="2"/>
        </w:numPr>
        <w:spacing w:after="38" w:line="250"/>
      </w:pPr>
      <w:r>
        <w:rPr>
          <w:rFonts w:ascii="Calibri" w:cs="Calibri" w:eastAsia="Calibri" w:hAnsi="Calibri"/>
          <w:color w:val="1A1A1A"/>
          <w:sz w:val="20"/>
          <w:szCs w:val="20"/>
        </w:rPr>
        <w:t xml:space="preserve">Head of the software development business unit, with delivery accountability across the cards and payments portfolio.</w:t>
      </w:r>
    </w:p>
    <w:p>
      <w:pPr>
        <w:pStyle w:val="ListParagraph"/>
        <w:numPr>
          <w:ilvl w:val="0"/>
          <w:numId w:val="2"/>
        </w:numPr>
        <w:spacing w:after="38" w:line="250"/>
      </w:pPr>
      <w:r>
        <w:rPr>
          <w:rFonts w:ascii="Calibri" w:cs="Calibri" w:eastAsia="Calibri" w:hAnsi="Calibri"/>
          <w:color w:val="1A1A1A"/>
          <w:sz w:val="20"/>
          <w:szCs w:val="20"/>
        </w:rPr>
        <w:t xml:space="preserve">Project areas: cards (authorisation and fraud management), issuing (card management for debit, credit and prepaid, PIN dispatching, SMS alerting, loyalty), acquiring (merchant portal, fraud prevention, claim management, value-added services) and payments (clearing, multi-channel payment gateway).</w:t>
      </w:r>
    </w:p>
    <w:p>
      <w:pPr>
        <w:pStyle w:val="ListParagraph"/>
        <w:numPr>
          <w:ilvl w:val="0"/>
          <w:numId w:val="2"/>
        </w:numPr>
        <w:spacing w:after="38" w:line="250"/>
      </w:pPr>
      <w:r>
        <w:rPr>
          <w:rFonts w:ascii="Calibri" w:cs="Calibri" w:eastAsia="Calibri" w:hAnsi="Calibri"/>
          <w:color w:val="1A1A1A"/>
          <w:sz w:val="20"/>
          <w:szCs w:val="20"/>
        </w:rPr>
        <w:t xml:space="preserve">Technical environment: Java 8 front and back end, Apache CXF, REST, SOAP, WSS, SSL, DB2, Oracle, PostgreSQL, Hazelcast Data Grid, Elasticsearch, CICS, JMS, JMX, MQ, Maven, Git, Jenkins, Atlassian suite.</w:t>
      </w:r>
    </w:p>
    <w:p>
      <w:pPr>
        <w:tabs>
          <w:tab w:val="right" w:pos="9750"/>
        </w:tabs>
        <w:spacing w:after="20" w:before="150"/>
      </w:pPr>
      <w:r>
        <w:rPr>
          <w:rFonts w:ascii="Calibri" w:cs="Calibri" w:eastAsia="Calibri" w:hAnsi="Calibri"/>
          <w:b/>
          <w:bCs/>
          <w:color w:val="1A1A1A"/>
          <w:sz w:val="21"/>
          <w:szCs w:val="21"/>
        </w:rPr>
        <w:t xml:space="preserve">Team Leader / SW Engineer — NFC &amp; Mobile Payments</w:t>
      </w:r>
      <w:r>
        <w:tab/>
      </w:r>
      <w:r>
        <w:rPr>
          <w:rFonts w:ascii="Calibri" w:cs="Calibri" w:eastAsia="Calibri" w:hAnsi="Calibri"/>
          <w:b/>
          <w:bCs/>
          <w:color w:val="3B4757"/>
          <w:sz w:val="19"/>
          <w:szCs w:val="19"/>
        </w:rPr>
        <w:t xml:space="preserve">2014 – 2017</w:t>
      </w:r>
    </w:p>
    <w:p>
      <w:pPr>
        <w:pStyle w:val="ListParagraph"/>
        <w:numPr>
          <w:ilvl w:val="0"/>
          <w:numId w:val="2"/>
        </w:numPr>
        <w:spacing w:after="38" w:line="250"/>
      </w:pPr>
      <w:r>
        <w:rPr>
          <w:rFonts w:ascii="Calibri" w:cs="Calibri" w:eastAsia="Calibri" w:hAnsi="Calibri"/>
          <w:color w:val="1A1A1A"/>
          <w:sz w:val="20"/>
          <w:szCs w:val="20"/>
        </w:rPr>
        <w:t xml:space="preserve">Non-SIM-based NFC payments (Host Card Emulation): proximity mobile payments with card virtualisation in the cloud and single-use tokens on the smartphone, integrated with a wallet for already-enrolled cards. SIA acted as VISA and Mastercard certified trusted authority between the issuers (Poste Italiane, Unicredit, Intesa, ČSOB CZ) and the payment service provider.</w:t>
      </w:r>
    </w:p>
    <w:p>
      <w:pPr>
        <w:pStyle w:val="ListParagraph"/>
        <w:numPr>
          <w:ilvl w:val="0"/>
          <w:numId w:val="2"/>
        </w:numPr>
        <w:spacing w:after="38" w:line="250"/>
      </w:pPr>
      <w:r>
        <w:rPr>
          <w:rFonts w:ascii="Calibri" w:cs="Calibri" w:eastAsia="Calibri" w:hAnsi="Calibri"/>
          <w:color w:val="1A1A1A"/>
          <w:sz w:val="20"/>
          <w:szCs w:val="20"/>
        </w:rPr>
        <w:t xml:space="preserve">SIM-based NFC payments (TSM) for Mediolanum, UBI, Cartasì and BNL, with GEMALTO as payment service provider.</w:t>
      </w:r>
    </w:p>
    <w:p>
      <w:pPr>
        <w:pStyle w:val="ListParagraph"/>
        <w:numPr>
          <w:ilvl w:val="0"/>
          <w:numId w:val="2"/>
        </w:numPr>
        <w:spacing w:after="38" w:line="250"/>
      </w:pPr>
      <w:r>
        <w:rPr>
          <w:rFonts w:ascii="Calibri" w:cs="Calibri" w:eastAsia="Calibri" w:hAnsi="Calibri"/>
          <w:color w:val="1A1A1A"/>
          <w:sz w:val="20"/>
          <w:szCs w:val="20"/>
        </w:rPr>
        <w:t xml:space="preserve">Member of the internal audit team for the Mastercard (2016) and VISA (2015) compliance audits of the HCE service, responsible for the open software architectures.</w:t>
      </w:r>
    </w:p>
    <w:p>
      <w:pPr>
        <w:pStyle w:val="ListParagraph"/>
        <w:numPr>
          <w:ilvl w:val="0"/>
          <w:numId w:val="2"/>
        </w:numPr>
        <w:spacing w:after="38" w:line="250"/>
      </w:pPr>
      <w:r>
        <w:rPr>
          <w:rFonts w:ascii="Calibri" w:cs="Calibri" w:eastAsia="Calibri" w:hAnsi="Calibri"/>
          <w:color w:val="1A1A1A"/>
          <w:sz w:val="20"/>
          <w:szCs w:val="20"/>
        </w:rPr>
        <w:t xml:space="preserve">Technical environment: Java Security, Apache CXF, Tomcat, SSL, WSS encryption and signature, SOAP, DMZ, HSM, strong authentication.</w:t>
      </w:r>
    </w:p>
    <w:p>
      <w:pPr>
        <w:tabs>
          <w:tab w:val="right" w:pos="9750"/>
        </w:tabs>
        <w:spacing w:after="20" w:before="150"/>
      </w:pPr>
      <w:r>
        <w:rPr>
          <w:rFonts w:ascii="Calibri" w:cs="Calibri" w:eastAsia="Calibri" w:hAnsi="Calibri"/>
          <w:b/>
          <w:bCs/>
          <w:color w:val="1A1A1A"/>
          <w:sz w:val="21"/>
          <w:szCs w:val="21"/>
        </w:rPr>
        <w:t xml:space="preserve">Technical Analyst — Payments, E-Money &amp; Channels</w:t>
      </w:r>
      <w:r>
        <w:tab/>
      </w:r>
      <w:r>
        <w:rPr>
          <w:rFonts w:ascii="Calibri" w:cs="Calibri" w:eastAsia="Calibri" w:hAnsi="Calibri"/>
          <w:b/>
          <w:bCs/>
          <w:color w:val="3B4757"/>
          <w:sz w:val="19"/>
          <w:szCs w:val="19"/>
        </w:rPr>
        <w:t xml:space="preserve">2000 – 2014</w:t>
      </w:r>
    </w:p>
    <w:p>
      <w:pPr>
        <w:pStyle w:val="ListParagraph"/>
        <w:numPr>
          <w:ilvl w:val="0"/>
          <w:numId w:val="2"/>
        </w:numPr>
        <w:spacing w:after="38" w:line="250"/>
      </w:pPr>
      <w:r>
        <w:rPr>
          <w:rFonts w:ascii="Calibri" w:cs="Calibri" w:eastAsia="Calibri" w:hAnsi="Calibri"/>
          <w:color w:val="1A1A1A"/>
          <w:sz w:val="20"/>
          <w:szCs w:val="20"/>
        </w:rPr>
        <w:t xml:space="preserve">Instant payments: JIFFY service for P2P and P2B money transfer via smartphone, with the payee identified by phone number and real-time debit and credit on account, payment account or card IBAN (PagoBancomat, UBI, BNL, Carige, Cariparma Intesa).</w:t>
      </w:r>
    </w:p>
    <w:p>
      <w:pPr>
        <w:pStyle w:val="ListParagraph"/>
        <w:numPr>
          <w:ilvl w:val="0"/>
          <w:numId w:val="2"/>
        </w:numPr>
        <w:spacing w:after="38" w:line="250"/>
      </w:pPr>
      <w:r>
        <w:rPr>
          <w:rFonts w:ascii="Calibri" w:cs="Calibri" w:eastAsia="Calibri" w:hAnsi="Calibri"/>
          <w:color w:val="1A1A1A"/>
          <w:sz w:val="20"/>
          <w:szCs w:val="20"/>
        </w:rPr>
        <w:t xml:space="preserve">Multichannel payment services: high-performance, high-concurrency server-to-server architecture allowing the CICS gateway to route ATM and POS messages to enrolled billers — postal bill payments, phone top-ups, vehicle tax and other services (Poste Italiane, large retail chains, ITB, SISAL, Lottomatica, ATM Milano, ATAC Roma, Agenzia delle Entrate, TIM, Vodafone).</w:t>
      </w:r>
    </w:p>
    <w:p>
      <w:pPr>
        <w:pStyle w:val="ListParagraph"/>
        <w:numPr>
          <w:ilvl w:val="0"/>
          <w:numId w:val="2"/>
        </w:numPr>
        <w:spacing w:after="38" w:line="250"/>
      </w:pPr>
      <w:r>
        <w:rPr>
          <w:rFonts w:ascii="Calibri" w:cs="Calibri" w:eastAsia="Calibri" w:hAnsi="Calibri"/>
          <w:color w:val="1A1A1A"/>
          <w:sz w:val="20"/>
          <w:szCs w:val="20"/>
        </w:rPr>
        <w:t xml:space="preserve">E-money: SMS alerting for national and international card transactions, ENI digital fuel vouchers, Vodafone top-up portal, American Express contract lifecycle dashboard and the CBILL project for public administration payments through the corporate banking network.</w:t>
      </w:r>
    </w:p>
    <w:p>
      <w:pPr>
        <w:pStyle w:val="ListParagraph"/>
        <w:numPr>
          <w:ilvl w:val="0"/>
          <w:numId w:val="2"/>
        </w:numPr>
        <w:spacing w:after="38" w:line="250"/>
      </w:pPr>
      <w:r>
        <w:rPr>
          <w:rFonts w:ascii="Calibri" w:cs="Calibri" w:eastAsia="Calibri" w:hAnsi="Calibri"/>
          <w:color w:val="1A1A1A"/>
          <w:sz w:val="20"/>
          <w:szCs w:val="20"/>
        </w:rPr>
        <w:t xml:space="preserve">ATM-WEB: porting of SNA ATMs to IP, hybrid SNA/IP architecture with single-point-of-failure elimination on CICS and OS-390 z-Linux, cash and movement reporting with remote counter configuration, and branded software distribution (Credem, UBI Banca, Cassa di Risparmio di San Marino, IWBank).</w:t>
      </w:r>
    </w:p>
    <w:p>
      <w:pPr>
        <w:pStyle w:val="ListParagraph"/>
        <w:numPr>
          <w:ilvl w:val="0"/>
          <w:numId w:val="2"/>
        </w:numPr>
        <w:spacing w:after="38" w:line="250"/>
      </w:pPr>
      <w:r>
        <w:rPr>
          <w:rFonts w:ascii="Calibri" w:cs="Calibri" w:eastAsia="Calibri" w:hAnsi="Calibri"/>
          <w:color w:val="1A1A1A"/>
          <w:sz w:val="20"/>
          <w:szCs w:val="20"/>
        </w:rPr>
        <w:t xml:space="preserve">E-commerce and secure card payments over the internet using international standards (SET, Verified by Visa, 3D Secure, SecureCode, UCAF); BankPassWeb; CBI node design with LDAP directory and DB2 / OS-390 de-normalisation; call-centre MOTO payments for American Express; card issuance management for ICONCARD.</w:t>
      </w:r>
    </w:p>
    <w:p>
      <w:pPr>
        <w:pBdr>
          <w:bottom w:val="single" w:color="3B4757" w:sz="6" w:space="3"/>
        </w:pBdr>
        <w:spacing w:after="90" w:before="180"/>
      </w:pPr>
      <w:r>
        <w:rPr>
          <w:rFonts w:ascii="Calibri" w:cs="Calibri" w:eastAsia="Calibri" w:hAnsi="Calibri"/>
          <w:b/>
          <w:bCs/>
          <w:color w:val="2E3D4F"/>
          <w:spacing w:val="30"/>
          <w:sz w:val="23"/>
          <w:szCs w:val="23"/>
        </w:rPr>
        <w:t xml:space="preserve">CORPORATE ROLE</w:t>
      </w:r>
    </w:p>
    <w:p>
      <w:pPr>
        <w:spacing w:after="0" w:before="210"/>
      </w:pPr>
      <w:r>
        <w:rPr>
          <w:rFonts w:ascii="Calibri" w:cs="Calibri" w:eastAsia="Calibri" w:hAnsi="Calibri"/>
          <w:b/>
          <w:bCs/>
          <w:color w:val="2E3D4F"/>
          <w:sz w:val="22"/>
          <w:szCs w:val="22"/>
        </w:rPr>
        <w:t xml:space="preserve">Project S.r.l. — Cava Manara (PV), Italy</w:t>
      </w:r>
    </w:p>
    <w:p>
      <w:pPr>
        <w:spacing w:after="40" w:before="0"/>
      </w:pPr>
      <w:r>
        <w:rPr>
          <w:rFonts w:ascii="Calibri" w:cs="Calibri" w:eastAsia="Calibri" w:hAnsi="Calibri"/>
          <w:i/>
          <w:iCs/>
          <w:color w:val="595959"/>
          <w:sz w:val="19"/>
          <w:szCs w:val="19"/>
        </w:rPr>
        <w:t xml:space="preserve">IT consultancy and software house · Partner as independent professional since 1990 · Board Member and Chief Technology Officer since 2019</w:t>
      </w:r>
    </w:p>
    <w:p>
      <w:pPr>
        <w:tabs>
          <w:tab w:val="right" w:pos="9750"/>
        </w:tabs>
        <w:spacing w:after="20" w:before="150"/>
      </w:pPr>
      <w:r>
        <w:rPr>
          <w:rFonts w:ascii="Calibri" w:cs="Calibri" w:eastAsia="Calibri" w:hAnsi="Calibri"/>
          <w:b/>
          <w:bCs/>
          <w:color w:val="1A1A1A"/>
          <w:sz w:val="21"/>
          <w:szCs w:val="21"/>
        </w:rPr>
        <w:t xml:space="preserve">Board Member &amp; CTO</w:t>
      </w:r>
      <w:r>
        <w:tab/>
      </w:r>
      <w:r>
        <w:rPr>
          <w:rFonts w:ascii="Calibri" w:cs="Calibri" w:eastAsia="Calibri" w:hAnsi="Calibri"/>
          <w:b/>
          <w:bCs/>
          <w:color w:val="3B4757"/>
          <w:sz w:val="19"/>
          <w:szCs w:val="19"/>
        </w:rPr>
        <w:t xml:space="preserve">2019 – present</w:t>
      </w:r>
    </w:p>
    <w:p>
      <w:pPr>
        <w:pStyle w:val="ListParagraph"/>
        <w:numPr>
          <w:ilvl w:val="0"/>
          <w:numId w:val="2"/>
        </w:numPr>
        <w:spacing w:after="38" w:line="250"/>
      </w:pPr>
      <w:r>
        <w:rPr>
          <w:rFonts w:ascii="Calibri" w:cs="Calibri" w:eastAsia="Calibri" w:hAnsi="Calibri"/>
          <w:color w:val="1A1A1A"/>
          <w:sz w:val="20"/>
          <w:szCs w:val="20"/>
        </w:rPr>
        <w:t xml:space="preserve">Sets the technical direction of the consultancy and contributes to strategy, positioning and technology choices as a member of the board.</w:t>
      </w:r>
    </w:p>
    <w:p>
      <w:pPr>
        <w:tabs>
          <w:tab w:val="right" w:pos="9750"/>
        </w:tabs>
        <w:spacing w:after="20" w:before="150"/>
      </w:pPr>
      <w:r>
        <w:rPr>
          <w:rFonts w:ascii="Calibri" w:cs="Calibri" w:eastAsia="Calibri" w:hAnsi="Calibri"/>
          <w:b/>
          <w:bCs/>
          <w:color w:val="1A1A1A"/>
          <w:sz w:val="21"/>
          <w:szCs w:val="21"/>
        </w:rPr>
        <w:t xml:space="preserve">Application Architect — Corporate Customers Area</w:t>
      </w:r>
      <w:r>
        <w:tab/>
      </w:r>
      <w:r>
        <w:rPr>
          <w:rFonts w:ascii="Calibri" w:cs="Calibri" w:eastAsia="Calibri" w:hAnsi="Calibri"/>
          <w:b/>
          <w:bCs/>
          <w:color w:val="3B4757"/>
          <w:sz w:val="19"/>
          <w:szCs w:val="19"/>
        </w:rPr>
        <w:t xml:space="preserve">2015 – present</w:t>
      </w:r>
    </w:p>
    <w:p>
      <w:pPr>
        <w:pStyle w:val="ListParagraph"/>
        <w:numPr>
          <w:ilvl w:val="0"/>
          <w:numId w:val="2"/>
        </w:numPr>
        <w:spacing w:after="38" w:line="250"/>
      </w:pPr>
      <w:r>
        <w:rPr>
          <w:rFonts w:ascii="Calibri" w:cs="Calibri" w:eastAsia="Calibri" w:hAnsi="Calibri"/>
          <w:color w:val="1A1A1A"/>
          <w:sz w:val="20"/>
          <w:szCs w:val="20"/>
        </w:rPr>
        <w:t xml:space="preserve">Technical direction and project management for the corporate customers area, from requirement analysis through architecture to delivery.</w:t>
      </w:r>
    </w:p>
    <w:p>
      <w:pPr>
        <w:pStyle w:val="ListParagraph"/>
        <w:numPr>
          <w:ilvl w:val="0"/>
          <w:numId w:val="2"/>
        </w:numPr>
        <w:spacing w:after="38" w:line="250"/>
      </w:pPr>
      <w:r>
        <w:rPr>
          <w:rFonts w:ascii="Calibri" w:cs="Calibri" w:eastAsia="Calibri" w:hAnsi="Calibri"/>
          <w:color w:val="1A1A1A"/>
          <w:sz w:val="20"/>
          <w:szCs w:val="20"/>
        </w:rPr>
        <w:t xml:space="preserve">Air Liquide: work permits portal for planned and extraordinary maintenance on gas production plants, with planimetric localisation of job interferences and conflict resolution; ALIREP reporting portal; ALIDOC / MOLECULE document management with semantic search and bulk template-based production; commissions web app; dealer geolocation with proximity heuristics — all with workflows compliant with GMP Annex 11 for AIFA.</w:t>
      </w:r>
    </w:p>
    <w:p>
      <w:pPr>
        <w:pStyle w:val="ListParagraph"/>
        <w:numPr>
          <w:ilvl w:val="0"/>
          <w:numId w:val="2"/>
        </w:numPr>
        <w:spacing w:after="38" w:line="250"/>
      </w:pPr>
      <w:r>
        <w:rPr>
          <w:rFonts w:ascii="Calibri" w:cs="Calibri" w:eastAsia="Calibri" w:hAnsi="Calibri"/>
          <w:color w:val="1A1A1A"/>
          <w:sz w:val="20"/>
          <w:szCs w:val="20"/>
        </w:rPr>
        <w:t xml:space="preserve">Lifebrain AG: multi-company portal for 200 clinical analysis laboratories covering purchase workflow, invoice receipt and approval, PO reporting, provisioning, electronic invoicing, DMS and SAP integration, plus inventory and warehouse management with three-way matching between purchase order, delivery note and invoice.</w:t>
      </w:r>
    </w:p>
    <w:p>
      <w:pPr>
        <w:pStyle w:val="ListParagraph"/>
        <w:numPr>
          <w:ilvl w:val="0"/>
          <w:numId w:val="2"/>
        </w:numPr>
        <w:spacing w:after="38" w:line="250"/>
      </w:pPr>
      <w:r>
        <w:rPr>
          <w:rFonts w:ascii="Calibri" w:cs="Calibri" w:eastAsia="Calibri" w:hAnsi="Calibri"/>
          <w:color w:val="1A1A1A"/>
          <w:sz w:val="20"/>
          <w:szCs w:val="20"/>
        </w:rPr>
        <w:t xml:space="preserve">Arjo S.p.A.: bid and proposal portal with step-by-step creation of offers and documents for public administration tenders, purchase workflow portal and expense report management.</w:t>
      </w:r>
    </w:p>
    <w:p>
      <w:pPr>
        <w:pStyle w:val="ListParagraph"/>
        <w:numPr>
          <w:ilvl w:val="0"/>
          <w:numId w:val="2"/>
        </w:numPr>
        <w:spacing w:after="38" w:line="250"/>
      </w:pPr>
      <w:r>
        <w:rPr>
          <w:rFonts w:ascii="Calibri" w:cs="Calibri" w:eastAsia="Calibri" w:hAnsi="Calibri"/>
          <w:color w:val="1A1A1A"/>
          <w:sz w:val="20"/>
          <w:szCs w:val="20"/>
        </w:rPr>
        <w:t xml:space="preserve">GM / Chevrolet: web application for sales bonus delivery to the dealer network based on sales targets and eligibility rules, with SOX-compliant workflow. HR web application for access control, payroll and welfare management.</w:t>
      </w:r>
    </w:p>
    <w:p>
      <w:pPr>
        <w:tabs>
          <w:tab w:val="right" w:pos="9750"/>
        </w:tabs>
        <w:spacing w:after="20" w:before="150"/>
      </w:pPr>
      <w:r>
        <w:rPr>
          <w:rFonts w:ascii="Calibri" w:cs="Calibri" w:eastAsia="Calibri" w:hAnsi="Calibri"/>
          <w:b/>
          <w:bCs/>
          <w:color w:val="1A1A1A"/>
          <w:sz w:val="21"/>
          <w:szCs w:val="21"/>
        </w:rPr>
        <w:t xml:space="preserve">ICT Security Manager &amp; Internal Security Auditor — ISO/IEC 27001:2013</w:t>
      </w:r>
      <w:r>
        <w:tab/>
      </w:r>
      <w:r>
        <w:rPr>
          <w:rFonts w:ascii="Calibri" w:cs="Calibri" w:eastAsia="Calibri" w:hAnsi="Calibri"/>
          <w:b/>
          <w:bCs/>
          <w:color w:val="3B4757"/>
          <w:sz w:val="19"/>
          <w:szCs w:val="19"/>
        </w:rPr>
        <w:t xml:space="preserve">2019 – 2020</w:t>
      </w:r>
    </w:p>
    <w:p>
      <w:pPr>
        <w:pStyle w:val="ListParagraph"/>
        <w:numPr>
          <w:ilvl w:val="0"/>
          <w:numId w:val="2"/>
        </w:numPr>
        <w:spacing w:after="38" w:line="250"/>
      </w:pPr>
      <w:r>
        <w:rPr>
          <w:rFonts w:ascii="Calibri" w:cs="Calibri" w:eastAsia="Calibri" w:hAnsi="Calibri"/>
          <w:color w:val="1A1A1A"/>
          <w:sz w:val="20"/>
          <w:szCs w:val="20"/>
        </w:rPr>
        <w:t xml:space="preserve">Internal auditor and ICT Security Manager for the ISO/IEC 27001:2013 certification, including cyber security assessment and penetration testing.</w:t>
      </w:r>
    </w:p>
    <w:p>
      <w:pPr>
        <w:tabs>
          <w:tab w:val="right" w:pos="9750"/>
        </w:tabs>
        <w:spacing w:after="20" w:before="150"/>
      </w:pPr>
      <w:r>
        <w:rPr>
          <w:rFonts w:ascii="Calibri" w:cs="Calibri" w:eastAsia="Calibri" w:hAnsi="Calibri"/>
          <w:b/>
          <w:bCs/>
          <w:color w:val="1A1A1A"/>
          <w:sz w:val="21"/>
          <w:szCs w:val="21"/>
        </w:rPr>
        <w:t xml:space="preserve">Project Manager / Technical Analyst  ·  Developer</w:t>
      </w:r>
      <w:r>
        <w:tab/>
      </w:r>
      <w:r>
        <w:rPr>
          <w:rFonts w:ascii="Calibri" w:cs="Calibri" w:eastAsia="Calibri" w:hAnsi="Calibri"/>
          <w:b/>
          <w:bCs/>
          <w:color w:val="3B4757"/>
          <w:sz w:val="19"/>
          <w:szCs w:val="19"/>
        </w:rPr>
        <w:t xml:space="preserve">1990 – 2004</w:t>
      </w:r>
    </w:p>
    <w:p>
      <w:pPr>
        <w:pStyle w:val="ListParagraph"/>
        <w:numPr>
          <w:ilvl w:val="0"/>
          <w:numId w:val="2"/>
        </w:numPr>
        <w:spacing w:after="38" w:line="250"/>
      </w:pPr>
      <w:r>
        <w:rPr>
          <w:rFonts w:ascii="Calibri" w:cs="Calibri" w:eastAsia="Calibri" w:hAnsi="Calibri"/>
          <w:color w:val="1A1A1A"/>
          <w:sz w:val="20"/>
          <w:szCs w:val="20"/>
        </w:rPr>
        <w:t xml:space="preserve">Project and development team leadership for projects delivered both in outsourcing and with consultancy teams on client site, including production planning and resource management.</w:t>
      </w:r>
    </w:p>
    <w:p>
      <w:pPr>
        <w:pStyle w:val="ListParagraph"/>
        <w:numPr>
          <w:ilvl w:val="0"/>
          <w:numId w:val="2"/>
        </w:numPr>
        <w:spacing w:after="38" w:line="250"/>
      </w:pPr>
      <w:r>
        <w:rPr>
          <w:rFonts w:ascii="Calibri" w:cs="Calibri" w:eastAsia="Calibri" w:hAnsi="Calibri"/>
          <w:color w:val="1A1A1A"/>
          <w:sz w:val="20"/>
          <w:szCs w:val="20"/>
        </w:rPr>
        <w:t xml:space="preserve">Design and delivery of Windows stand-alone and client-server business software (accounting, production, sales and purchasing, HR, planning and industrial automation, logistics, supply chain and warehouse) with functional ownership of business requirements across the insurance, manufacturing, transport, chemical and fashion sectors.</w:t>
      </w:r>
    </w:p>
    <w:p>
      <w:pPr>
        <w:pBdr>
          <w:bottom w:val="single" w:color="3B4757" w:sz="6" w:space="3"/>
        </w:pBdr>
        <w:spacing w:after="90" w:before="180"/>
      </w:pPr>
      <w:r>
        <w:rPr>
          <w:rFonts w:ascii="Calibri" w:cs="Calibri" w:eastAsia="Calibri" w:hAnsi="Calibri"/>
          <w:b/>
          <w:bCs/>
          <w:color w:val="2E3D4F"/>
          <w:spacing w:val="30"/>
          <w:sz w:val="23"/>
          <w:szCs w:val="23"/>
        </w:rPr>
        <w:t xml:space="preserve">EDUCATION</w:t>
      </w:r>
    </w:p>
    <w:p>
      <w:pPr>
        <w:tabs>
          <w:tab w:val="right" w:pos="9750"/>
        </w:tabs>
        <w:spacing w:after="60"/>
      </w:pPr>
      <w:r>
        <w:rPr>
          <w:rFonts w:ascii="Calibri" w:cs="Calibri" w:eastAsia="Calibri" w:hAnsi="Calibri"/>
          <w:b/>
          <w:bCs/>
          <w:sz w:val="20"/>
          <w:szCs w:val="20"/>
        </w:rPr>
        <w:t xml:space="preserve">Degree in Electronic Engineering (Telecommunications)</w:t>
      </w:r>
      <w:r>
        <w:tab/>
      </w:r>
      <w:r>
        <w:rPr>
          <w:rFonts w:ascii="Calibri" w:cs="Calibri" w:eastAsia="Calibri" w:hAnsi="Calibri"/>
          <w:b/>
          <w:bCs/>
          <w:color w:val="3B4757"/>
          <w:sz w:val="19"/>
          <w:szCs w:val="19"/>
        </w:rPr>
        <w:t xml:space="preserve">1998</w:t>
      </w:r>
    </w:p>
    <w:p>
      <w:pPr>
        <w:spacing w:after="120" w:line="254"/>
        <w:jc w:val="left"/>
      </w:pPr>
      <w:r>
        <w:rPr>
          <w:rFonts w:ascii="Calibri" w:cs="Calibri" w:eastAsia="Calibri" w:hAnsi="Calibri"/>
          <w:color w:val="1A1A1A"/>
          <w:sz w:val="20"/>
          <w:szCs w:val="20"/>
        </w:rPr>
        <w:t xml:space="preserve">Università degli Studi di Pavia</w:t>
      </w:r>
    </w:p>
    <w:p>
      <w:pPr>
        <w:tabs>
          <w:tab w:val="right" w:pos="9750"/>
        </w:tabs>
        <w:spacing w:after="60"/>
      </w:pPr>
      <w:r>
        <w:rPr>
          <w:rFonts w:ascii="Calibri" w:cs="Calibri" w:eastAsia="Calibri" w:hAnsi="Calibri"/>
          <w:b/>
          <w:bCs/>
          <w:sz w:val="20"/>
          <w:szCs w:val="20"/>
        </w:rPr>
        <w:t xml:space="preserve">Diploma di Perito in Informatica (Computer Science)</w:t>
      </w:r>
      <w:r>
        <w:tab/>
      </w:r>
      <w:r>
        <w:rPr>
          <w:rFonts w:ascii="Calibri" w:cs="Calibri" w:eastAsia="Calibri" w:hAnsi="Calibri"/>
          <w:b/>
          <w:bCs/>
          <w:color w:val="3B4757"/>
          <w:sz w:val="19"/>
          <w:szCs w:val="19"/>
        </w:rPr>
        <w:t xml:space="preserve">1992</w:t>
      </w:r>
    </w:p>
    <w:p>
      <w:pPr>
        <w:spacing w:after="40" w:line="254"/>
        <w:jc w:val="left"/>
      </w:pPr>
      <w:r>
        <w:rPr>
          <w:rFonts w:ascii="Calibri" w:cs="Calibri" w:eastAsia="Calibri" w:hAnsi="Calibri"/>
          <w:color w:val="1A1A1A"/>
          <w:sz w:val="20"/>
          <w:szCs w:val="20"/>
        </w:rPr>
        <w:t xml:space="preserve">Istituto Tecnico Industriale Statale "G. Cardano", Pavia</w:t>
      </w:r>
    </w:p>
    <w:p>
      <w:pPr>
        <w:pBdr>
          <w:bottom w:val="single" w:color="3B4757" w:sz="6" w:space="3"/>
        </w:pBdr>
        <w:spacing w:after="90" w:before="180"/>
      </w:pPr>
      <w:r>
        <w:rPr>
          <w:rFonts w:ascii="Calibri" w:cs="Calibri" w:eastAsia="Calibri" w:hAnsi="Calibri"/>
          <w:b/>
          <w:bCs/>
          <w:color w:val="2E3D4F"/>
          <w:spacing w:val="30"/>
          <w:sz w:val="23"/>
          <w:szCs w:val="23"/>
        </w:rPr>
        <w:t xml:space="preserve">CERTIFICATIONS</w:t>
      </w:r>
    </w:p>
    <w:p>
      <w:pPr>
        <w:pStyle w:val="ListParagraph"/>
        <w:numPr>
          <w:ilvl w:val="0"/>
          <w:numId w:val="2"/>
        </w:numPr>
        <w:spacing w:after="38" w:line="250"/>
      </w:pPr>
      <w:r>
        <w:rPr>
          <w:rFonts w:ascii="Calibri" w:cs="Calibri" w:eastAsia="Calibri" w:hAnsi="Calibri"/>
          <w:b/>
          <w:bCs/>
          <w:color w:val="1A1A1A"/>
          <w:sz w:val="20"/>
          <w:szCs w:val="20"/>
        </w:rPr>
        <w:t xml:space="preserve">2021 — CEH v11, Certified Ethical Hacker </w:t>
      </w:r>
      <w:r>
        <w:rPr>
          <w:rFonts w:ascii="Calibri" w:cs="Calibri" w:eastAsia="Calibri" w:hAnsi="Calibri"/>
          <w:color w:val="1A1A1A"/>
          <w:sz w:val="20"/>
          <w:szCs w:val="20"/>
        </w:rPr>
        <w:t xml:space="preserve">(penetration testing, cyber security)</w:t>
      </w:r>
    </w:p>
    <w:p>
      <w:pPr>
        <w:pStyle w:val="ListParagraph"/>
        <w:numPr>
          <w:ilvl w:val="0"/>
          <w:numId w:val="2"/>
        </w:numPr>
        <w:spacing w:after="38" w:line="250"/>
      </w:pPr>
      <w:r>
        <w:rPr>
          <w:rFonts w:ascii="Calibri" w:cs="Calibri" w:eastAsia="Calibri" w:hAnsi="Calibri"/>
          <w:b/>
          <w:bCs/>
          <w:color w:val="1A1A1A"/>
          <w:sz w:val="20"/>
          <w:szCs w:val="20"/>
        </w:rPr>
        <w:t xml:space="preserve">2020 — ISO/IEC 27001 Lead Auditor</w:t>
      </w:r>
    </w:p>
    <w:p>
      <w:pPr>
        <w:pStyle w:val="ListParagraph"/>
        <w:numPr>
          <w:ilvl w:val="0"/>
          <w:numId w:val="2"/>
        </w:numPr>
        <w:spacing w:after="38" w:line="250"/>
      </w:pPr>
      <w:r>
        <w:rPr>
          <w:rFonts w:ascii="Calibri" w:cs="Calibri" w:eastAsia="Calibri" w:hAnsi="Calibri"/>
          <w:b/>
          <w:bCs/>
          <w:color w:val="1A1A1A"/>
          <w:sz w:val="20"/>
          <w:szCs w:val="20"/>
        </w:rPr>
        <w:t xml:space="preserve">2018 — GMP Annex 11</w:t>
      </w:r>
    </w:p>
    <w:p>
      <w:pPr>
        <w:pBdr>
          <w:bottom w:val="single" w:color="3B4757" w:sz="6" w:space="3"/>
        </w:pBdr>
        <w:spacing w:after="90" w:before="180"/>
      </w:pPr>
      <w:r>
        <w:rPr>
          <w:rFonts w:ascii="Calibri" w:cs="Calibri" w:eastAsia="Calibri" w:hAnsi="Calibri"/>
          <w:b/>
          <w:bCs/>
          <w:color w:val="2E3D4F"/>
          <w:spacing w:val="30"/>
          <w:sz w:val="23"/>
          <w:szCs w:val="23"/>
        </w:rPr>
        <w:t xml:space="preserve">LANGUAGES</w:t>
      </w:r>
    </w:p>
    <w:p>
      <w:pPr>
        <w:spacing w:after="70" w:line="254"/>
        <w:ind w:left="0"/>
      </w:pPr>
      <w:r>
        <w:rPr>
          <w:rFonts w:ascii="Calibri" w:cs="Calibri" w:eastAsia="Calibri" w:hAnsi="Calibri"/>
          <w:b/>
          <w:bCs/>
          <w:color w:val="2E3D4F"/>
          <w:sz w:val="20"/>
          <w:szCs w:val="20"/>
        </w:rPr>
        <w:t xml:space="preserve">Italian  </w:t>
      </w:r>
      <w:r>
        <w:rPr>
          <w:rFonts w:ascii="Calibri" w:cs="Calibri" w:eastAsia="Calibri" w:hAnsi="Calibri"/>
          <w:color w:val="1A1A1A"/>
          <w:sz w:val="20"/>
          <w:szCs w:val="20"/>
        </w:rPr>
        <w:t xml:space="preserve">Native speaker</w:t>
      </w:r>
    </w:p>
    <w:p>
      <w:pPr>
        <w:spacing w:after="70" w:line="254"/>
        <w:ind w:left="0"/>
      </w:pPr>
      <w:r>
        <w:rPr>
          <w:rFonts w:ascii="Calibri" w:cs="Calibri" w:eastAsia="Calibri" w:hAnsi="Calibri"/>
          <w:b/>
          <w:bCs/>
          <w:color w:val="2E3D4F"/>
          <w:sz w:val="20"/>
          <w:szCs w:val="20"/>
        </w:rPr>
        <w:t xml:space="preserve">English  </w:t>
      </w:r>
      <w:r>
        <w:rPr>
          <w:rFonts w:ascii="Calibri" w:cs="Calibri" w:eastAsia="Calibri" w:hAnsi="Calibri"/>
          <w:color w:val="1A1A1A"/>
          <w:sz w:val="20"/>
          <w:szCs w:val="20"/>
        </w:rPr>
        <w:t xml:space="preserve">Listening B2 · Reading B2 · Spoken interaction B1 · Spoken production B1 · Writing B2 (independent user)</w:t>
      </w:r>
    </w:p>
    <w:sectPr>
      <w:pgSz w:w="11906" w:h="16838" w:orient="portrait"/>
      <w:pgMar w:top="78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316"/>
      </w:pPr>
      <w:rPr>
        <w:rFonts w:ascii="Calibri" w:cs="Calibri" w:eastAsia="Calibri" w:hAnsi="Calibri"/>
        <w:color w:val="3B475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Fabiano Moda — Curriculum Vitae</dc:title>
  <dc:creator>Fabiano Moda</dc:creator>
  <dc:description>Curriculum Vitae</dc:description>
  <cp:lastModifiedBy>Un-named</cp:lastModifiedBy>
  <cp:revision>1</cp:revision>
  <dcterms:created xsi:type="dcterms:W3CDTF">2026-08-31T07:48:51.489Z</dcterms:created>
  <dcterms:modified xsi:type="dcterms:W3CDTF">2026-08-31T07:48:51.489Z</dcterms:modified>
</cp:coreProperties>
</file>

<file path=docProps/custom.xml><?xml version="1.0" encoding="utf-8"?>
<Properties xmlns="http://schemas.openxmlformats.org/officeDocument/2006/custom-properties" xmlns:vt="http://schemas.openxmlformats.org/officeDocument/2006/docPropsVTypes"/>
</file>