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F93" w14:textId="5271802D" w:rsidR="0000137C" w:rsidRPr="0018557C" w:rsidRDefault="0018557C" w:rsidP="0018557C">
      <w:pPr>
        <w:jc w:val="center"/>
        <w:rPr>
          <w:b/>
          <w:bCs/>
        </w:rPr>
      </w:pPr>
      <w:r w:rsidRPr="0018557C">
        <w:rPr>
          <w:b/>
          <w:bCs/>
        </w:rPr>
        <w:t>COMP 417 Assignment 1 Report</w:t>
      </w:r>
    </w:p>
    <w:p w14:paraId="674F19E8" w14:textId="3A4DCFBF" w:rsidR="0018557C" w:rsidRPr="007B46EF" w:rsidRDefault="0018557C">
      <w:pPr>
        <w:rPr>
          <w:b/>
          <w:bCs/>
        </w:rPr>
      </w:pPr>
      <w:r w:rsidRPr="007B46EF">
        <w:rPr>
          <w:b/>
          <w:bCs/>
        </w:rPr>
        <w:t>1A</w:t>
      </w:r>
    </w:p>
    <w:p w14:paraId="5627AA94" w14:textId="5B53B01E" w:rsidR="0018557C" w:rsidRDefault="00BB6BA9">
      <w:r>
        <w:t>With uniform distribution, the tree spreads across the map</w:t>
      </w:r>
      <w:r w:rsidR="00FD5145">
        <w:t xml:space="preserve"> in an unbiased way</w:t>
      </w:r>
      <w:r>
        <w:t xml:space="preserve">. </w:t>
      </w:r>
      <w:r w:rsidR="00B00650">
        <w:t>For picking the nearest node I just</w:t>
      </w:r>
      <w:r w:rsidR="00266D52">
        <w:t xml:space="preserve"> checked one by one their distance to the random point. </w:t>
      </w:r>
      <w:r w:rsidR="00B3715E">
        <w:t>For obstacle detection, I used signed area of a triangle test.</w:t>
      </w:r>
    </w:p>
    <w:p w14:paraId="0DF1EC2E" w14:textId="52B4A74B" w:rsidR="0018557C" w:rsidRPr="007B46EF" w:rsidRDefault="0018557C">
      <w:pPr>
        <w:rPr>
          <w:b/>
          <w:bCs/>
        </w:rPr>
      </w:pPr>
      <w:r w:rsidRPr="007B46EF">
        <w:rPr>
          <w:b/>
          <w:bCs/>
        </w:rPr>
        <w:t>1B</w:t>
      </w:r>
    </w:p>
    <w:p w14:paraId="7782CDFF" w14:textId="520F0067" w:rsidR="003F1ED0" w:rsidRDefault="003F1ED0">
      <w:r>
        <w:t>Using Gaussian distribution was a lot faster, because the trees tended to</w:t>
      </w:r>
      <w:r w:rsidR="00BF3391">
        <w:t xml:space="preserve"> branch towards the target rather than all around the map.</w:t>
      </w:r>
      <w:r w:rsidR="00016393">
        <w:t xml:space="preserve"> Finding the target should be a lot faster.</w:t>
      </w:r>
    </w:p>
    <w:p w14:paraId="3A2D7B3F" w14:textId="5EA3C81A" w:rsidR="0018557C" w:rsidRDefault="0018557C">
      <w:pPr>
        <w:rPr>
          <w:b/>
          <w:bCs/>
        </w:rPr>
      </w:pPr>
      <w:r w:rsidRPr="00E0640F">
        <w:rPr>
          <w:b/>
          <w:bCs/>
        </w:rPr>
        <w:t>1C</w:t>
      </w:r>
    </w:p>
    <w:p w14:paraId="1652DB5D" w14:textId="6BEA86E8" w:rsidR="004F08D1" w:rsidRDefault="00DE2692">
      <w:r>
        <w:rPr>
          <w:noProof/>
        </w:rPr>
        <w:drawing>
          <wp:inline distT="0" distB="0" distL="0" distR="0" wp14:anchorId="1F465A0F" wp14:editId="68F9BAF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6D906F-41C3-4811-AE25-E23DECD462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EF3E39" w14:textId="4FD5FCA7" w:rsidR="00CA5097" w:rsidRDefault="00FE234B">
      <w:r>
        <w:rPr>
          <w:noProof/>
        </w:rPr>
        <w:drawing>
          <wp:inline distT="0" distB="0" distL="0" distR="0" wp14:anchorId="02B6E31A" wp14:editId="3D3302A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4106DD7-5F95-41B3-9BE9-14EE78B11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452A96" w14:textId="5D2F36FD" w:rsidR="00AD3A7C" w:rsidRPr="00AD3A7C" w:rsidRDefault="00AD3A7C">
      <w:r>
        <w:t xml:space="preserve">Note: x-axis is the </w:t>
      </w:r>
      <w:r w:rsidR="00F621DB">
        <w:t>step size</w:t>
      </w:r>
    </w:p>
    <w:p w14:paraId="7241F933" w14:textId="5AED7242" w:rsidR="007A2D9D" w:rsidRPr="001070A8" w:rsidRDefault="005C1880">
      <w:pPr>
        <w:rPr>
          <w:u w:val="single"/>
        </w:rPr>
      </w:pPr>
      <w:r w:rsidRPr="001070A8">
        <w:rPr>
          <w:u w:val="single"/>
        </w:rPr>
        <w:t>Trend</w:t>
      </w:r>
      <w:r w:rsidR="001070A8" w:rsidRPr="001070A8">
        <w:rPr>
          <w:u w:val="single"/>
        </w:rPr>
        <w:t>s</w:t>
      </w:r>
    </w:p>
    <w:p w14:paraId="0159326A" w14:textId="7C18F3DB" w:rsidR="00C87152" w:rsidRDefault="005C1880">
      <w:r>
        <w:lastRenderedPageBreak/>
        <w:t>Path length seems mostly unchanged.</w:t>
      </w:r>
      <w:r w:rsidR="00542E43">
        <w:t xml:space="preserve"> </w:t>
      </w:r>
      <w:r w:rsidR="00FA62BB">
        <w:t xml:space="preserve">My theory is that with a smaller step size, </w:t>
      </w:r>
      <w:r w:rsidR="009E686B">
        <w:t xml:space="preserve">deviations from the optimal path are less drastic, but there are more deviations. </w:t>
      </w:r>
      <w:r w:rsidR="0062526D">
        <w:t>It’s like how walking north by 1m then east by 1m is the same as walking north by 0.5m, east 0.5m, north 0.5m, then east 0.5m.</w:t>
      </w:r>
      <w:r w:rsidR="008A5F4C">
        <w:t xml:space="preserve"> </w:t>
      </w:r>
      <w:r w:rsidR="001019F8">
        <w:t xml:space="preserve">Path length does seem to get smaller from </w:t>
      </w:r>
      <w:r w:rsidR="008573A2">
        <w:t xml:space="preserve">step size </w:t>
      </w:r>
      <w:r w:rsidR="001019F8">
        <w:t xml:space="preserve">100 onwards, this may have to do with the fact that the target circle is so large, that </w:t>
      </w:r>
      <w:r w:rsidR="00FD3888">
        <w:t xml:space="preserve">the </w:t>
      </w:r>
      <w:r w:rsidR="0040441B">
        <w:t>tree is very easily drawn to it.</w:t>
      </w:r>
    </w:p>
    <w:p w14:paraId="06FF4ADD" w14:textId="36107FD4" w:rsidR="001070A8" w:rsidRDefault="007F07EF">
      <w:r>
        <w:t>The bigger the step size, the less the number of iterations</w:t>
      </w:r>
      <w:r w:rsidR="00FE234B">
        <w:t>. Because with a larger step size, you take fewer steps towards the target. Also, radius around the target is larger.</w:t>
      </w:r>
    </w:p>
    <w:p w14:paraId="2401AAA4" w14:textId="77777777" w:rsidR="007A2D9D" w:rsidRPr="007A2D9D" w:rsidRDefault="00446909">
      <w:pPr>
        <w:rPr>
          <w:u w:val="single"/>
        </w:rPr>
      </w:pPr>
      <w:r w:rsidRPr="007A2D9D">
        <w:rPr>
          <w:u w:val="single"/>
        </w:rPr>
        <w:t>Proposing a good step size</w:t>
      </w:r>
    </w:p>
    <w:p w14:paraId="4F415F32" w14:textId="59EE2082" w:rsidR="00446909" w:rsidRDefault="00446909">
      <w:r>
        <w:t>If you want speed</w:t>
      </w:r>
      <w:r w:rsidR="00854AB5">
        <w:t xml:space="preserve"> and less computation</w:t>
      </w:r>
      <w:r>
        <w:t xml:space="preserve">, </w:t>
      </w:r>
      <w:r w:rsidR="0092376A">
        <w:t>go for the higher step sizes. If you want granularity (more nodes and branches), go for the smaller step sizes.</w:t>
      </w:r>
      <w:r w:rsidR="00936787">
        <w:t xml:space="preserve"> Granularity is important for going through narrow </w:t>
      </w:r>
      <w:proofErr w:type="spellStart"/>
      <w:r w:rsidR="00936787">
        <w:t>unstraight</w:t>
      </w:r>
      <w:proofErr w:type="spellEnd"/>
      <w:r w:rsidR="00936787">
        <w:t xml:space="preserve"> crevices.</w:t>
      </w:r>
    </w:p>
    <w:p w14:paraId="6EEEF79E" w14:textId="6563C470" w:rsidR="00CA5097" w:rsidRDefault="00CD6B80">
      <w:r>
        <w:t xml:space="preserve">A step size of 10 </w:t>
      </w:r>
      <w:r w:rsidR="00E663FC">
        <w:t xml:space="preserve">is a good blend of granularity and speed, since </w:t>
      </w:r>
      <w:r w:rsidR="00142E9B">
        <w:t>step size 5 is 3-4 times slower</w:t>
      </w:r>
      <w:r w:rsidR="001E07B3">
        <w:t xml:space="preserve"> (way slower than comparisons of larger step sizes due to the exponential nature of the graph)</w:t>
      </w:r>
      <w:r w:rsidR="00BF1902">
        <w:t>.</w:t>
      </w:r>
      <w:r w:rsidR="00317778">
        <w:t xml:space="preserve"> </w:t>
      </w:r>
      <w:r w:rsidR="00BF1902">
        <w:t xml:space="preserve">Step size </w:t>
      </w:r>
      <w:r w:rsidR="00842EA1">
        <w:t xml:space="preserve">20 gets an </w:t>
      </w:r>
      <w:proofErr w:type="spellStart"/>
      <w:r w:rsidR="00842EA1">
        <w:t>honorable</w:t>
      </w:r>
      <w:proofErr w:type="spellEnd"/>
      <w:r w:rsidR="00842EA1">
        <w:t xml:space="preserve"> mention for being twice as fast as 10.</w:t>
      </w:r>
    </w:p>
    <w:p w14:paraId="00F49C61" w14:textId="5695BEA2" w:rsidR="00E647B7" w:rsidRDefault="00E647B7">
      <w:r>
        <w:t>Outcome of step size 10:</w:t>
      </w:r>
    </w:p>
    <w:p w14:paraId="2E7A008F" w14:textId="4F53D11B" w:rsidR="00E647B7" w:rsidRDefault="00E647B7">
      <w:r>
        <w:rPr>
          <w:noProof/>
        </w:rPr>
        <w:drawing>
          <wp:inline distT="0" distB="0" distL="0" distR="0" wp14:anchorId="5D89DD10" wp14:editId="55F1CFED">
            <wp:extent cx="5731510" cy="3865880"/>
            <wp:effectExtent l="0" t="0" r="2540" b="127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D8C8" w14:textId="77777777" w:rsidR="00BF1902" w:rsidRDefault="00BF1902"/>
    <w:p w14:paraId="0D5CD84B" w14:textId="747CBC9A" w:rsidR="0018557C" w:rsidRPr="00351223" w:rsidRDefault="0018557C">
      <w:pPr>
        <w:rPr>
          <w:b/>
          <w:bCs/>
        </w:rPr>
      </w:pPr>
      <w:r w:rsidRPr="00351223">
        <w:rPr>
          <w:b/>
          <w:bCs/>
        </w:rPr>
        <w:t>2A</w:t>
      </w:r>
    </w:p>
    <w:p w14:paraId="261745BC" w14:textId="62788669" w:rsidR="00B05F76" w:rsidRDefault="004F08D1">
      <w:r>
        <w:t xml:space="preserve">The code for this almost the same as </w:t>
      </w:r>
      <w:r w:rsidR="00651EB9">
        <w:t>the point robot, except that I include</w:t>
      </w:r>
      <w:r w:rsidR="00134969">
        <w:t>d</w:t>
      </w:r>
      <w:r w:rsidR="00651EB9">
        <w:t xml:space="preserve"> an extra dimension for theta. The middle of the line is the reference point. And then theta determines how much the line rotates around the reference point. Rotating pi </w:t>
      </w:r>
      <w:r w:rsidR="00B12985">
        <w:t xml:space="preserve">will bring it back to where it started. I only allow it to rotate between </w:t>
      </w:r>
      <w:r w:rsidR="00710C00">
        <w:t>negative half pi and half pi.</w:t>
      </w:r>
      <w:r w:rsidR="00DA1810">
        <w:t xml:space="preserve"> To avoid having to calculate complicated arcs to determine obstacle detection, use small step sizes.</w:t>
      </w:r>
    </w:p>
    <w:p w14:paraId="3B62602C" w14:textId="77777777" w:rsidR="007868D0" w:rsidRDefault="007868D0"/>
    <w:p w14:paraId="5667AFAF" w14:textId="4F0B6630" w:rsidR="00FD49B8" w:rsidRPr="00C87152" w:rsidRDefault="0018557C">
      <w:pPr>
        <w:rPr>
          <w:b/>
          <w:bCs/>
        </w:rPr>
      </w:pPr>
      <w:r w:rsidRPr="00351223">
        <w:rPr>
          <w:b/>
          <w:bCs/>
        </w:rPr>
        <w:t>2B</w:t>
      </w:r>
    </w:p>
    <w:p w14:paraId="6F8C5579" w14:textId="5065BC5E" w:rsidR="00854AB5" w:rsidRDefault="00854AB5">
      <w:r>
        <w:rPr>
          <w:noProof/>
        </w:rPr>
        <w:drawing>
          <wp:inline distT="0" distB="0" distL="0" distR="0" wp14:anchorId="69F84799" wp14:editId="74DFB68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2D14589-7636-44E4-8D31-F5B96055C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114DB2" w14:textId="545682D8" w:rsidR="00F621DB" w:rsidRDefault="00F621DB">
      <w:r>
        <w:t>Note: x-axis is the robot length</w:t>
      </w:r>
    </w:p>
    <w:p w14:paraId="02BF20FF" w14:textId="775D65A4" w:rsidR="00EE7DDD" w:rsidRDefault="00CF48CC">
      <w:r>
        <w:t xml:space="preserve">Note: </w:t>
      </w:r>
      <w:r w:rsidR="00EE7DDD">
        <w:t>I used a step size of 10.</w:t>
      </w:r>
      <w:r w:rsidR="00C971B0">
        <w:t xml:space="preserve"> Ideally, I would have used something smaller like 5, but it would have taken a lot longer to gather the results.</w:t>
      </w:r>
    </w:p>
    <w:p w14:paraId="0DFA51C7" w14:textId="79E068E7" w:rsidR="00DA6C15" w:rsidRDefault="00CF48CC">
      <w:r>
        <w:t xml:space="preserve">For the more complicated </w:t>
      </w:r>
      <w:r w:rsidR="00B2662C">
        <w:t xml:space="preserve">world, a longer robot means a </w:t>
      </w:r>
      <w:r w:rsidR="00DA6C15">
        <w:t>more iterations.</w:t>
      </w:r>
      <w:r w:rsidR="00F618C7">
        <w:t xml:space="preserve"> </w:t>
      </w:r>
      <w:r w:rsidR="00A1305A">
        <w:t xml:space="preserve">That makes a lot of sense, with a longer robot, there’s a higher chance of the </w:t>
      </w:r>
      <w:r w:rsidR="00E532F3">
        <w:t>line hitting an obstacle, leading to more iterations that don’t generate nodes.</w:t>
      </w:r>
    </w:p>
    <w:p w14:paraId="2F97005A" w14:textId="6A9A1739" w:rsidR="00A97DAC" w:rsidRDefault="00DA6C15">
      <w:r>
        <w:t>However, this isn’t true for the simpler world. Now why is that?</w:t>
      </w:r>
      <w:r w:rsidR="009126CA">
        <w:t xml:space="preserve"> I am attributing it to the variance of the data. </w:t>
      </w:r>
      <w:r w:rsidR="00D16B90">
        <w:t>If you take a look at the trials for shot.png</w:t>
      </w:r>
      <w:r w:rsidR="00556F83">
        <w:t xml:space="preserve"> in the associated spreadsheet</w:t>
      </w:r>
      <w:r w:rsidR="00D16B90">
        <w:t xml:space="preserve">, </w:t>
      </w:r>
      <w:r w:rsidR="006C6925">
        <w:t xml:space="preserve">for </w:t>
      </w:r>
      <w:r w:rsidR="002A63EB">
        <w:t>line size 25, there is a trial of 1884 iterations and one of 9039.</w:t>
      </w:r>
      <w:r w:rsidR="001F7EF4">
        <w:t xml:space="preserve"> That’s 37% and </w:t>
      </w:r>
      <w:r w:rsidR="00A97DAC">
        <w:t xml:space="preserve">180% of the average. Now look at simple.png, </w:t>
      </w:r>
      <w:r w:rsidR="001D0211">
        <w:t>for line size 35, there is a trial o</w:t>
      </w:r>
      <w:r w:rsidR="00556F83">
        <w:t>f</w:t>
      </w:r>
      <w:r w:rsidR="001D0211">
        <w:t xml:space="preserve"> </w:t>
      </w:r>
      <w:r w:rsidR="00403128">
        <w:t>263</w:t>
      </w:r>
      <w:r w:rsidR="00556F83">
        <w:t xml:space="preserve"> iterations and one of 6134. That’s </w:t>
      </w:r>
      <w:r w:rsidR="00403128">
        <w:t xml:space="preserve">14% and </w:t>
      </w:r>
      <w:r w:rsidR="00C1103E">
        <w:t>330% of the average.</w:t>
      </w:r>
      <w:r w:rsidR="00A90246">
        <w:t xml:space="preserve"> </w:t>
      </w:r>
      <w:r w:rsidR="001C15BA">
        <w:t>Therefore, I can’t make conclusions</w:t>
      </w:r>
      <w:r w:rsidR="00F75EB2">
        <w:t xml:space="preserve"> for the simple world</w:t>
      </w:r>
      <w:r w:rsidR="001C15BA">
        <w:t xml:space="preserve"> with just 10 trials per line size.</w:t>
      </w:r>
    </w:p>
    <w:p w14:paraId="1887BA51" w14:textId="1F89ACF7" w:rsidR="00B16360" w:rsidRDefault="00B16360">
      <w:r>
        <w:t>Why is it more random in simple.png?</w:t>
      </w:r>
      <w:r w:rsidR="00DF08EA">
        <w:t xml:space="preserve"> </w:t>
      </w:r>
      <w:r w:rsidR="003B570D">
        <w:t>For</w:t>
      </w:r>
      <w:r w:rsidR="000F33CF">
        <w:t xml:space="preserve"> shot.png, the path is predictable, it pretty much always goes up the top to the </w:t>
      </w:r>
      <w:r w:rsidR="00572108">
        <w:t>right</w:t>
      </w:r>
      <w:r w:rsidR="000F33CF">
        <w:t>:</w:t>
      </w:r>
    </w:p>
    <w:p w14:paraId="4D60C5EC" w14:textId="02811DDE" w:rsidR="000F33CF" w:rsidRDefault="000F33CF">
      <w:r>
        <w:rPr>
          <w:noProof/>
        </w:rPr>
        <w:lastRenderedPageBreak/>
        <w:drawing>
          <wp:inline distT="0" distB="0" distL="0" distR="0" wp14:anchorId="53BD843C" wp14:editId="7A46A050">
            <wp:extent cx="5731510" cy="3888740"/>
            <wp:effectExtent l="0" t="0" r="254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8A6B" w14:textId="21A2582A" w:rsidR="000F33CF" w:rsidRDefault="00314DED">
      <w:r>
        <w:t xml:space="preserve">For </w:t>
      </w:r>
      <w:r w:rsidR="007E35FC">
        <w:t xml:space="preserve">simple.png, </w:t>
      </w:r>
      <w:r w:rsidR="000771A8">
        <w:t xml:space="preserve">usually either two things happen. </w:t>
      </w:r>
      <w:r w:rsidR="00984C18">
        <w:t>It finishes quick:</w:t>
      </w:r>
    </w:p>
    <w:p w14:paraId="25902452" w14:textId="3E8B08FA" w:rsidR="00470E57" w:rsidRDefault="00470E57">
      <w:r>
        <w:rPr>
          <w:noProof/>
        </w:rPr>
        <w:drawing>
          <wp:inline distT="0" distB="0" distL="0" distR="0" wp14:anchorId="76E44469" wp14:editId="09C49F43">
            <wp:extent cx="5731510" cy="3855085"/>
            <wp:effectExtent l="0" t="0" r="2540" b="0"/>
            <wp:docPr id="9" name="Picture 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E910" w14:textId="716363A8" w:rsidR="002C1CCF" w:rsidRDefault="00984C18">
      <w:r>
        <w:t xml:space="preserve">Or it takes a long </w:t>
      </w:r>
      <w:proofErr w:type="spellStart"/>
      <w:r>
        <w:t>long</w:t>
      </w:r>
      <w:proofErr w:type="spellEnd"/>
      <w:r>
        <w:t xml:space="preserve"> time:</w:t>
      </w:r>
    </w:p>
    <w:p w14:paraId="625BD497" w14:textId="6CD906D4" w:rsidR="00FD3A93" w:rsidRDefault="00A12F4A">
      <w:r>
        <w:rPr>
          <w:noProof/>
        </w:rPr>
        <w:lastRenderedPageBreak/>
        <w:drawing>
          <wp:inline distT="0" distB="0" distL="0" distR="0" wp14:anchorId="4B72C528" wp14:editId="1633280D">
            <wp:extent cx="5731510" cy="3891280"/>
            <wp:effectExtent l="0" t="0" r="2540" b="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9E47" w14:textId="0CA9486A" w:rsidR="00984C18" w:rsidRDefault="00984C18">
      <w:r>
        <w:t>And why is that? Becaus</w:t>
      </w:r>
      <w:r w:rsidR="0074627B">
        <w:t xml:space="preserve">e the path to the target is quite straightforward, so it can finish it </w:t>
      </w:r>
      <w:r w:rsidR="00270C56">
        <w:t xml:space="preserve">very quickly. However, if it misses the target, </w:t>
      </w:r>
      <w:r w:rsidR="00723C7D">
        <w:t xml:space="preserve">the tree has more room to spread out than in shot.png. And </w:t>
      </w:r>
      <w:r w:rsidR="00FB573E">
        <w:t xml:space="preserve">that </w:t>
      </w:r>
      <w:r w:rsidR="00593BC5">
        <w:t>takes up</w:t>
      </w:r>
      <w:r w:rsidR="00FB573E">
        <w:t xml:space="preserve"> a lot of iterations.</w:t>
      </w:r>
    </w:p>
    <w:sectPr w:rsidR="00984C1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F203" w14:textId="77777777" w:rsidR="0018557C" w:rsidRDefault="0018557C" w:rsidP="0018557C">
      <w:pPr>
        <w:spacing w:after="0" w:line="240" w:lineRule="auto"/>
      </w:pPr>
      <w:r>
        <w:separator/>
      </w:r>
    </w:p>
  </w:endnote>
  <w:endnote w:type="continuationSeparator" w:id="0">
    <w:p w14:paraId="7F8BD417" w14:textId="77777777" w:rsidR="0018557C" w:rsidRDefault="0018557C" w:rsidP="0018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E1EF" w14:textId="77777777" w:rsidR="0018557C" w:rsidRDefault="0018557C" w:rsidP="0018557C">
      <w:pPr>
        <w:spacing w:after="0" w:line="240" w:lineRule="auto"/>
      </w:pPr>
      <w:r>
        <w:separator/>
      </w:r>
    </w:p>
  </w:footnote>
  <w:footnote w:type="continuationSeparator" w:id="0">
    <w:p w14:paraId="5170AD6C" w14:textId="77777777" w:rsidR="0018557C" w:rsidRDefault="0018557C" w:rsidP="00185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D1A2" w14:textId="43844505" w:rsidR="0018557C" w:rsidRPr="0018557C" w:rsidRDefault="0018557C" w:rsidP="0018557C">
    <w:pPr>
      <w:pStyle w:val="Header"/>
      <w:jc w:val="right"/>
      <w:rPr>
        <w:b/>
        <w:bCs/>
      </w:rPr>
    </w:pPr>
    <w:r w:rsidRPr="0018557C">
      <w:rPr>
        <w:b/>
        <w:bCs/>
      </w:rPr>
      <w:t>Jeffery Tang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37378"/>
    <w:multiLevelType w:val="hybridMultilevel"/>
    <w:tmpl w:val="43FC778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E5"/>
    <w:rsid w:val="0000137C"/>
    <w:rsid w:val="00001A86"/>
    <w:rsid w:val="00016393"/>
    <w:rsid w:val="00031D08"/>
    <w:rsid w:val="000518EC"/>
    <w:rsid w:val="000771A8"/>
    <w:rsid w:val="000B513C"/>
    <w:rsid w:val="000F33CF"/>
    <w:rsid w:val="001019F8"/>
    <w:rsid w:val="001070A8"/>
    <w:rsid w:val="001121CE"/>
    <w:rsid w:val="001133BD"/>
    <w:rsid w:val="001259F0"/>
    <w:rsid w:val="00134969"/>
    <w:rsid w:val="00142E9B"/>
    <w:rsid w:val="00173F43"/>
    <w:rsid w:val="0018557C"/>
    <w:rsid w:val="0019447B"/>
    <w:rsid w:val="001A1135"/>
    <w:rsid w:val="001A490B"/>
    <w:rsid w:val="001C15BA"/>
    <w:rsid w:val="001D0211"/>
    <w:rsid w:val="001E07B3"/>
    <w:rsid w:val="001F7EF4"/>
    <w:rsid w:val="002074A1"/>
    <w:rsid w:val="0021156B"/>
    <w:rsid w:val="00221A6C"/>
    <w:rsid w:val="0023681B"/>
    <w:rsid w:val="00237C1E"/>
    <w:rsid w:val="002569D2"/>
    <w:rsid w:val="00266D52"/>
    <w:rsid w:val="00270C56"/>
    <w:rsid w:val="002A4E2B"/>
    <w:rsid w:val="002A63EB"/>
    <w:rsid w:val="002C1CCF"/>
    <w:rsid w:val="00314DED"/>
    <w:rsid w:val="00317778"/>
    <w:rsid w:val="00345ACE"/>
    <w:rsid w:val="00351223"/>
    <w:rsid w:val="00360C2B"/>
    <w:rsid w:val="00377AED"/>
    <w:rsid w:val="003A0B40"/>
    <w:rsid w:val="003B570D"/>
    <w:rsid w:val="003C6323"/>
    <w:rsid w:val="003E378D"/>
    <w:rsid w:val="003F1ED0"/>
    <w:rsid w:val="00403128"/>
    <w:rsid w:val="0040441B"/>
    <w:rsid w:val="00446909"/>
    <w:rsid w:val="00470E57"/>
    <w:rsid w:val="004A63B2"/>
    <w:rsid w:val="004B109B"/>
    <w:rsid w:val="004C54E8"/>
    <w:rsid w:val="004F08D1"/>
    <w:rsid w:val="004F7952"/>
    <w:rsid w:val="005061A2"/>
    <w:rsid w:val="00542E43"/>
    <w:rsid w:val="00556F83"/>
    <w:rsid w:val="00572108"/>
    <w:rsid w:val="00593BC5"/>
    <w:rsid w:val="00596227"/>
    <w:rsid w:val="005B6956"/>
    <w:rsid w:val="005B6F54"/>
    <w:rsid w:val="005C1880"/>
    <w:rsid w:val="0062526D"/>
    <w:rsid w:val="00651EB9"/>
    <w:rsid w:val="00666DCF"/>
    <w:rsid w:val="00685CDC"/>
    <w:rsid w:val="006C6925"/>
    <w:rsid w:val="006E424C"/>
    <w:rsid w:val="006F202B"/>
    <w:rsid w:val="00703952"/>
    <w:rsid w:val="00710C00"/>
    <w:rsid w:val="00723C7D"/>
    <w:rsid w:val="0074627B"/>
    <w:rsid w:val="00775693"/>
    <w:rsid w:val="007868D0"/>
    <w:rsid w:val="0079058F"/>
    <w:rsid w:val="007A2D9D"/>
    <w:rsid w:val="007B46EF"/>
    <w:rsid w:val="007E0778"/>
    <w:rsid w:val="007E35FC"/>
    <w:rsid w:val="007F07EF"/>
    <w:rsid w:val="00806292"/>
    <w:rsid w:val="0081660A"/>
    <w:rsid w:val="00842EA1"/>
    <w:rsid w:val="00854AB5"/>
    <w:rsid w:val="00855D11"/>
    <w:rsid w:val="00855FAB"/>
    <w:rsid w:val="008573A2"/>
    <w:rsid w:val="00861E44"/>
    <w:rsid w:val="00880075"/>
    <w:rsid w:val="0088292A"/>
    <w:rsid w:val="008A5F4C"/>
    <w:rsid w:val="008E2F7B"/>
    <w:rsid w:val="008E647C"/>
    <w:rsid w:val="008E6A5C"/>
    <w:rsid w:val="0091194B"/>
    <w:rsid w:val="00912042"/>
    <w:rsid w:val="009126CA"/>
    <w:rsid w:val="00912C90"/>
    <w:rsid w:val="0092376A"/>
    <w:rsid w:val="00923C18"/>
    <w:rsid w:val="00936787"/>
    <w:rsid w:val="00981DEB"/>
    <w:rsid w:val="00984C18"/>
    <w:rsid w:val="00987DA9"/>
    <w:rsid w:val="009B415B"/>
    <w:rsid w:val="009E057A"/>
    <w:rsid w:val="009E4318"/>
    <w:rsid w:val="009E686B"/>
    <w:rsid w:val="009F79E1"/>
    <w:rsid w:val="00A10AD2"/>
    <w:rsid w:val="00A12F4A"/>
    <w:rsid w:val="00A1305A"/>
    <w:rsid w:val="00A27FD4"/>
    <w:rsid w:val="00A41013"/>
    <w:rsid w:val="00A544BF"/>
    <w:rsid w:val="00A74AF7"/>
    <w:rsid w:val="00A90246"/>
    <w:rsid w:val="00A97DAC"/>
    <w:rsid w:val="00AB42A5"/>
    <w:rsid w:val="00AD3A7C"/>
    <w:rsid w:val="00AF6C0E"/>
    <w:rsid w:val="00B00650"/>
    <w:rsid w:val="00B05F76"/>
    <w:rsid w:val="00B12985"/>
    <w:rsid w:val="00B15DC8"/>
    <w:rsid w:val="00B16360"/>
    <w:rsid w:val="00B2662C"/>
    <w:rsid w:val="00B3715E"/>
    <w:rsid w:val="00B94EBA"/>
    <w:rsid w:val="00B96CEE"/>
    <w:rsid w:val="00BB6BA9"/>
    <w:rsid w:val="00BD0EDF"/>
    <w:rsid w:val="00BD7460"/>
    <w:rsid w:val="00BE4C84"/>
    <w:rsid w:val="00BF1902"/>
    <w:rsid w:val="00BF3391"/>
    <w:rsid w:val="00C1103E"/>
    <w:rsid w:val="00C27475"/>
    <w:rsid w:val="00C421A6"/>
    <w:rsid w:val="00C52E3F"/>
    <w:rsid w:val="00C87152"/>
    <w:rsid w:val="00C971B0"/>
    <w:rsid w:val="00C97C51"/>
    <w:rsid w:val="00CA5097"/>
    <w:rsid w:val="00CB0E1F"/>
    <w:rsid w:val="00CC05DE"/>
    <w:rsid w:val="00CD6B80"/>
    <w:rsid w:val="00CF48CC"/>
    <w:rsid w:val="00D16B90"/>
    <w:rsid w:val="00D42D61"/>
    <w:rsid w:val="00D6081F"/>
    <w:rsid w:val="00D807E5"/>
    <w:rsid w:val="00D927D4"/>
    <w:rsid w:val="00DA1810"/>
    <w:rsid w:val="00DA6C15"/>
    <w:rsid w:val="00DD6865"/>
    <w:rsid w:val="00DE2692"/>
    <w:rsid w:val="00DF08EA"/>
    <w:rsid w:val="00DF231C"/>
    <w:rsid w:val="00DF31EC"/>
    <w:rsid w:val="00E010AB"/>
    <w:rsid w:val="00E0640F"/>
    <w:rsid w:val="00E10B08"/>
    <w:rsid w:val="00E111EA"/>
    <w:rsid w:val="00E532F3"/>
    <w:rsid w:val="00E647B7"/>
    <w:rsid w:val="00E663FC"/>
    <w:rsid w:val="00E910D1"/>
    <w:rsid w:val="00EE4D84"/>
    <w:rsid w:val="00EE7DDD"/>
    <w:rsid w:val="00F23FFC"/>
    <w:rsid w:val="00F618C7"/>
    <w:rsid w:val="00F621DB"/>
    <w:rsid w:val="00F75EB2"/>
    <w:rsid w:val="00F817E5"/>
    <w:rsid w:val="00FA0F59"/>
    <w:rsid w:val="00FA62BB"/>
    <w:rsid w:val="00FB4419"/>
    <w:rsid w:val="00FB573E"/>
    <w:rsid w:val="00FD3888"/>
    <w:rsid w:val="00FD3A93"/>
    <w:rsid w:val="00FD49B8"/>
    <w:rsid w:val="00FD5145"/>
    <w:rsid w:val="00FE136A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B4079"/>
  <w15:chartTrackingRefBased/>
  <w15:docId w15:val="{5805D52C-6FDD-4672-AEF0-90101A10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7C"/>
  </w:style>
  <w:style w:type="paragraph" w:styleId="Footer">
    <w:name w:val="footer"/>
    <w:basedOn w:val="Normal"/>
    <w:link w:val="FooterChar"/>
    <w:uiPriority w:val="99"/>
    <w:unhideWhenUsed/>
    <w:rsid w:val="00185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7C"/>
  </w:style>
  <w:style w:type="table" w:styleId="TableGrid">
    <w:name w:val="Table Grid"/>
    <w:basedOn w:val="TableNormal"/>
    <w:uiPriority w:val="39"/>
    <w:rsid w:val="004F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cgill-my.sharepoint.com/personal/jeffery_tang_mail_mcgill_ca/Documents/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Point Robot Path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Sheet1!$B$13:$K$13</c:f>
              <c:numCache>
                <c:formatCode>General</c:formatCode>
                <c:ptCount val="10"/>
                <c:pt idx="0">
                  <c:v>1306</c:v>
                </c:pt>
                <c:pt idx="1">
                  <c:v>1272</c:v>
                </c:pt>
                <c:pt idx="2">
                  <c:v>1245</c:v>
                </c:pt>
                <c:pt idx="3">
                  <c:v>1282</c:v>
                </c:pt>
                <c:pt idx="4">
                  <c:v>1233</c:v>
                </c:pt>
                <c:pt idx="5">
                  <c:v>1216</c:v>
                </c:pt>
                <c:pt idx="6">
                  <c:v>1130</c:v>
                </c:pt>
                <c:pt idx="7">
                  <c:v>1305</c:v>
                </c:pt>
                <c:pt idx="8">
                  <c:v>1120</c:v>
                </c:pt>
                <c:pt idx="9">
                  <c:v>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1C-4F5D-A8EC-AD3A9E82607A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Sheet1!$B$40:$K$40</c:f>
              <c:numCache>
                <c:formatCode>General</c:formatCode>
                <c:ptCount val="10"/>
                <c:pt idx="0">
                  <c:v>1285</c:v>
                </c:pt>
                <c:pt idx="1">
                  <c:v>1228</c:v>
                </c:pt>
                <c:pt idx="2">
                  <c:v>1270.5</c:v>
                </c:pt>
                <c:pt idx="3">
                  <c:v>1228</c:v>
                </c:pt>
                <c:pt idx="4">
                  <c:v>1218</c:v>
                </c:pt>
                <c:pt idx="5">
                  <c:v>1240</c:v>
                </c:pt>
                <c:pt idx="6">
                  <c:v>1200</c:v>
                </c:pt>
                <c:pt idx="7">
                  <c:v>1102.5</c:v>
                </c:pt>
                <c:pt idx="8">
                  <c:v>1080</c:v>
                </c:pt>
                <c:pt idx="9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1C-4F5D-A8EC-AD3A9E826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Iterations for Point Robot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Sheet1!$B$26:$K$26</c:f>
              <c:numCache>
                <c:formatCode>General</c:formatCode>
                <c:ptCount val="10"/>
                <c:pt idx="0">
                  <c:v>7891.1</c:v>
                </c:pt>
                <c:pt idx="1">
                  <c:v>2701.4</c:v>
                </c:pt>
                <c:pt idx="2">
                  <c:v>1831.6</c:v>
                </c:pt>
                <c:pt idx="3">
                  <c:v>1295.4000000000001</c:v>
                </c:pt>
                <c:pt idx="4">
                  <c:v>769.9</c:v>
                </c:pt>
                <c:pt idx="5">
                  <c:v>578.29999999999995</c:v>
                </c:pt>
                <c:pt idx="6">
                  <c:v>436.5</c:v>
                </c:pt>
                <c:pt idx="7">
                  <c:v>304.3</c:v>
                </c:pt>
                <c:pt idx="8">
                  <c:v>127.88888888888889</c:v>
                </c:pt>
                <c:pt idx="9">
                  <c:v>68.599999999999994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F7-4278-90E6-A29C4150F51C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Sheet1!$B$53:$K$53</c:f>
              <c:numCache>
                <c:formatCode>General</c:formatCode>
                <c:ptCount val="10"/>
                <c:pt idx="0">
                  <c:v>4867.8</c:v>
                </c:pt>
                <c:pt idx="1">
                  <c:v>1761.2</c:v>
                </c:pt>
                <c:pt idx="2">
                  <c:v>973.4</c:v>
                </c:pt>
                <c:pt idx="3">
                  <c:v>626.29999999999995</c:v>
                </c:pt>
                <c:pt idx="4">
                  <c:v>258</c:v>
                </c:pt>
                <c:pt idx="5">
                  <c:v>164.5</c:v>
                </c:pt>
                <c:pt idx="6">
                  <c:v>131.9</c:v>
                </c:pt>
                <c:pt idx="7">
                  <c:v>71.400000000000006</c:v>
                </c:pt>
                <c:pt idx="8">
                  <c:v>40.9</c:v>
                </c:pt>
                <c:pt idx="9">
                  <c:v>21.6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F7-4278-90E6-A29C4150F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HK"/>
              <a:t>Iterations for Line Robot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shot.png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Sheet1!$B$67:$K$67</c:f>
              <c:numCache>
                <c:formatCode>General</c:formatCode>
                <c:ptCount val="10"/>
                <c:pt idx="0">
                  <c:v>5165.8999999999996</c:v>
                </c:pt>
                <c:pt idx="1">
                  <c:v>4687.7</c:v>
                </c:pt>
                <c:pt idx="2">
                  <c:v>4427.3999999999996</c:v>
                </c:pt>
                <c:pt idx="3">
                  <c:v>4791.3</c:v>
                </c:pt>
                <c:pt idx="4">
                  <c:v>5032.8</c:v>
                </c:pt>
                <c:pt idx="5">
                  <c:v>5774.9</c:v>
                </c:pt>
                <c:pt idx="6">
                  <c:v>12020.1</c:v>
                </c:pt>
                <c:pt idx="7">
                  <c:v>14228.1</c:v>
                </c:pt>
                <c:pt idx="8">
                  <c:v>22490.2</c:v>
                </c:pt>
                <c:pt idx="9">
                  <c:v>20339.3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A4-4DE9-9D4D-15D464C3ADD8}"/>
            </c:ext>
          </c:extLst>
        </c:ser>
        <c:ser>
          <c:idx val="1"/>
          <c:order val="1"/>
          <c:tx>
            <c:v>simple.png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Sheet1!$B$2:$K$2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75</c:v>
                </c:pt>
                <c:pt idx="8">
                  <c:v>100</c:v>
                </c:pt>
                <c:pt idx="9">
                  <c:v>200</c:v>
                </c:pt>
              </c:numCache>
            </c:numRef>
          </c:cat>
          <c:val>
            <c:numRef>
              <c:f>Sheet1!$B$81:$K$81</c:f>
              <c:numCache>
                <c:formatCode>General</c:formatCode>
                <c:ptCount val="10"/>
                <c:pt idx="0">
                  <c:v>1735.6</c:v>
                </c:pt>
                <c:pt idx="1">
                  <c:v>1651.1</c:v>
                </c:pt>
                <c:pt idx="2">
                  <c:v>1824.8</c:v>
                </c:pt>
                <c:pt idx="3">
                  <c:v>1960.2</c:v>
                </c:pt>
                <c:pt idx="4">
                  <c:v>1853.2</c:v>
                </c:pt>
                <c:pt idx="5">
                  <c:v>1853.2</c:v>
                </c:pt>
                <c:pt idx="6">
                  <c:v>1322</c:v>
                </c:pt>
                <c:pt idx="7">
                  <c:v>1992.9</c:v>
                </c:pt>
                <c:pt idx="8">
                  <c:v>1615.6</c:v>
                </c:pt>
                <c:pt idx="9">
                  <c:v>1515.7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A4-4DE9-9D4D-15D464C3A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6968687"/>
        <c:axId val="1336968271"/>
      </c:barChart>
      <c:catAx>
        <c:axId val="133696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271"/>
        <c:crosses val="autoZero"/>
        <c:auto val="1"/>
        <c:lblAlgn val="ctr"/>
        <c:lblOffset val="100"/>
        <c:noMultiLvlLbl val="0"/>
      </c:catAx>
      <c:valAx>
        <c:axId val="133696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96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Tang</dc:creator>
  <cp:keywords/>
  <dc:description/>
  <cp:lastModifiedBy>Jeffery Tang</cp:lastModifiedBy>
  <cp:revision>188</cp:revision>
  <dcterms:created xsi:type="dcterms:W3CDTF">2021-10-20T05:05:00Z</dcterms:created>
  <dcterms:modified xsi:type="dcterms:W3CDTF">2021-10-25T12:26:00Z</dcterms:modified>
</cp:coreProperties>
</file>