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6049" w14:textId="77777777" w:rsidR="00EA1661" w:rsidRDefault="00000000">
      <w:pPr>
        <w:spacing w:after="0" w:line="259" w:lineRule="auto"/>
        <w:ind w:left="120" w:firstLine="0"/>
      </w:pPr>
      <w:r>
        <w:rPr>
          <w:b/>
          <w:sz w:val="50"/>
        </w:rPr>
        <w:t>TEAM AGREEMENT</w:t>
      </w:r>
    </w:p>
    <w:p w14:paraId="5AEEBE10" w14:textId="77777777" w:rsidR="00EA1661" w:rsidRDefault="00000000">
      <w:pPr>
        <w:spacing w:after="92" w:line="259" w:lineRule="auto"/>
        <w:ind w:left="120" w:firstLine="0"/>
      </w:pPr>
      <w:proofErr w:type="spellStart"/>
      <w:r>
        <w:rPr>
          <w:color w:val="546272"/>
          <w:sz w:val="22"/>
        </w:rPr>
        <w:t>GadgetBox</w:t>
      </w:r>
      <w:proofErr w:type="spellEnd"/>
      <w:r>
        <w:rPr>
          <w:color w:val="546272"/>
          <w:sz w:val="22"/>
        </w:rPr>
        <w:t xml:space="preserve"> | zasady współpracy zespołu projektowego</w:t>
      </w:r>
    </w:p>
    <w:tbl>
      <w:tblPr>
        <w:tblStyle w:val="TableGrid"/>
        <w:tblW w:w="9980" w:type="dxa"/>
        <w:tblInd w:w="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980"/>
      </w:tblGrid>
      <w:tr w:rsidR="00EA1661" w14:paraId="0BB5A882" w14:textId="77777777">
        <w:trPr>
          <w:trHeight w:val="508"/>
        </w:trPr>
        <w:tc>
          <w:tcPr>
            <w:tcW w:w="3000" w:type="dxa"/>
            <w:tcBorders>
              <w:top w:val="nil"/>
              <w:left w:val="nil"/>
              <w:bottom w:val="single" w:sz="6" w:space="0" w:color="167D8D"/>
              <w:right w:val="nil"/>
            </w:tcBorders>
            <w:shd w:val="clear" w:color="auto" w:fill="E8F2F5"/>
            <w:vAlign w:val="center"/>
          </w:tcPr>
          <w:p w14:paraId="13FE5B3C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b/>
                <w:sz w:val="16"/>
              </w:rPr>
              <w:t>Dane projektu</w:t>
            </w:r>
          </w:p>
        </w:tc>
        <w:tc>
          <w:tcPr>
            <w:tcW w:w="6980" w:type="dxa"/>
            <w:tcBorders>
              <w:top w:val="nil"/>
              <w:left w:val="nil"/>
              <w:bottom w:val="single" w:sz="6" w:space="0" w:color="167D8D"/>
              <w:right w:val="nil"/>
            </w:tcBorders>
            <w:shd w:val="clear" w:color="auto" w:fill="E8F2F5"/>
            <w:vAlign w:val="center"/>
          </w:tcPr>
          <w:p w14:paraId="1FFEC419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Do uzupełnienia przed przyjęciem</w:t>
            </w:r>
          </w:p>
        </w:tc>
      </w:tr>
      <w:tr w:rsidR="00EA1661" w14:paraId="4C7659AA" w14:textId="77777777">
        <w:trPr>
          <w:trHeight w:val="508"/>
        </w:trPr>
        <w:tc>
          <w:tcPr>
            <w:tcW w:w="3000" w:type="dxa"/>
            <w:tcBorders>
              <w:top w:val="single" w:sz="6" w:space="0" w:color="167D8D"/>
              <w:left w:val="nil"/>
              <w:bottom w:val="single" w:sz="3" w:space="0" w:color="DBE2E8"/>
              <w:right w:val="nil"/>
            </w:tcBorders>
            <w:vAlign w:val="center"/>
          </w:tcPr>
          <w:p w14:paraId="530E4A42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Okres realizacji</w:t>
            </w:r>
          </w:p>
        </w:tc>
        <w:tc>
          <w:tcPr>
            <w:tcW w:w="6980" w:type="dxa"/>
            <w:tcBorders>
              <w:top w:val="single" w:sz="6" w:space="0" w:color="167D8D"/>
              <w:left w:val="nil"/>
              <w:bottom w:val="single" w:sz="3" w:space="0" w:color="DBE2E8"/>
              <w:right w:val="nil"/>
            </w:tcBorders>
            <w:vAlign w:val="center"/>
          </w:tcPr>
          <w:p w14:paraId="6643A74E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12 tygodni: od ................................ do ................................</w:t>
            </w:r>
          </w:p>
        </w:tc>
      </w:tr>
      <w:tr w:rsidR="00EA1661" w14:paraId="644B0039" w14:textId="77777777">
        <w:trPr>
          <w:trHeight w:val="508"/>
        </w:trPr>
        <w:tc>
          <w:tcPr>
            <w:tcW w:w="30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735AB209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Wersja i data przyjęcia</w:t>
            </w:r>
          </w:p>
        </w:tc>
        <w:tc>
          <w:tcPr>
            <w:tcW w:w="698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796CF6F5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1.0 / ................................</w:t>
            </w:r>
          </w:p>
        </w:tc>
      </w:tr>
      <w:tr w:rsidR="00EA1661" w14:paraId="3DB3BEC0" w14:textId="77777777">
        <w:trPr>
          <w:trHeight w:val="508"/>
        </w:trPr>
        <w:tc>
          <w:tcPr>
            <w:tcW w:w="30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2C548837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PO biznesowy / prowadzący</w:t>
            </w:r>
          </w:p>
        </w:tc>
        <w:tc>
          <w:tcPr>
            <w:tcW w:w="698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41FA62F9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................................................................................</w:t>
            </w:r>
          </w:p>
        </w:tc>
      </w:tr>
      <w:tr w:rsidR="00EA1661" w14:paraId="62A04214" w14:textId="77777777">
        <w:trPr>
          <w:trHeight w:val="508"/>
        </w:trPr>
        <w:tc>
          <w:tcPr>
            <w:tcW w:w="30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33A9B2DA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 xml:space="preserve">Tablica </w:t>
            </w:r>
            <w:proofErr w:type="spellStart"/>
            <w:r>
              <w:rPr>
                <w:sz w:val="16"/>
              </w:rPr>
              <w:t>Trello</w:t>
            </w:r>
            <w:proofErr w:type="spellEnd"/>
          </w:p>
        </w:tc>
        <w:tc>
          <w:tcPr>
            <w:tcW w:w="698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103F2CA4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................................................................................</w:t>
            </w:r>
          </w:p>
        </w:tc>
      </w:tr>
      <w:tr w:rsidR="00EA1661" w14:paraId="395B683D" w14:textId="77777777">
        <w:trPr>
          <w:trHeight w:val="508"/>
        </w:trPr>
        <w:tc>
          <w:tcPr>
            <w:tcW w:w="30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3913E371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Repozytorium Git</w:t>
            </w:r>
          </w:p>
        </w:tc>
        <w:tc>
          <w:tcPr>
            <w:tcW w:w="698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4B092849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................................................................................</w:t>
            </w:r>
          </w:p>
        </w:tc>
      </w:tr>
      <w:tr w:rsidR="00EA1661" w14:paraId="422D329B" w14:textId="77777777">
        <w:trPr>
          <w:trHeight w:val="508"/>
        </w:trPr>
        <w:tc>
          <w:tcPr>
            <w:tcW w:w="30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02BABF56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Komunikator / kanał zespołu</w:t>
            </w:r>
          </w:p>
        </w:tc>
        <w:tc>
          <w:tcPr>
            <w:tcW w:w="698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514AEB2E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................................................................................</w:t>
            </w:r>
          </w:p>
        </w:tc>
      </w:tr>
    </w:tbl>
    <w:p w14:paraId="5AFB4E8E" w14:textId="77777777" w:rsidR="00EA1661" w:rsidRDefault="00000000">
      <w:pPr>
        <w:pStyle w:val="Nagwek1"/>
        <w:ind w:left="447" w:hanging="342"/>
      </w:pPr>
      <w:r>
        <w:t>Cel i odpowiedzialność</w:t>
      </w:r>
    </w:p>
    <w:p w14:paraId="76018D27" w14:textId="77777777" w:rsidR="00EA1661" w:rsidRDefault="00000000">
      <w:pPr>
        <w:spacing w:after="0"/>
        <w:ind w:left="115" w:right="12"/>
      </w:pPr>
      <w:r>
        <w:t xml:space="preserve">Wspólnie dostarczamy wszystkie wymagania </w:t>
      </w:r>
      <w:proofErr w:type="spellStart"/>
      <w:r>
        <w:t>Must</w:t>
      </w:r>
      <w:proofErr w:type="spellEnd"/>
      <w:r>
        <w:t xml:space="preserve">, osiem produktów końcowych i działające przyrosty zgodnie z harmonogramem. Dbamy o jakość danych, udokumentowany proces i możliwość odtworzenia rozwiązania. Role PO i </w:t>
      </w:r>
      <w:proofErr w:type="spellStart"/>
      <w:r>
        <w:t>Scrum</w:t>
      </w:r>
      <w:proofErr w:type="spellEnd"/>
      <w:r>
        <w:t xml:space="preserve"> Mastera nie zwalniają z pracy nad rozwiązaniem.</w:t>
      </w:r>
    </w:p>
    <w:tbl>
      <w:tblPr>
        <w:tblStyle w:val="TableGrid"/>
        <w:tblW w:w="9980" w:type="dxa"/>
        <w:tblInd w:w="120" w:type="dxa"/>
        <w:tblCellMar>
          <w:top w:w="17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4420"/>
        <w:gridCol w:w="960"/>
      </w:tblGrid>
      <w:tr w:rsidR="00EA1661" w14:paraId="0D595BC9" w14:textId="77777777">
        <w:trPr>
          <w:trHeight w:val="508"/>
        </w:trPr>
        <w:tc>
          <w:tcPr>
            <w:tcW w:w="1200" w:type="dxa"/>
            <w:tcBorders>
              <w:top w:val="nil"/>
              <w:left w:val="nil"/>
              <w:bottom w:val="single" w:sz="6" w:space="0" w:color="167D8D"/>
              <w:right w:val="nil"/>
            </w:tcBorders>
            <w:shd w:val="clear" w:color="auto" w:fill="E8F2F5"/>
            <w:vAlign w:val="center"/>
          </w:tcPr>
          <w:p w14:paraId="3490FCC4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b/>
                <w:sz w:val="16"/>
              </w:rPr>
              <w:t>Osoba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6" w:space="0" w:color="167D8D"/>
              <w:right w:val="nil"/>
            </w:tcBorders>
            <w:shd w:val="clear" w:color="auto" w:fill="E8F2F5"/>
            <w:vAlign w:val="center"/>
          </w:tcPr>
          <w:p w14:paraId="393DBEC0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Rola podstawowa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6" w:space="0" w:color="167D8D"/>
              <w:right w:val="nil"/>
            </w:tcBorders>
            <w:shd w:val="clear" w:color="auto" w:fill="E8F2F5"/>
            <w:vAlign w:val="center"/>
          </w:tcPr>
          <w:p w14:paraId="10CB9389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Drugi obszar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167D8D"/>
              <w:right w:val="nil"/>
            </w:tcBorders>
            <w:shd w:val="clear" w:color="auto" w:fill="E8F2F5"/>
            <w:vAlign w:val="center"/>
          </w:tcPr>
          <w:p w14:paraId="6CE7A2B1" w14:textId="77777777" w:rsidR="00EA166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6"/>
              </w:rPr>
              <w:t>Review</w:t>
            </w:r>
            <w:proofErr w:type="spellEnd"/>
          </w:p>
        </w:tc>
      </w:tr>
      <w:tr w:rsidR="00EA1661" w14:paraId="637C9153" w14:textId="77777777">
        <w:trPr>
          <w:trHeight w:val="736"/>
        </w:trPr>
        <w:tc>
          <w:tcPr>
            <w:tcW w:w="1200" w:type="dxa"/>
            <w:tcBorders>
              <w:top w:val="single" w:sz="6" w:space="0" w:color="167D8D"/>
              <w:left w:val="nil"/>
              <w:bottom w:val="single" w:sz="3" w:space="0" w:color="DBE2E8"/>
              <w:right w:val="nil"/>
            </w:tcBorders>
          </w:tcPr>
          <w:p w14:paraId="3822EEAF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A</w:t>
            </w:r>
          </w:p>
        </w:tc>
        <w:tc>
          <w:tcPr>
            <w:tcW w:w="3400" w:type="dxa"/>
            <w:tcBorders>
              <w:top w:val="single" w:sz="6" w:space="0" w:color="167D8D"/>
              <w:left w:val="nil"/>
              <w:bottom w:val="single" w:sz="3" w:space="0" w:color="DBE2E8"/>
              <w:right w:val="nil"/>
            </w:tcBorders>
            <w:vAlign w:val="center"/>
          </w:tcPr>
          <w:p w14:paraId="2F2B800C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PO zespołu, analiza, kontakt z prowadzącym</w:t>
            </w:r>
          </w:p>
        </w:tc>
        <w:tc>
          <w:tcPr>
            <w:tcW w:w="4420" w:type="dxa"/>
            <w:tcBorders>
              <w:top w:val="single" w:sz="6" w:space="0" w:color="167D8D"/>
              <w:left w:val="nil"/>
              <w:bottom w:val="single" w:sz="3" w:space="0" w:color="DBE2E8"/>
              <w:right w:val="nil"/>
            </w:tcBorders>
          </w:tcPr>
          <w:p w14:paraId="32DC2959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Marketing, testy KPI, dokumentacja</w:t>
            </w:r>
          </w:p>
        </w:tc>
        <w:tc>
          <w:tcPr>
            <w:tcW w:w="960" w:type="dxa"/>
            <w:tcBorders>
              <w:top w:val="single" w:sz="6" w:space="0" w:color="167D8D"/>
              <w:left w:val="nil"/>
              <w:bottom w:val="single" w:sz="3" w:space="0" w:color="DBE2E8"/>
              <w:right w:val="nil"/>
            </w:tcBorders>
          </w:tcPr>
          <w:p w14:paraId="432AFEC5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</w:t>
            </w:r>
          </w:p>
        </w:tc>
      </w:tr>
      <w:tr w:rsidR="00EA1661" w14:paraId="0ADB6B5D" w14:textId="77777777">
        <w:trPr>
          <w:trHeight w:val="508"/>
        </w:trPr>
        <w:tc>
          <w:tcPr>
            <w:tcW w:w="12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3CDFFB1D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B</w:t>
            </w:r>
          </w:p>
        </w:tc>
        <w:tc>
          <w:tcPr>
            <w:tcW w:w="34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77B158D4" w14:textId="77777777" w:rsidR="00EA166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Scrum</w:t>
            </w:r>
            <w:proofErr w:type="spellEnd"/>
            <w:r>
              <w:rPr>
                <w:sz w:val="16"/>
              </w:rPr>
              <w:t xml:space="preserve"> Master i QA</w:t>
            </w:r>
          </w:p>
        </w:tc>
        <w:tc>
          <w:tcPr>
            <w:tcW w:w="442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69A9C04A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ETL, testy automatyczne, wydania</w:t>
            </w:r>
          </w:p>
        </w:tc>
        <w:tc>
          <w:tcPr>
            <w:tcW w:w="96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3042B9B7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</w:t>
            </w:r>
          </w:p>
        </w:tc>
      </w:tr>
      <w:tr w:rsidR="00EA1661" w14:paraId="7FC3ACD8" w14:textId="77777777">
        <w:trPr>
          <w:trHeight w:val="508"/>
        </w:trPr>
        <w:tc>
          <w:tcPr>
            <w:tcW w:w="12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1EB28602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C</w:t>
            </w:r>
          </w:p>
        </w:tc>
        <w:tc>
          <w:tcPr>
            <w:tcW w:w="34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41CBCF8C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Model danych i architektura</w:t>
            </w:r>
          </w:p>
        </w:tc>
        <w:tc>
          <w:tcPr>
            <w:tcW w:w="442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42E5F903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Analizy magazynu, BI</w:t>
            </w:r>
          </w:p>
        </w:tc>
        <w:tc>
          <w:tcPr>
            <w:tcW w:w="96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0B8EC90D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</w:t>
            </w:r>
          </w:p>
        </w:tc>
      </w:tr>
      <w:tr w:rsidR="00EA1661" w14:paraId="5FAEA73C" w14:textId="77777777">
        <w:trPr>
          <w:trHeight w:val="508"/>
        </w:trPr>
        <w:tc>
          <w:tcPr>
            <w:tcW w:w="12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10CAD25B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D</w:t>
            </w:r>
          </w:p>
        </w:tc>
        <w:tc>
          <w:tcPr>
            <w:tcW w:w="34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4FF4B883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Generator danych i ETL</w:t>
            </w:r>
          </w:p>
        </w:tc>
        <w:tc>
          <w:tcPr>
            <w:tcW w:w="442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7A57500E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Logistyka, testy integracyjne</w:t>
            </w:r>
          </w:p>
        </w:tc>
        <w:tc>
          <w:tcPr>
            <w:tcW w:w="96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02A71A75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</w:t>
            </w:r>
          </w:p>
        </w:tc>
      </w:tr>
      <w:tr w:rsidR="00EA1661" w14:paraId="3602030C" w14:textId="77777777">
        <w:trPr>
          <w:trHeight w:val="508"/>
        </w:trPr>
        <w:tc>
          <w:tcPr>
            <w:tcW w:w="12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4A52937F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E</w:t>
            </w:r>
          </w:p>
        </w:tc>
        <w:tc>
          <w:tcPr>
            <w:tcW w:w="34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5CF152CA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Model semantyczny i raporty</w:t>
            </w:r>
          </w:p>
        </w:tc>
        <w:tc>
          <w:tcPr>
            <w:tcW w:w="442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3101FF8D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Analiza wymagań, testy KPI</w:t>
            </w:r>
          </w:p>
        </w:tc>
        <w:tc>
          <w:tcPr>
            <w:tcW w:w="96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34B59AD7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</w:t>
            </w:r>
          </w:p>
        </w:tc>
      </w:tr>
    </w:tbl>
    <w:p w14:paraId="063BAE24" w14:textId="77777777" w:rsidR="00EA1661" w:rsidRDefault="00000000">
      <w:pPr>
        <w:ind w:left="115" w:right="12"/>
      </w:pPr>
      <w:r>
        <w:t xml:space="preserve">Każdy ma zadania wykonawcze w minimum dwóch obszarach oraz własne </w:t>
      </w:r>
      <w:proofErr w:type="spellStart"/>
      <w:r>
        <w:t>commity</w:t>
      </w:r>
      <w:proofErr w:type="spellEnd"/>
      <w:r>
        <w:t xml:space="preserve"> i aktywność w </w:t>
      </w:r>
      <w:proofErr w:type="spellStart"/>
      <w:r>
        <w:t>Trello</w:t>
      </w:r>
      <w:proofErr w:type="spellEnd"/>
      <w:r>
        <w:t xml:space="preserve">. Recenzent nie jest właścicielem odbieranej zmiany. W razie potrzeby zmieniamy pary, żeby nikt nie recenzował pracy, którą sam współtworzył. Funkcja </w:t>
      </w:r>
      <w:proofErr w:type="spellStart"/>
      <w:r>
        <w:t>Scrum</w:t>
      </w:r>
      <w:proofErr w:type="spellEnd"/>
      <w:r>
        <w:t xml:space="preserve"> Mastera może rotować na granicy sprintu po przekazaniu logów i kalendarza.</w:t>
      </w:r>
    </w:p>
    <w:p w14:paraId="3A945932" w14:textId="77777777" w:rsidR="00EA1661" w:rsidRDefault="00000000">
      <w:pPr>
        <w:spacing w:after="3" w:line="259" w:lineRule="auto"/>
        <w:ind w:left="115"/>
      </w:pPr>
      <w:r>
        <w:rPr>
          <w:sz w:val="16"/>
        </w:rPr>
        <w:t>Przypisanie osób A-E do nazwisk oraz podpisy znajdują się na ostatniej stronie.</w:t>
      </w:r>
    </w:p>
    <w:p w14:paraId="682E9CE4" w14:textId="77777777" w:rsidR="00EA1661" w:rsidRDefault="00000000">
      <w:pPr>
        <w:spacing w:after="402" w:line="375" w:lineRule="auto"/>
        <w:ind w:left="-5"/>
      </w:pPr>
      <w:r>
        <w:rPr>
          <w:b/>
          <w:color w:val="167D8D"/>
          <w:sz w:val="16"/>
        </w:rPr>
        <w:t>ZASADY WSPÓŁPRACY ZESPOŁU</w:t>
      </w:r>
    </w:p>
    <w:p w14:paraId="5F45CCD7" w14:textId="77777777" w:rsidR="00EA1661" w:rsidRDefault="00000000">
      <w:pPr>
        <w:pStyle w:val="Nagwek1"/>
        <w:ind w:left="447" w:hanging="342"/>
      </w:pPr>
      <w:r>
        <w:t>Dostępność i komunikacja</w:t>
      </w:r>
    </w:p>
    <w:p w14:paraId="13D0312B" w14:textId="77777777" w:rsidR="00EA1661" w:rsidRDefault="00000000">
      <w:pPr>
        <w:numPr>
          <w:ilvl w:val="0"/>
          <w:numId w:val="1"/>
        </w:numPr>
        <w:ind w:right="12"/>
      </w:pPr>
      <w:r>
        <w:t xml:space="preserve">Każdy deklaruje na Planning realne godziny i nieobecności na najbliższe 2 tygodnie. Robocze </w:t>
      </w:r>
      <w:proofErr w:type="spellStart"/>
      <w:r>
        <w:t>założeniedo</w:t>
      </w:r>
      <w:proofErr w:type="spellEnd"/>
      <w:r>
        <w:t xml:space="preserve"> pierwszego planowania: 5 h tygodniowo na osobę łącznie ze spotkaniami, do potwierdzenia. Nie jest to gwarancja wystarczającego nakładu.</w:t>
      </w:r>
    </w:p>
    <w:p w14:paraId="34FB0907" w14:textId="77777777" w:rsidR="00EA1661" w:rsidRDefault="00000000">
      <w:pPr>
        <w:numPr>
          <w:ilvl w:val="0"/>
          <w:numId w:val="1"/>
        </w:numPr>
        <w:ind w:right="12"/>
      </w:pPr>
      <w:r>
        <w:t>Proponowane wspólne okna: wtorek i czwartek 19:00-19:15 Europe/</w:t>
      </w:r>
      <w:proofErr w:type="spellStart"/>
      <w:r>
        <w:t>Warsaw</w:t>
      </w:r>
      <w:proofErr w:type="spellEnd"/>
      <w:r>
        <w:t xml:space="preserve"> - </w:t>
      </w:r>
      <w:proofErr w:type="spellStart"/>
      <w:r>
        <w:t>Daily</w:t>
      </w:r>
      <w:proofErr w:type="spellEnd"/>
      <w:r>
        <w:t xml:space="preserve">; środa </w:t>
      </w:r>
      <w:proofErr w:type="spellStart"/>
      <w:r>
        <w:t>drugiegotygodnia</w:t>
      </w:r>
      <w:proofErr w:type="spellEnd"/>
      <w:r>
        <w:t xml:space="preserve"> 19:00-19:45 - </w:t>
      </w:r>
      <w:proofErr w:type="spellStart"/>
      <w:r>
        <w:t>Refinement</w:t>
      </w:r>
      <w:proofErr w:type="spellEnd"/>
      <w:r>
        <w:t xml:space="preserve">; poniedziałek pierwszego tygodnia 19:00-20:00 - Planning. </w:t>
      </w:r>
      <w:proofErr w:type="spellStart"/>
      <w:r>
        <w:t>Review</w:t>
      </w:r>
      <w:proofErr w:type="spellEnd"/>
      <w:r>
        <w:t xml:space="preserve"> odbywa się na zajęciach, a Retro przez 30 minut po </w:t>
      </w:r>
      <w:proofErr w:type="spellStart"/>
      <w:r>
        <w:t>Review</w:t>
      </w:r>
      <w:proofErr w:type="spellEnd"/>
      <w:r>
        <w:t xml:space="preserve"> lub w uzgodnionym terminie w ciągu 48 godzin. Godziny zmieniamy wspólnie przed startem.</w:t>
      </w:r>
    </w:p>
    <w:p w14:paraId="1D96132F" w14:textId="77777777" w:rsidR="00EA1661" w:rsidRDefault="00000000">
      <w:pPr>
        <w:numPr>
          <w:ilvl w:val="0"/>
          <w:numId w:val="1"/>
        </w:numPr>
        <w:ind w:right="12"/>
      </w:pPr>
      <w:r>
        <w:lastRenderedPageBreak/>
        <w:t xml:space="preserve">Na wiadomości robocze odpowiadamy do 24 godzin w dni robocze. Nie oczekujemy odpowiedzi w </w:t>
      </w:r>
      <w:proofErr w:type="spellStart"/>
      <w:r>
        <w:t>nocyani</w:t>
      </w:r>
      <w:proofErr w:type="spellEnd"/>
      <w:r>
        <w:t xml:space="preserve"> w zadeklarowanym czasie niedostępności.</w:t>
      </w:r>
    </w:p>
    <w:p w14:paraId="216AAA0C" w14:textId="77777777" w:rsidR="00EA1661" w:rsidRDefault="00000000">
      <w:pPr>
        <w:numPr>
          <w:ilvl w:val="0"/>
          <w:numId w:val="1"/>
        </w:numPr>
        <w:ind w:right="12"/>
      </w:pPr>
      <w:r>
        <w:t xml:space="preserve">Aktualizujemy kartę przy rozpoczęciu pracy, zmianie stanu i blokadzie. </w:t>
      </w:r>
      <w:proofErr w:type="spellStart"/>
      <w:r>
        <w:t>Daily</w:t>
      </w:r>
      <w:proofErr w:type="spellEnd"/>
      <w:r>
        <w:t xml:space="preserve"> zawiera postęp </w:t>
      </w:r>
      <w:proofErr w:type="spellStart"/>
      <w:r>
        <w:t>wobeccelu</w:t>
      </w:r>
      <w:proofErr w:type="spellEnd"/>
      <w:r>
        <w:t xml:space="preserve"> sprintu, plan do następnego spotkania i przeszkody; wpis asynchroniczny zostaje w logu.</w:t>
      </w:r>
    </w:p>
    <w:p w14:paraId="140A5C23" w14:textId="77777777" w:rsidR="00EA1661" w:rsidRDefault="00000000">
      <w:pPr>
        <w:numPr>
          <w:ilvl w:val="0"/>
          <w:numId w:val="1"/>
        </w:numPr>
        <w:spacing w:after="296"/>
        <w:ind w:right="12"/>
      </w:pPr>
      <w:r>
        <w:t xml:space="preserve">Ustalenia z rozmów zapisujemy w karcie lub dokumentacji. Komunikator służy rozmowie; </w:t>
      </w:r>
      <w:proofErr w:type="spellStart"/>
      <w:r>
        <w:t>Trello</w:t>
      </w:r>
      <w:proofErr w:type="spellEnd"/>
      <w:r>
        <w:t xml:space="preserve"> i </w:t>
      </w:r>
      <w:proofErr w:type="spellStart"/>
      <w:r>
        <w:t>reposą</w:t>
      </w:r>
      <w:proofErr w:type="spellEnd"/>
      <w:r>
        <w:t xml:space="preserve"> miejscem trwałych decyzji.</w:t>
      </w:r>
    </w:p>
    <w:p w14:paraId="6C7D7305" w14:textId="77777777" w:rsidR="00EA1661" w:rsidRDefault="00000000">
      <w:pPr>
        <w:pStyle w:val="Nagwek1"/>
        <w:ind w:left="447" w:hanging="342"/>
      </w:pPr>
      <w:r>
        <w:t>Planowanie i wykonywanie pracy</w:t>
      </w:r>
    </w:p>
    <w:p w14:paraId="23B26B86" w14:textId="77777777" w:rsidR="00EA1661" w:rsidRDefault="00000000">
      <w:pPr>
        <w:numPr>
          <w:ilvl w:val="0"/>
          <w:numId w:val="2"/>
        </w:numPr>
        <w:ind w:right="12"/>
      </w:pPr>
      <w:r>
        <w:t xml:space="preserve">PO porządkuje </w:t>
      </w:r>
      <w:proofErr w:type="spellStart"/>
      <w:r>
        <w:t>backlog</w:t>
      </w:r>
      <w:proofErr w:type="spellEnd"/>
      <w:r>
        <w:t xml:space="preserve"> według wartości, ryzyka i zależności. Zespół wspólnie estymuje w </w:t>
      </w:r>
      <w:proofErr w:type="spellStart"/>
      <w:r>
        <w:t>PlanningPoker</w:t>
      </w:r>
      <w:proofErr w:type="spellEnd"/>
      <w:r>
        <w:t>: 1, 2, 3, 5, 8, 13. SP nie są godzinami ani miarą indywidualnej wydajności.</w:t>
      </w:r>
    </w:p>
    <w:p w14:paraId="0ED3ABF4" w14:textId="77777777" w:rsidR="00EA1661" w:rsidRDefault="00000000">
      <w:pPr>
        <w:numPr>
          <w:ilvl w:val="0"/>
          <w:numId w:val="2"/>
        </w:numPr>
        <w:ind w:right="12"/>
      </w:pPr>
      <w:r>
        <w:t xml:space="preserve">Do sprintu przyjmujemy tylko elementy spełniające </w:t>
      </w:r>
      <w:proofErr w:type="spellStart"/>
      <w:r>
        <w:t>DoR</w:t>
      </w:r>
      <w:proofErr w:type="spellEnd"/>
      <w:r>
        <w:t xml:space="preserve">. Karta &gt;8 SP jest kandydatem do </w:t>
      </w:r>
      <w:proofErr w:type="spellStart"/>
      <w:r>
        <w:t>podziału.Nie</w:t>
      </w:r>
      <w:proofErr w:type="spellEnd"/>
      <w:r>
        <w:t xml:space="preserve"> podbijamy estymacji w celu poprawienia procentów </w:t>
      </w:r>
      <w:proofErr w:type="spellStart"/>
      <w:r>
        <w:t>MoSCoW</w:t>
      </w:r>
      <w:proofErr w:type="spellEnd"/>
      <w:r>
        <w:t>.</w:t>
      </w:r>
    </w:p>
    <w:p w14:paraId="697872ED" w14:textId="77777777" w:rsidR="00EA1661" w:rsidRDefault="00000000">
      <w:pPr>
        <w:numPr>
          <w:ilvl w:val="0"/>
          <w:numId w:val="2"/>
        </w:numPr>
        <w:ind w:right="12"/>
      </w:pPr>
      <w:r>
        <w:t xml:space="preserve">Każda karta ma jednego właściciela i recenzenta, może mieć współwykonawców. Maksymalnie </w:t>
      </w:r>
      <w:proofErr w:type="spellStart"/>
      <w:r>
        <w:t>jednaaktywna</w:t>
      </w:r>
      <w:proofErr w:type="spellEnd"/>
      <w:r>
        <w:t xml:space="preserve"> karta wykonawcza na osobę; limit „W toku” = 5, „Do przeglądu” = 3. Przy kolejce przeglądów pomagamy kończyć pracę.</w:t>
      </w:r>
    </w:p>
    <w:p w14:paraId="4CDDCC48" w14:textId="77777777" w:rsidR="00EA1661" w:rsidRDefault="00000000">
      <w:pPr>
        <w:numPr>
          <w:ilvl w:val="0"/>
          <w:numId w:val="2"/>
        </w:numPr>
        <w:ind w:right="12"/>
      </w:pPr>
      <w:r>
        <w:t xml:space="preserve">Przy zagrożeniu terminu zgłaszamy je od razu, najpóźniej w ciągu 24 godzin od zauważenia. Karta </w:t>
      </w:r>
      <w:proofErr w:type="spellStart"/>
      <w:r>
        <w:t>zblokadą</w:t>
      </w:r>
      <w:proofErr w:type="spellEnd"/>
      <w:r>
        <w:t xml:space="preserve"> otrzymuje opis problemu, osobę pomagającą, następny krok i termin powrotu.</w:t>
      </w:r>
    </w:p>
    <w:p w14:paraId="73F2CC5B" w14:textId="77777777" w:rsidR="00EA1661" w:rsidRDefault="00000000">
      <w:pPr>
        <w:numPr>
          <w:ilvl w:val="0"/>
          <w:numId w:val="2"/>
        </w:numPr>
        <w:ind w:right="12"/>
      </w:pPr>
      <w:r>
        <w:t xml:space="preserve">Nowe wymagania trafiają do </w:t>
      </w:r>
      <w:proofErr w:type="spellStart"/>
      <w:r>
        <w:t>backlogu</w:t>
      </w:r>
      <w:proofErr w:type="spellEnd"/>
      <w:r>
        <w:t xml:space="preserve">. Zmianę zakresu sprintu omawiamy z PO; zapisujemy wpływ </w:t>
      </w:r>
      <w:proofErr w:type="spellStart"/>
      <w:r>
        <w:t>nacel</w:t>
      </w:r>
      <w:proofErr w:type="spellEnd"/>
      <w:r>
        <w:t xml:space="preserve"> i nie ukrywamy usuniętej pracy. Bazowych </w:t>
      </w:r>
      <w:proofErr w:type="spellStart"/>
      <w:r>
        <w:t>Must</w:t>
      </w:r>
      <w:proofErr w:type="spellEnd"/>
      <w:r>
        <w:t xml:space="preserve"> nie degradujemy.</w:t>
      </w:r>
    </w:p>
    <w:p w14:paraId="4496B5F8" w14:textId="77777777" w:rsidR="00EA1661" w:rsidRDefault="00000000">
      <w:pPr>
        <w:numPr>
          <w:ilvl w:val="0"/>
          <w:numId w:val="2"/>
        </w:numPr>
        <w:ind w:right="12"/>
      </w:pPr>
      <w:r>
        <w:t xml:space="preserve">Niedokończona historyjka nie dostaje części SP w </w:t>
      </w:r>
      <w:proofErr w:type="spellStart"/>
      <w:r>
        <w:t>velocity</w:t>
      </w:r>
      <w:proofErr w:type="spellEnd"/>
      <w:r>
        <w:t xml:space="preserve">. Wraca do </w:t>
      </w:r>
      <w:proofErr w:type="spellStart"/>
      <w:r>
        <w:t>backlogu</w:t>
      </w:r>
      <w:proofErr w:type="spellEnd"/>
      <w:r>
        <w:t xml:space="preserve"> z powodem; </w:t>
      </w:r>
      <w:proofErr w:type="spellStart"/>
      <w:r>
        <w:t>oryginalnezobowiązanie</w:t>
      </w:r>
      <w:proofErr w:type="spellEnd"/>
      <w:r>
        <w:t xml:space="preserve"> i wynik sprintu pozostają widoczne.</w:t>
      </w:r>
    </w:p>
    <w:p w14:paraId="64CFCF1F" w14:textId="77777777" w:rsidR="00EA1661" w:rsidRDefault="00000000">
      <w:pPr>
        <w:spacing w:after="402" w:line="375" w:lineRule="auto"/>
        <w:ind w:left="-5"/>
      </w:pPr>
      <w:r>
        <w:rPr>
          <w:b/>
          <w:color w:val="167D8D"/>
          <w:sz w:val="16"/>
        </w:rPr>
        <w:t>ZASADY WSPÓŁPRACY ZESPOŁU</w:t>
      </w:r>
    </w:p>
    <w:p w14:paraId="1349C4E9" w14:textId="77777777" w:rsidR="00EA1661" w:rsidRDefault="00000000">
      <w:pPr>
        <w:pStyle w:val="Nagwek1"/>
        <w:ind w:left="447" w:hanging="342"/>
      </w:pPr>
      <w:r>
        <w:t>Jakość, Git i dokumentacja</w:t>
      </w:r>
    </w:p>
    <w:p w14:paraId="1013E0A9" w14:textId="77777777" w:rsidR="00EA1661" w:rsidRDefault="00000000">
      <w:pPr>
        <w:spacing w:after="296"/>
        <w:ind w:left="115" w:right="12"/>
      </w:pPr>
      <w:r>
        <w:t xml:space="preserve">Pracujemy na krótkich gałęziach </w:t>
      </w:r>
      <w:proofErr w:type="spellStart"/>
      <w:r>
        <w:t>feature</w:t>
      </w:r>
      <w:proofErr w:type="spellEnd"/>
      <w:r>
        <w:t xml:space="preserve">/GB-xx-opis lub </w:t>
      </w:r>
      <w:proofErr w:type="spellStart"/>
      <w:r>
        <w:t>fix</w:t>
      </w:r>
      <w:proofErr w:type="spellEnd"/>
      <w:r>
        <w:t xml:space="preserve">/GB-xx-opis. Każda zmiana ma odnośnik do karty i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z opisem, testem i wpływem na dokumentację. Inna osoba zatwierdza przegląd przed scaleniem. Nie nadpisujemy cudzej historii, nie </w:t>
      </w:r>
      <w:proofErr w:type="spellStart"/>
      <w:r>
        <w:t>commitujemy</w:t>
      </w:r>
      <w:proofErr w:type="spellEnd"/>
      <w:r>
        <w:t xml:space="preserve"> sekretów ani rzeczywistych danych osobowych. Wkład w pracę w parze opisujemy w karcie i historii zmiany. Narzędzia AI są pomocą; autor odpowiada za zrozumienie i weryfikację kodu oraz zgodność z zasadami uczelni. Dokumentację aktualizujemy w tym samym zadaniu, nie na końcu semestru.</w:t>
      </w:r>
    </w:p>
    <w:p w14:paraId="659E67D8" w14:textId="77777777" w:rsidR="00EA1661" w:rsidRDefault="00000000">
      <w:pPr>
        <w:pStyle w:val="Nagwek1"/>
        <w:ind w:left="447" w:hanging="342"/>
      </w:pPr>
      <w:r>
        <w:t xml:space="preserve">Definition of </w:t>
      </w:r>
      <w:proofErr w:type="spellStart"/>
      <w:r>
        <w:t>Ready</w:t>
      </w:r>
      <w:proofErr w:type="spellEnd"/>
      <w:r>
        <w:t xml:space="preserve"> - gotowość do rozpoczęcia</w:t>
      </w:r>
    </w:p>
    <w:p w14:paraId="0902A902" w14:textId="77777777" w:rsidR="00EA1661" w:rsidRDefault="00000000">
      <w:pPr>
        <w:spacing w:after="296"/>
        <w:ind w:left="115" w:right="12"/>
      </w:pPr>
      <w:r>
        <w:t xml:space="preserve">Karta ma </w:t>
      </w:r>
      <w:proofErr w:type="spellStart"/>
      <w:r>
        <w:t>user</w:t>
      </w:r>
      <w:proofErr w:type="spellEnd"/>
      <w:r>
        <w:t xml:space="preserve"> story, cel biznesowy, ID wymagań, epikę, </w:t>
      </w:r>
      <w:proofErr w:type="spellStart"/>
      <w:r>
        <w:t>MoSCoW</w:t>
      </w:r>
      <w:proofErr w:type="spellEnd"/>
      <w:r>
        <w:t xml:space="preserve">, uzasadnienie </w:t>
      </w:r>
      <w:proofErr w:type="spellStart"/>
      <w:r>
        <w:t>Must</w:t>
      </w:r>
      <w:proofErr w:type="spellEnd"/>
      <w:r>
        <w:t>/</w:t>
      </w:r>
      <w:proofErr w:type="spellStart"/>
      <w:r>
        <w:t>Won't</w:t>
      </w:r>
      <w:proofErr w:type="spellEnd"/>
      <w:r>
        <w:t xml:space="preserve">, propozycję kryteriów </w:t>
      </w:r>
      <w:proofErr w:type="spellStart"/>
      <w:r>
        <w:t>Given</w:t>
      </w:r>
      <w:proofErr w:type="spellEnd"/>
      <w:r>
        <w:t>/</w:t>
      </w:r>
      <w:proofErr w:type="spellStart"/>
      <w:r>
        <w:t>When</w:t>
      </w:r>
      <w:proofErr w:type="spellEnd"/>
      <w:r>
        <w:t>/Then, zależności, dostępne dane/próbkę, estymację zespołu i możliwy sposób demonstracji. Niejasności blokujące są rozstrzygnięte. Do sprintu wchodzi zakres mieszczący się w dostępnej pojemności.</w:t>
      </w:r>
    </w:p>
    <w:p w14:paraId="461A558B" w14:textId="77777777" w:rsidR="00EA1661" w:rsidRDefault="00000000">
      <w:pPr>
        <w:pStyle w:val="Nagwek1"/>
        <w:ind w:left="447" w:hanging="342"/>
      </w:pPr>
      <w:r>
        <w:t xml:space="preserve">Definition of </w:t>
      </w:r>
      <w:proofErr w:type="spellStart"/>
      <w:r>
        <w:t>Done</w:t>
      </w:r>
      <w:proofErr w:type="spellEnd"/>
      <w:r>
        <w:t xml:space="preserve"> - warunki ukończenia</w:t>
      </w:r>
    </w:p>
    <w:p w14:paraId="7B508897" w14:textId="77777777" w:rsidR="00EA1661" w:rsidRDefault="00000000">
      <w:pPr>
        <w:spacing w:after="296"/>
        <w:ind w:left="115" w:right="12"/>
      </w:pPr>
      <w:r>
        <w:t xml:space="preserve">Kryteria akceptacji są spełnione; kod i model tekstowy są w </w:t>
      </w:r>
      <w:proofErr w:type="spellStart"/>
      <w:r>
        <w:t>repo</w:t>
      </w:r>
      <w:proofErr w:type="spellEnd"/>
      <w:r>
        <w:t xml:space="preserve">; inna osoba wykonała </w:t>
      </w:r>
      <w:proofErr w:type="spellStart"/>
      <w:r>
        <w:t>review</w:t>
      </w:r>
      <w:proofErr w:type="spellEnd"/>
      <w:r>
        <w:t xml:space="preserve">; adekwatne testy przechodzą; dane uzgodniono ze źródłem, jeżeli zmiana dotyczy danych; dokumentacja, słownik i </w:t>
      </w:r>
      <w:proofErr w:type="spellStart"/>
      <w:r>
        <w:t>traceability</w:t>
      </w:r>
      <w:proofErr w:type="spellEnd"/>
      <w:r>
        <w:t xml:space="preserve"> są aktualne; nie ma otwartego błędu blokującego </w:t>
      </w:r>
      <w:proofErr w:type="spellStart"/>
      <w:r>
        <w:t>Must</w:t>
      </w:r>
      <w:proofErr w:type="spellEnd"/>
      <w:r>
        <w:t xml:space="preserve">; dowód testu i demo są na karcie; zmiana działa w uzgodnionym środowisku. PO potwierdza zgodność z oczekiwaniem, ale samo przesunięcie karty nie zastępuje </w:t>
      </w:r>
      <w:proofErr w:type="spellStart"/>
      <w:r>
        <w:t>DoD.</w:t>
      </w:r>
      <w:proofErr w:type="spellEnd"/>
      <w:r>
        <w:t xml:space="preserve"> Dla analizy dowodem jest zweryfikowany dokument i decyzja, a nie test kodu.</w:t>
      </w:r>
    </w:p>
    <w:p w14:paraId="5B94F38D" w14:textId="77777777" w:rsidR="00EA1661" w:rsidRDefault="00000000">
      <w:pPr>
        <w:pStyle w:val="Nagwek1"/>
        <w:ind w:left="447" w:hanging="342"/>
      </w:pPr>
      <w:r>
        <w:t>Decyzje, konflikty i nieobecności</w:t>
      </w:r>
    </w:p>
    <w:p w14:paraId="7C505B3C" w14:textId="77777777" w:rsidR="00EA1661" w:rsidRDefault="00000000">
      <w:pPr>
        <w:spacing w:after="296"/>
        <w:ind w:left="115" w:right="12"/>
      </w:pPr>
      <w:r>
        <w:t xml:space="preserve">Spór rozwiązujemy najpierw rozmową na podstawie kryteriów akceptacji i dowodów. Sporne kwestie techniczne porównujemy krótkim testem i zapisujemy ADR. Przy braku zgody </w:t>
      </w:r>
      <w:proofErr w:type="spellStart"/>
      <w:r>
        <w:t>Scrum</w:t>
      </w:r>
      <w:proofErr w:type="spellEnd"/>
      <w:r>
        <w:t xml:space="preserve"> Master organizuje rozmowę do 48 godzin; priorytety biznesowe rozstrzyga PO, warunki zaliczenia prowadzący. Utrzymujący </w:t>
      </w:r>
      <w:r>
        <w:lastRenderedPageBreak/>
        <w:t xml:space="preserve">się konflikt lub brak kontaktu przez 2 dni robocze eskalujemy do zespołu i w razie potrzeby prowadzącego. Nie oceniamy osób na podstawie liczby </w:t>
      </w:r>
      <w:proofErr w:type="spellStart"/>
      <w:r>
        <w:t>commitów</w:t>
      </w:r>
      <w:proofErr w:type="spellEnd"/>
      <w:r>
        <w:t>. Planowaną nieobecność zgłaszamy przed Planning, nagłą tak szybko, jak to możliwe. Zadania przekazujemy z opisem stanu i plikami.</w:t>
      </w:r>
    </w:p>
    <w:p w14:paraId="31C90608" w14:textId="77777777" w:rsidR="00EA1661" w:rsidRDefault="00000000">
      <w:pPr>
        <w:pStyle w:val="Nagwek1"/>
        <w:ind w:left="447" w:hanging="342"/>
      </w:pPr>
      <w:r>
        <w:t>Usprawnienia i przyjęcie umowy</w:t>
      </w:r>
    </w:p>
    <w:p w14:paraId="07F936DA" w14:textId="77777777" w:rsidR="00EA1661" w:rsidRDefault="00000000">
      <w:pPr>
        <w:ind w:left="115" w:right="12"/>
      </w:pPr>
      <w:r>
        <w:t>Każda retrospektywa kończy się minimum jedną akcją z właścicielem, terminem i miarą sukcesu. Następna retrospektywa sprawdza wynik. Umowę przeglądamy po każdym sprincie; zmiany wersjonujemy.</w:t>
      </w:r>
    </w:p>
    <w:p w14:paraId="7EBA09C8" w14:textId="77777777" w:rsidR="00EA1661" w:rsidRDefault="00000000">
      <w:pPr>
        <w:spacing w:after="3" w:line="259" w:lineRule="auto"/>
        <w:ind w:left="115"/>
      </w:pPr>
      <w:r>
        <w:rPr>
          <w:sz w:val="16"/>
        </w:rPr>
        <w:t>Przyjmujemy powyższe zasady. Przed podpisaniem uzupełniamy dane projektu, przypisujemy role i potwierdzamy proponowane godziny spotkań oraz dostępność.</w:t>
      </w:r>
    </w:p>
    <w:tbl>
      <w:tblPr>
        <w:tblStyle w:val="TableGrid"/>
        <w:tblW w:w="9980" w:type="dxa"/>
        <w:tblInd w:w="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4200"/>
        <w:gridCol w:w="1700"/>
        <w:gridCol w:w="3120"/>
      </w:tblGrid>
      <w:tr w:rsidR="00EA1661" w14:paraId="2F353D12" w14:textId="77777777">
        <w:trPr>
          <w:trHeight w:val="600"/>
        </w:trPr>
        <w:tc>
          <w:tcPr>
            <w:tcW w:w="960" w:type="dxa"/>
            <w:tcBorders>
              <w:top w:val="nil"/>
              <w:left w:val="nil"/>
              <w:bottom w:val="single" w:sz="6" w:space="0" w:color="167D8D"/>
              <w:right w:val="nil"/>
            </w:tcBorders>
            <w:shd w:val="clear" w:color="auto" w:fill="E8F2F5"/>
            <w:vAlign w:val="center"/>
          </w:tcPr>
          <w:p w14:paraId="42162D86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b/>
                <w:sz w:val="16"/>
              </w:rPr>
              <w:t>Rola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6" w:space="0" w:color="167D8D"/>
              <w:right w:val="nil"/>
            </w:tcBorders>
            <w:shd w:val="clear" w:color="auto" w:fill="E8F2F5"/>
            <w:vAlign w:val="center"/>
          </w:tcPr>
          <w:p w14:paraId="67DD4EDC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Imię i nazwisko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6" w:space="0" w:color="167D8D"/>
              <w:right w:val="nil"/>
            </w:tcBorders>
            <w:shd w:val="clear" w:color="auto" w:fill="E8F2F5"/>
            <w:vAlign w:val="center"/>
          </w:tcPr>
          <w:p w14:paraId="30273E51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6" w:space="0" w:color="167D8D"/>
              <w:right w:val="nil"/>
            </w:tcBorders>
            <w:shd w:val="clear" w:color="auto" w:fill="E8F2F5"/>
            <w:vAlign w:val="center"/>
          </w:tcPr>
          <w:p w14:paraId="6C8E6E95" w14:textId="77777777" w:rsidR="00EA166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Podpis</w:t>
            </w:r>
          </w:p>
        </w:tc>
      </w:tr>
      <w:tr w:rsidR="00EA1661" w14:paraId="4D9B9DFE" w14:textId="77777777">
        <w:trPr>
          <w:trHeight w:val="580"/>
        </w:trPr>
        <w:tc>
          <w:tcPr>
            <w:tcW w:w="960" w:type="dxa"/>
            <w:tcBorders>
              <w:top w:val="single" w:sz="6" w:space="0" w:color="167D8D"/>
              <w:left w:val="nil"/>
              <w:bottom w:val="single" w:sz="3" w:space="0" w:color="DBE2E8"/>
              <w:right w:val="nil"/>
            </w:tcBorders>
            <w:vAlign w:val="center"/>
          </w:tcPr>
          <w:p w14:paraId="2874A798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A</w:t>
            </w:r>
          </w:p>
        </w:tc>
        <w:tc>
          <w:tcPr>
            <w:tcW w:w="4200" w:type="dxa"/>
            <w:tcBorders>
              <w:top w:val="single" w:sz="6" w:space="0" w:color="167D8D"/>
              <w:left w:val="nil"/>
              <w:bottom w:val="single" w:sz="3" w:space="0" w:color="DBE2E8"/>
              <w:right w:val="nil"/>
            </w:tcBorders>
          </w:tcPr>
          <w:p w14:paraId="1E4E33B5" w14:textId="77777777" w:rsidR="00EA1661" w:rsidRDefault="00EA1661">
            <w:pPr>
              <w:spacing w:after="160" w:line="259" w:lineRule="auto"/>
              <w:ind w:left="0" w:firstLine="0"/>
            </w:pPr>
          </w:p>
        </w:tc>
        <w:tc>
          <w:tcPr>
            <w:tcW w:w="1700" w:type="dxa"/>
            <w:tcBorders>
              <w:top w:val="single" w:sz="6" w:space="0" w:color="167D8D"/>
              <w:left w:val="nil"/>
              <w:bottom w:val="single" w:sz="3" w:space="0" w:color="DBE2E8"/>
              <w:right w:val="nil"/>
            </w:tcBorders>
          </w:tcPr>
          <w:p w14:paraId="39227727" w14:textId="77777777" w:rsidR="00EA1661" w:rsidRDefault="00EA1661">
            <w:pPr>
              <w:spacing w:after="160" w:line="259" w:lineRule="auto"/>
              <w:ind w:left="0" w:firstLine="0"/>
            </w:pPr>
          </w:p>
        </w:tc>
        <w:tc>
          <w:tcPr>
            <w:tcW w:w="3120" w:type="dxa"/>
            <w:tcBorders>
              <w:top w:val="single" w:sz="6" w:space="0" w:color="167D8D"/>
              <w:left w:val="nil"/>
              <w:bottom w:val="single" w:sz="3" w:space="0" w:color="DBE2E8"/>
              <w:right w:val="nil"/>
            </w:tcBorders>
          </w:tcPr>
          <w:p w14:paraId="7A41E92F" w14:textId="77777777" w:rsidR="00EA1661" w:rsidRDefault="00EA1661">
            <w:pPr>
              <w:spacing w:after="160" w:line="259" w:lineRule="auto"/>
              <w:ind w:left="0" w:firstLine="0"/>
            </w:pPr>
          </w:p>
        </w:tc>
      </w:tr>
      <w:tr w:rsidR="00EA1661" w14:paraId="685D73EF" w14:textId="77777777">
        <w:trPr>
          <w:trHeight w:val="580"/>
        </w:trPr>
        <w:tc>
          <w:tcPr>
            <w:tcW w:w="96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66090518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B</w:t>
            </w:r>
          </w:p>
        </w:tc>
        <w:tc>
          <w:tcPr>
            <w:tcW w:w="42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0315522C" w14:textId="77777777" w:rsidR="00EA1661" w:rsidRDefault="00EA1661">
            <w:pPr>
              <w:spacing w:after="160" w:line="259" w:lineRule="auto"/>
              <w:ind w:left="0" w:firstLine="0"/>
            </w:pPr>
          </w:p>
        </w:tc>
        <w:tc>
          <w:tcPr>
            <w:tcW w:w="17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63FE1D67" w14:textId="77777777" w:rsidR="00EA1661" w:rsidRDefault="00EA1661">
            <w:pPr>
              <w:spacing w:after="160" w:line="259" w:lineRule="auto"/>
              <w:ind w:left="0" w:firstLine="0"/>
            </w:pPr>
          </w:p>
        </w:tc>
        <w:tc>
          <w:tcPr>
            <w:tcW w:w="312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26BAD3D6" w14:textId="77777777" w:rsidR="00EA1661" w:rsidRDefault="00EA1661">
            <w:pPr>
              <w:spacing w:after="160" w:line="259" w:lineRule="auto"/>
              <w:ind w:left="0" w:firstLine="0"/>
            </w:pPr>
          </w:p>
        </w:tc>
      </w:tr>
      <w:tr w:rsidR="00EA1661" w14:paraId="7E8A1015" w14:textId="77777777">
        <w:trPr>
          <w:trHeight w:val="580"/>
        </w:trPr>
        <w:tc>
          <w:tcPr>
            <w:tcW w:w="96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643584B1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C</w:t>
            </w:r>
          </w:p>
        </w:tc>
        <w:tc>
          <w:tcPr>
            <w:tcW w:w="42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74307794" w14:textId="77777777" w:rsidR="00EA1661" w:rsidRDefault="00EA1661">
            <w:pPr>
              <w:spacing w:after="160" w:line="259" w:lineRule="auto"/>
              <w:ind w:left="0" w:firstLine="0"/>
            </w:pPr>
          </w:p>
        </w:tc>
        <w:tc>
          <w:tcPr>
            <w:tcW w:w="17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02685D95" w14:textId="77777777" w:rsidR="00EA1661" w:rsidRDefault="00EA1661">
            <w:pPr>
              <w:spacing w:after="160" w:line="259" w:lineRule="auto"/>
              <w:ind w:left="0" w:firstLine="0"/>
            </w:pPr>
          </w:p>
        </w:tc>
        <w:tc>
          <w:tcPr>
            <w:tcW w:w="312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78DAD77F" w14:textId="77777777" w:rsidR="00EA1661" w:rsidRDefault="00EA1661">
            <w:pPr>
              <w:spacing w:after="160" w:line="259" w:lineRule="auto"/>
              <w:ind w:left="0" w:firstLine="0"/>
            </w:pPr>
          </w:p>
        </w:tc>
      </w:tr>
      <w:tr w:rsidR="00EA1661" w14:paraId="5F7AD372" w14:textId="77777777">
        <w:trPr>
          <w:trHeight w:val="580"/>
        </w:trPr>
        <w:tc>
          <w:tcPr>
            <w:tcW w:w="96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1197EA98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D</w:t>
            </w:r>
          </w:p>
        </w:tc>
        <w:tc>
          <w:tcPr>
            <w:tcW w:w="42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0C0F9187" w14:textId="77777777" w:rsidR="00EA1661" w:rsidRDefault="00EA1661">
            <w:pPr>
              <w:spacing w:after="160" w:line="259" w:lineRule="auto"/>
              <w:ind w:left="0" w:firstLine="0"/>
            </w:pPr>
          </w:p>
        </w:tc>
        <w:tc>
          <w:tcPr>
            <w:tcW w:w="17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4C4EA662" w14:textId="77777777" w:rsidR="00EA1661" w:rsidRDefault="00EA1661">
            <w:pPr>
              <w:spacing w:after="160" w:line="259" w:lineRule="auto"/>
              <w:ind w:left="0" w:firstLine="0"/>
            </w:pPr>
          </w:p>
        </w:tc>
        <w:tc>
          <w:tcPr>
            <w:tcW w:w="312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0051DC3D" w14:textId="77777777" w:rsidR="00EA1661" w:rsidRDefault="00EA1661">
            <w:pPr>
              <w:spacing w:after="160" w:line="259" w:lineRule="auto"/>
              <w:ind w:left="0" w:firstLine="0"/>
            </w:pPr>
          </w:p>
        </w:tc>
      </w:tr>
      <w:tr w:rsidR="00EA1661" w14:paraId="6B00F2F7" w14:textId="77777777">
        <w:trPr>
          <w:trHeight w:val="580"/>
        </w:trPr>
        <w:tc>
          <w:tcPr>
            <w:tcW w:w="96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  <w:vAlign w:val="center"/>
          </w:tcPr>
          <w:p w14:paraId="060E9A9B" w14:textId="77777777" w:rsidR="00EA1661" w:rsidRDefault="00000000">
            <w:pPr>
              <w:spacing w:after="0" w:line="259" w:lineRule="auto"/>
              <w:ind w:left="160" w:firstLine="0"/>
            </w:pPr>
            <w:r>
              <w:rPr>
                <w:sz w:val="16"/>
              </w:rPr>
              <w:t>E</w:t>
            </w:r>
          </w:p>
        </w:tc>
        <w:tc>
          <w:tcPr>
            <w:tcW w:w="42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794DD42B" w14:textId="77777777" w:rsidR="00EA1661" w:rsidRDefault="00EA1661">
            <w:pPr>
              <w:spacing w:after="160" w:line="259" w:lineRule="auto"/>
              <w:ind w:left="0" w:firstLine="0"/>
            </w:pPr>
          </w:p>
        </w:tc>
        <w:tc>
          <w:tcPr>
            <w:tcW w:w="170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39D167BD" w14:textId="77777777" w:rsidR="00EA1661" w:rsidRDefault="00EA1661">
            <w:pPr>
              <w:spacing w:after="160" w:line="259" w:lineRule="auto"/>
              <w:ind w:left="0" w:firstLine="0"/>
            </w:pPr>
          </w:p>
        </w:tc>
        <w:tc>
          <w:tcPr>
            <w:tcW w:w="3120" w:type="dxa"/>
            <w:tcBorders>
              <w:top w:val="single" w:sz="3" w:space="0" w:color="DBE2E8"/>
              <w:left w:val="nil"/>
              <w:bottom w:val="single" w:sz="3" w:space="0" w:color="DBE2E8"/>
              <w:right w:val="nil"/>
            </w:tcBorders>
          </w:tcPr>
          <w:p w14:paraId="318589B7" w14:textId="77777777" w:rsidR="00EA1661" w:rsidRDefault="00EA1661">
            <w:pPr>
              <w:spacing w:after="160" w:line="259" w:lineRule="auto"/>
              <w:ind w:left="0" w:firstLine="0"/>
            </w:pPr>
          </w:p>
        </w:tc>
      </w:tr>
    </w:tbl>
    <w:p w14:paraId="1E75E47F" w14:textId="77777777" w:rsidR="00DA1262" w:rsidRDefault="00DA1262"/>
    <w:sectPr w:rsidR="00DA1262">
      <w:footerReference w:type="even" r:id="rId7"/>
      <w:footerReference w:type="default" r:id="rId8"/>
      <w:footerReference w:type="first" r:id="rId9"/>
      <w:pgSz w:w="11906" w:h="16838"/>
      <w:pgMar w:top="498" w:right="1080" w:bottom="1642" w:left="960" w:header="708" w:footer="54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A318C" w14:textId="77777777" w:rsidR="00DA1262" w:rsidRDefault="00DA1262">
      <w:pPr>
        <w:spacing w:after="0" w:line="240" w:lineRule="auto"/>
      </w:pPr>
      <w:r>
        <w:separator/>
      </w:r>
    </w:p>
  </w:endnote>
  <w:endnote w:type="continuationSeparator" w:id="0">
    <w:p w14:paraId="3D2942FA" w14:textId="77777777" w:rsidR="00DA1262" w:rsidRDefault="00DA1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">
    <w:panose1 w:val="020B0603030804020204"/>
    <w:charset w:val="EE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9BC91" w14:textId="77777777" w:rsidR="00EA1661" w:rsidRDefault="00000000">
    <w:pPr>
      <w:tabs>
        <w:tab w:val="right" w:pos="9866"/>
      </w:tabs>
      <w:spacing w:after="0" w:line="259" w:lineRule="auto"/>
      <w:ind w:left="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BF7191" wp14:editId="1274B573">
              <wp:simplePos x="0" y="0"/>
              <wp:positionH relativeFrom="page">
                <wp:posOffset>609600</wp:posOffset>
              </wp:positionH>
              <wp:positionV relativeFrom="page">
                <wp:posOffset>10145900</wp:posOffset>
              </wp:positionV>
              <wp:extent cx="6340800" cy="12700"/>
              <wp:effectExtent l="0" t="0" r="0" b="0"/>
              <wp:wrapSquare wrapText="bothSides"/>
              <wp:docPr id="3741" name="Group 37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0800" cy="12700"/>
                        <a:chOff x="0" y="0"/>
                        <a:chExt cx="6340800" cy="12700"/>
                      </a:xfrm>
                    </wpg:grpSpPr>
                    <wps:wsp>
                      <wps:cNvPr id="3742" name="Shape 3742"/>
                      <wps:cNvSpPr/>
                      <wps:spPr>
                        <a:xfrm>
                          <a:off x="0" y="0"/>
                          <a:ext cx="634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0800">
                              <a:moveTo>
                                <a:pt x="0" y="0"/>
                              </a:moveTo>
                              <a:lnTo>
                                <a:pt x="6340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BE2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41" style="width:499.276pt;height:1pt;position:absolute;mso-position-horizontal-relative:page;mso-position-horizontal:absolute;margin-left:48pt;mso-position-vertical-relative:page;margin-top:798.89pt;" coordsize="63408,127">
              <v:shape id="Shape 3742" style="position:absolute;width:63408;height:0;left:0;top:0;" coordsize="6340800,0" path="m0,0l6340800,0">
                <v:stroke weight="1pt" endcap="flat" joinstyle="miter" miterlimit="10" on="true" color="#dbe2e8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546272"/>
        <w:sz w:val="16"/>
      </w:rPr>
      <w:t>GadgetBox</w:t>
    </w:r>
    <w:proofErr w:type="spellEnd"/>
    <w:r>
      <w:rPr>
        <w:color w:val="546272"/>
        <w:sz w:val="16"/>
      </w:rPr>
      <w:t xml:space="preserve"> | Team Agreement | wersja 1.0</w:t>
    </w:r>
    <w:r>
      <w:rPr>
        <w:color w:val="546272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46272"/>
        <w:sz w:val="16"/>
      </w:rPr>
      <w:t>1</w:t>
    </w:r>
    <w:r>
      <w:rPr>
        <w:color w:val="546272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90A2D" w14:textId="77777777" w:rsidR="00EA1661" w:rsidRDefault="00000000">
    <w:pPr>
      <w:tabs>
        <w:tab w:val="right" w:pos="9866"/>
      </w:tabs>
      <w:spacing w:after="0" w:line="259" w:lineRule="auto"/>
      <w:ind w:left="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261B44D" wp14:editId="194EB84E">
              <wp:simplePos x="0" y="0"/>
              <wp:positionH relativeFrom="page">
                <wp:posOffset>609600</wp:posOffset>
              </wp:positionH>
              <wp:positionV relativeFrom="page">
                <wp:posOffset>10145900</wp:posOffset>
              </wp:positionV>
              <wp:extent cx="6340800" cy="12700"/>
              <wp:effectExtent l="0" t="0" r="0" b="0"/>
              <wp:wrapSquare wrapText="bothSides"/>
              <wp:docPr id="3731" name="Group 3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0800" cy="12700"/>
                        <a:chOff x="0" y="0"/>
                        <a:chExt cx="6340800" cy="12700"/>
                      </a:xfrm>
                    </wpg:grpSpPr>
                    <wps:wsp>
                      <wps:cNvPr id="3732" name="Shape 3732"/>
                      <wps:cNvSpPr/>
                      <wps:spPr>
                        <a:xfrm>
                          <a:off x="0" y="0"/>
                          <a:ext cx="634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0800">
                              <a:moveTo>
                                <a:pt x="0" y="0"/>
                              </a:moveTo>
                              <a:lnTo>
                                <a:pt x="6340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BE2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31" style="width:499.276pt;height:1pt;position:absolute;mso-position-horizontal-relative:page;mso-position-horizontal:absolute;margin-left:48pt;mso-position-vertical-relative:page;margin-top:798.89pt;" coordsize="63408,127">
              <v:shape id="Shape 3732" style="position:absolute;width:63408;height:0;left:0;top:0;" coordsize="6340800,0" path="m0,0l6340800,0">
                <v:stroke weight="1pt" endcap="flat" joinstyle="miter" miterlimit="10" on="true" color="#dbe2e8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546272"/>
        <w:sz w:val="16"/>
      </w:rPr>
      <w:t>GadgetBox</w:t>
    </w:r>
    <w:proofErr w:type="spellEnd"/>
    <w:r>
      <w:rPr>
        <w:color w:val="546272"/>
        <w:sz w:val="16"/>
      </w:rPr>
      <w:t xml:space="preserve"> | Team Agreement | wersja 1.0</w:t>
    </w:r>
    <w:r>
      <w:rPr>
        <w:color w:val="546272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46272"/>
        <w:sz w:val="16"/>
      </w:rPr>
      <w:t>1</w:t>
    </w:r>
    <w:r>
      <w:rPr>
        <w:color w:val="546272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BA44C" w14:textId="77777777" w:rsidR="00EA1661" w:rsidRDefault="00000000">
    <w:pPr>
      <w:tabs>
        <w:tab w:val="right" w:pos="9866"/>
      </w:tabs>
      <w:spacing w:after="0" w:line="259" w:lineRule="auto"/>
      <w:ind w:left="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C014300" wp14:editId="57745FD1">
              <wp:simplePos x="0" y="0"/>
              <wp:positionH relativeFrom="page">
                <wp:posOffset>609600</wp:posOffset>
              </wp:positionH>
              <wp:positionV relativeFrom="page">
                <wp:posOffset>10145900</wp:posOffset>
              </wp:positionV>
              <wp:extent cx="6340800" cy="12700"/>
              <wp:effectExtent l="0" t="0" r="0" b="0"/>
              <wp:wrapSquare wrapText="bothSides"/>
              <wp:docPr id="3721" name="Group 37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0800" cy="12700"/>
                        <a:chOff x="0" y="0"/>
                        <a:chExt cx="6340800" cy="12700"/>
                      </a:xfrm>
                    </wpg:grpSpPr>
                    <wps:wsp>
                      <wps:cNvPr id="3722" name="Shape 3722"/>
                      <wps:cNvSpPr/>
                      <wps:spPr>
                        <a:xfrm>
                          <a:off x="0" y="0"/>
                          <a:ext cx="634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0800">
                              <a:moveTo>
                                <a:pt x="0" y="0"/>
                              </a:moveTo>
                              <a:lnTo>
                                <a:pt x="63408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BE2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21" style="width:499.276pt;height:1pt;position:absolute;mso-position-horizontal-relative:page;mso-position-horizontal:absolute;margin-left:48pt;mso-position-vertical-relative:page;margin-top:798.89pt;" coordsize="63408,127">
              <v:shape id="Shape 3722" style="position:absolute;width:63408;height:0;left:0;top:0;" coordsize="6340800,0" path="m0,0l6340800,0">
                <v:stroke weight="1pt" endcap="flat" joinstyle="miter" miterlimit="10" on="true" color="#dbe2e8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546272"/>
        <w:sz w:val="16"/>
      </w:rPr>
      <w:t>GadgetBox</w:t>
    </w:r>
    <w:proofErr w:type="spellEnd"/>
    <w:r>
      <w:rPr>
        <w:color w:val="546272"/>
        <w:sz w:val="16"/>
      </w:rPr>
      <w:t xml:space="preserve"> | Team Agreement | wersja 1.0</w:t>
    </w:r>
    <w:r>
      <w:rPr>
        <w:color w:val="546272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46272"/>
        <w:sz w:val="16"/>
      </w:rPr>
      <w:t>1</w:t>
    </w:r>
    <w:r>
      <w:rPr>
        <w:color w:val="5462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189E9" w14:textId="77777777" w:rsidR="00DA1262" w:rsidRDefault="00DA1262">
      <w:pPr>
        <w:spacing w:after="0" w:line="240" w:lineRule="auto"/>
      </w:pPr>
      <w:r>
        <w:separator/>
      </w:r>
    </w:p>
  </w:footnote>
  <w:footnote w:type="continuationSeparator" w:id="0">
    <w:p w14:paraId="4A230CE3" w14:textId="77777777" w:rsidR="00DA1262" w:rsidRDefault="00DA1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6A37"/>
    <w:multiLevelType w:val="hybridMultilevel"/>
    <w:tmpl w:val="10340D8E"/>
    <w:lvl w:ilvl="0" w:tplc="3DB4A838">
      <w:start w:val="1"/>
      <w:numFmt w:val="decimal"/>
      <w:lvlText w:val="%1."/>
      <w:lvlJc w:val="left"/>
      <w:pPr>
        <w:ind w:left="115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32EF24">
      <w:start w:val="1"/>
      <w:numFmt w:val="lowerLetter"/>
      <w:lvlText w:val="%2"/>
      <w:lvlJc w:val="left"/>
      <w:pPr>
        <w:ind w:left="120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8D42784">
      <w:start w:val="1"/>
      <w:numFmt w:val="lowerRoman"/>
      <w:lvlText w:val="%3"/>
      <w:lvlJc w:val="left"/>
      <w:pPr>
        <w:ind w:left="192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25082DE">
      <w:start w:val="1"/>
      <w:numFmt w:val="decimal"/>
      <w:lvlText w:val="%4"/>
      <w:lvlJc w:val="left"/>
      <w:pPr>
        <w:ind w:left="264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E482414">
      <w:start w:val="1"/>
      <w:numFmt w:val="lowerLetter"/>
      <w:lvlText w:val="%5"/>
      <w:lvlJc w:val="left"/>
      <w:pPr>
        <w:ind w:left="336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7AE54A">
      <w:start w:val="1"/>
      <w:numFmt w:val="lowerRoman"/>
      <w:lvlText w:val="%6"/>
      <w:lvlJc w:val="left"/>
      <w:pPr>
        <w:ind w:left="408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FA8CE30">
      <w:start w:val="1"/>
      <w:numFmt w:val="decimal"/>
      <w:lvlText w:val="%7"/>
      <w:lvlJc w:val="left"/>
      <w:pPr>
        <w:ind w:left="480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41020E0">
      <w:start w:val="1"/>
      <w:numFmt w:val="lowerLetter"/>
      <w:lvlText w:val="%8"/>
      <w:lvlJc w:val="left"/>
      <w:pPr>
        <w:ind w:left="552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47E3992">
      <w:start w:val="1"/>
      <w:numFmt w:val="lowerRoman"/>
      <w:lvlText w:val="%9"/>
      <w:lvlJc w:val="left"/>
      <w:pPr>
        <w:ind w:left="624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F35FC9"/>
    <w:multiLevelType w:val="hybridMultilevel"/>
    <w:tmpl w:val="E24C3B3A"/>
    <w:lvl w:ilvl="0" w:tplc="AA282EF8">
      <w:start w:val="1"/>
      <w:numFmt w:val="decimal"/>
      <w:pStyle w:val="Nagwek1"/>
      <w:lvlText w:val="%1."/>
      <w:lvlJc w:val="left"/>
      <w:pPr>
        <w:ind w:left="0"/>
      </w:pPr>
      <w:rPr>
        <w:rFonts w:ascii="DejaVu Sans" w:eastAsia="DejaVu Sans" w:hAnsi="DejaVu Sans" w:cs="DejaVu Sans"/>
        <w:b/>
        <w:bCs/>
        <w:i w:val="0"/>
        <w:strike w:val="0"/>
        <w:dstrike w:val="0"/>
        <w:color w:val="167D8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EC6F3A">
      <w:start w:val="1"/>
      <w:numFmt w:val="lowerLetter"/>
      <w:lvlText w:val="%2"/>
      <w:lvlJc w:val="left"/>
      <w:pPr>
        <w:ind w:left="1185"/>
      </w:pPr>
      <w:rPr>
        <w:rFonts w:ascii="DejaVu Sans" w:eastAsia="DejaVu Sans" w:hAnsi="DejaVu Sans" w:cs="DejaVu Sans"/>
        <w:b/>
        <w:bCs/>
        <w:i w:val="0"/>
        <w:strike w:val="0"/>
        <w:dstrike w:val="0"/>
        <w:color w:val="167D8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72564A">
      <w:start w:val="1"/>
      <w:numFmt w:val="lowerRoman"/>
      <w:lvlText w:val="%3"/>
      <w:lvlJc w:val="left"/>
      <w:pPr>
        <w:ind w:left="1905"/>
      </w:pPr>
      <w:rPr>
        <w:rFonts w:ascii="DejaVu Sans" w:eastAsia="DejaVu Sans" w:hAnsi="DejaVu Sans" w:cs="DejaVu Sans"/>
        <w:b/>
        <w:bCs/>
        <w:i w:val="0"/>
        <w:strike w:val="0"/>
        <w:dstrike w:val="0"/>
        <w:color w:val="167D8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685B64">
      <w:start w:val="1"/>
      <w:numFmt w:val="decimal"/>
      <w:lvlText w:val="%4"/>
      <w:lvlJc w:val="left"/>
      <w:pPr>
        <w:ind w:left="2625"/>
      </w:pPr>
      <w:rPr>
        <w:rFonts w:ascii="DejaVu Sans" w:eastAsia="DejaVu Sans" w:hAnsi="DejaVu Sans" w:cs="DejaVu Sans"/>
        <w:b/>
        <w:bCs/>
        <w:i w:val="0"/>
        <w:strike w:val="0"/>
        <w:dstrike w:val="0"/>
        <w:color w:val="167D8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017F6">
      <w:start w:val="1"/>
      <w:numFmt w:val="lowerLetter"/>
      <w:lvlText w:val="%5"/>
      <w:lvlJc w:val="left"/>
      <w:pPr>
        <w:ind w:left="3345"/>
      </w:pPr>
      <w:rPr>
        <w:rFonts w:ascii="DejaVu Sans" w:eastAsia="DejaVu Sans" w:hAnsi="DejaVu Sans" w:cs="DejaVu Sans"/>
        <w:b/>
        <w:bCs/>
        <w:i w:val="0"/>
        <w:strike w:val="0"/>
        <w:dstrike w:val="0"/>
        <w:color w:val="167D8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DE35B0">
      <w:start w:val="1"/>
      <w:numFmt w:val="lowerRoman"/>
      <w:lvlText w:val="%6"/>
      <w:lvlJc w:val="left"/>
      <w:pPr>
        <w:ind w:left="4065"/>
      </w:pPr>
      <w:rPr>
        <w:rFonts w:ascii="DejaVu Sans" w:eastAsia="DejaVu Sans" w:hAnsi="DejaVu Sans" w:cs="DejaVu Sans"/>
        <w:b/>
        <w:bCs/>
        <w:i w:val="0"/>
        <w:strike w:val="0"/>
        <w:dstrike w:val="0"/>
        <w:color w:val="167D8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9EE8F6">
      <w:start w:val="1"/>
      <w:numFmt w:val="decimal"/>
      <w:lvlText w:val="%7"/>
      <w:lvlJc w:val="left"/>
      <w:pPr>
        <w:ind w:left="4785"/>
      </w:pPr>
      <w:rPr>
        <w:rFonts w:ascii="DejaVu Sans" w:eastAsia="DejaVu Sans" w:hAnsi="DejaVu Sans" w:cs="DejaVu Sans"/>
        <w:b/>
        <w:bCs/>
        <w:i w:val="0"/>
        <w:strike w:val="0"/>
        <w:dstrike w:val="0"/>
        <w:color w:val="167D8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D049C2">
      <w:start w:val="1"/>
      <w:numFmt w:val="lowerLetter"/>
      <w:lvlText w:val="%8"/>
      <w:lvlJc w:val="left"/>
      <w:pPr>
        <w:ind w:left="5505"/>
      </w:pPr>
      <w:rPr>
        <w:rFonts w:ascii="DejaVu Sans" w:eastAsia="DejaVu Sans" w:hAnsi="DejaVu Sans" w:cs="DejaVu Sans"/>
        <w:b/>
        <w:bCs/>
        <w:i w:val="0"/>
        <w:strike w:val="0"/>
        <w:dstrike w:val="0"/>
        <w:color w:val="167D8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5E02B2">
      <w:start w:val="1"/>
      <w:numFmt w:val="lowerRoman"/>
      <w:lvlText w:val="%9"/>
      <w:lvlJc w:val="left"/>
      <w:pPr>
        <w:ind w:left="6225"/>
      </w:pPr>
      <w:rPr>
        <w:rFonts w:ascii="DejaVu Sans" w:eastAsia="DejaVu Sans" w:hAnsi="DejaVu Sans" w:cs="DejaVu Sans"/>
        <w:b/>
        <w:bCs/>
        <w:i w:val="0"/>
        <w:strike w:val="0"/>
        <w:dstrike w:val="0"/>
        <w:color w:val="167D8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0755EA"/>
    <w:multiLevelType w:val="hybridMultilevel"/>
    <w:tmpl w:val="7A28CEBA"/>
    <w:lvl w:ilvl="0" w:tplc="2B641050">
      <w:start w:val="1"/>
      <w:numFmt w:val="decimal"/>
      <w:lvlText w:val="%1."/>
      <w:lvlJc w:val="left"/>
      <w:pPr>
        <w:ind w:left="115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4D8030E">
      <w:start w:val="1"/>
      <w:numFmt w:val="lowerLetter"/>
      <w:lvlText w:val="%2"/>
      <w:lvlJc w:val="left"/>
      <w:pPr>
        <w:ind w:left="120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2A354E">
      <w:start w:val="1"/>
      <w:numFmt w:val="lowerRoman"/>
      <w:lvlText w:val="%3"/>
      <w:lvlJc w:val="left"/>
      <w:pPr>
        <w:ind w:left="192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8DEA6E4">
      <w:start w:val="1"/>
      <w:numFmt w:val="decimal"/>
      <w:lvlText w:val="%4"/>
      <w:lvlJc w:val="left"/>
      <w:pPr>
        <w:ind w:left="264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DE657A">
      <w:start w:val="1"/>
      <w:numFmt w:val="lowerLetter"/>
      <w:lvlText w:val="%5"/>
      <w:lvlJc w:val="left"/>
      <w:pPr>
        <w:ind w:left="336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2A6A97C">
      <w:start w:val="1"/>
      <w:numFmt w:val="lowerRoman"/>
      <w:lvlText w:val="%6"/>
      <w:lvlJc w:val="left"/>
      <w:pPr>
        <w:ind w:left="408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98E5C34">
      <w:start w:val="1"/>
      <w:numFmt w:val="decimal"/>
      <w:lvlText w:val="%7"/>
      <w:lvlJc w:val="left"/>
      <w:pPr>
        <w:ind w:left="480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FEA83DA">
      <w:start w:val="1"/>
      <w:numFmt w:val="lowerLetter"/>
      <w:lvlText w:val="%8"/>
      <w:lvlJc w:val="left"/>
      <w:pPr>
        <w:ind w:left="552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EF8A8C0">
      <w:start w:val="1"/>
      <w:numFmt w:val="lowerRoman"/>
      <w:lvlText w:val="%9"/>
      <w:lvlJc w:val="left"/>
      <w:pPr>
        <w:ind w:left="6240"/>
      </w:pPr>
      <w:rPr>
        <w:rFonts w:ascii="DejaVu Sans" w:eastAsia="DejaVu Sans" w:hAnsi="DejaVu Sans" w:cs="DejaVu Sans"/>
        <w:b w:val="0"/>
        <w:i w:val="0"/>
        <w:strike w:val="0"/>
        <w:dstrike w:val="0"/>
        <w:color w:val="17324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1102209">
    <w:abstractNumId w:val="2"/>
  </w:num>
  <w:num w:numId="2" w16cid:durableId="852039154">
    <w:abstractNumId w:val="0"/>
  </w:num>
  <w:num w:numId="3" w16cid:durableId="1821462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661"/>
    <w:rsid w:val="0024471D"/>
    <w:rsid w:val="00B6554E"/>
    <w:rsid w:val="00DA1262"/>
    <w:rsid w:val="00EA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ECBFF"/>
  <w15:docId w15:val="{A2E7B5AA-4D40-43B0-A60A-0796C57C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40" w:line="300" w:lineRule="auto"/>
      <w:ind w:left="130" w:hanging="10"/>
    </w:pPr>
    <w:rPr>
      <w:rFonts w:ascii="DejaVu Sans" w:eastAsia="DejaVu Sans" w:hAnsi="DejaVu Sans" w:cs="DejaVu Sans"/>
      <w:color w:val="17324D"/>
      <w:sz w:val="18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numPr>
        <w:numId w:val="3"/>
      </w:numPr>
      <w:spacing w:after="102" w:line="259" w:lineRule="auto"/>
      <w:ind w:left="130" w:hanging="10"/>
      <w:outlineLvl w:val="0"/>
    </w:pPr>
    <w:rPr>
      <w:rFonts w:ascii="DejaVu Sans" w:eastAsia="DejaVu Sans" w:hAnsi="DejaVu Sans" w:cs="DejaVu Sans"/>
      <w:b/>
      <w:color w:val="167D8D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DejaVu Sans" w:eastAsia="DejaVu Sans" w:hAnsi="DejaVu Sans" w:cs="DejaVu Sans"/>
      <w:b/>
      <w:color w:val="167D8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921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Wandas</dc:creator>
  <cp:keywords/>
  <cp:lastModifiedBy>Piotr Wandas</cp:lastModifiedBy>
  <cp:revision>2</cp:revision>
  <dcterms:created xsi:type="dcterms:W3CDTF">2026-10-20T20:04:00Z</dcterms:created>
  <dcterms:modified xsi:type="dcterms:W3CDTF">2026-10-20T20:04:00Z</dcterms:modified>
</cp:coreProperties>
</file>