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9251" w14:textId="1F018AAA" w:rsidR="002C5FEF" w:rsidRDefault="002C5FEF" w:rsidP="002C5FEF">
      <w:pPr>
        <w:spacing w:after="0" w:line="240" w:lineRule="auto"/>
        <w:jc w:val="center"/>
        <w:rPr>
          <w:b/>
          <w:bCs/>
          <w:lang w:val="en-US"/>
        </w:rPr>
      </w:pPr>
      <w:r w:rsidRPr="002C5FEF">
        <w:rPr>
          <w:b/>
          <w:bCs/>
          <w:lang w:val="en-US"/>
        </w:rPr>
        <w:t>Artificial Intelligence in Higher Education eLearning: An Application of the AILO Framework</w:t>
      </w:r>
    </w:p>
    <w:p w14:paraId="55111EBF" w14:textId="77777777" w:rsidR="007775DB" w:rsidRPr="002C5FEF" w:rsidRDefault="007775DB" w:rsidP="002C5FEF">
      <w:pPr>
        <w:spacing w:after="0" w:line="240" w:lineRule="auto"/>
        <w:jc w:val="center"/>
        <w:rPr>
          <w:b/>
          <w:bCs/>
          <w:lang w:val="en-US"/>
        </w:rPr>
      </w:pPr>
    </w:p>
    <w:p w14:paraId="6E1F46DA" w14:textId="77777777" w:rsidR="002C5FEF" w:rsidRPr="002C5FEF" w:rsidRDefault="002C5FEF" w:rsidP="002C5FEF">
      <w:pPr>
        <w:spacing w:after="0" w:line="240" w:lineRule="auto"/>
        <w:jc w:val="center"/>
        <w:rPr>
          <w:b/>
          <w:bCs/>
          <w:lang w:val="en-US"/>
        </w:rPr>
      </w:pPr>
    </w:p>
    <w:p w14:paraId="3DECB93D" w14:textId="477D011A" w:rsidR="00034277" w:rsidRDefault="00034277" w:rsidP="002C5FEF">
      <w:pPr>
        <w:spacing w:after="0" w:line="240" w:lineRule="auto"/>
        <w:jc w:val="center"/>
        <w:rPr>
          <w:b/>
          <w:bCs/>
        </w:rPr>
      </w:pPr>
      <w:r w:rsidRPr="00CD282B">
        <w:rPr>
          <w:b/>
          <w:bCs/>
        </w:rPr>
        <w:t>Inteligência Artificial em Contextos de eLearning no Ensino Superior: Aplicação da Framework AILO</w:t>
      </w:r>
    </w:p>
    <w:p w14:paraId="4C69A8B9" w14:textId="77777777" w:rsidR="007775DB" w:rsidRDefault="007775DB" w:rsidP="002C5FEF">
      <w:pPr>
        <w:spacing w:after="0" w:line="240" w:lineRule="auto"/>
        <w:jc w:val="center"/>
        <w:rPr>
          <w:b/>
          <w:bCs/>
        </w:rPr>
      </w:pPr>
    </w:p>
    <w:p w14:paraId="1E6FECD9" w14:textId="77777777" w:rsidR="00034277" w:rsidRPr="00CD282B" w:rsidRDefault="00034277" w:rsidP="002C5FEF">
      <w:pPr>
        <w:spacing w:after="0" w:line="240" w:lineRule="auto"/>
        <w:jc w:val="center"/>
        <w:rPr>
          <w:b/>
          <w:bCs/>
        </w:rPr>
      </w:pPr>
    </w:p>
    <w:p w14:paraId="27779614" w14:textId="64907F22" w:rsidR="00034277" w:rsidRPr="00CD392B" w:rsidRDefault="00034277" w:rsidP="002C5FEF">
      <w:pPr>
        <w:jc w:val="center"/>
        <w:rPr>
          <w:lang w:val="de-DE"/>
        </w:rPr>
      </w:pPr>
      <w:r w:rsidRPr="00CD392B">
        <w:rPr>
          <w:b/>
          <w:bCs/>
        </w:rPr>
        <w:t>Arnaldo Santos</w:t>
      </w:r>
      <w:r w:rsidRPr="00CD392B">
        <w:t xml:space="preserve">, </w:t>
      </w:r>
      <w:r w:rsidR="00CD392B" w:rsidRPr="00CD392B">
        <w:t>0000-0001-5139-6728</w:t>
      </w:r>
      <w:r w:rsidRPr="00CD392B">
        <w:t xml:space="preserve">, arnalso.santos@uab.pt, </w:t>
      </w:r>
      <w:r w:rsidRPr="00CD392B">
        <w:rPr>
          <w:lang w:val="de-DE"/>
        </w:rPr>
        <w:t>Universidade Aberta, INESC TEC</w:t>
      </w:r>
      <w:r w:rsidR="00CD392B">
        <w:rPr>
          <w:lang w:val="de-DE"/>
        </w:rPr>
        <w:t>, DIGIMEDIA</w:t>
      </w:r>
    </w:p>
    <w:p w14:paraId="31C54802" w14:textId="2BD69A4F" w:rsidR="00034277" w:rsidRDefault="00034277" w:rsidP="002C5FEF">
      <w:pPr>
        <w:jc w:val="center"/>
      </w:pPr>
      <w:r w:rsidRPr="00CD392B">
        <w:rPr>
          <w:b/>
          <w:bCs/>
        </w:rPr>
        <w:t>Henrique Mamede</w:t>
      </w:r>
      <w:r w:rsidRPr="00CD392B">
        <w:t xml:space="preserve">, </w:t>
      </w:r>
      <w:r w:rsidR="00B018B9" w:rsidRPr="00CD392B">
        <w:t>0000-0002-5383-9884</w:t>
      </w:r>
      <w:r w:rsidRPr="00CD392B">
        <w:t xml:space="preserve">, </w:t>
      </w:r>
      <w:r w:rsidR="00B018B9" w:rsidRPr="00CD392B">
        <w:t>jose.mamede@uab.pt</w:t>
      </w:r>
      <w:r w:rsidRPr="00CD392B">
        <w:t xml:space="preserve">, </w:t>
      </w:r>
      <w:r w:rsidRPr="00CD392B">
        <w:rPr>
          <w:lang w:val="de-DE"/>
        </w:rPr>
        <w:t>Universidade Aberta, INESC TEC</w:t>
      </w:r>
    </w:p>
    <w:p w14:paraId="52CD871B" w14:textId="77777777" w:rsidR="00034277" w:rsidRDefault="00034277" w:rsidP="00034277"/>
    <w:p w14:paraId="06948E0D" w14:textId="77777777" w:rsidR="009B1230" w:rsidRPr="00B018B9" w:rsidRDefault="009B1230" w:rsidP="00034277"/>
    <w:p w14:paraId="3E28A9FC" w14:textId="58AA773E" w:rsidR="002C5FEF" w:rsidRPr="00D35A7A" w:rsidRDefault="00034277" w:rsidP="00D35A7A">
      <w:pPr>
        <w:spacing w:after="0" w:line="240" w:lineRule="auto"/>
        <w:jc w:val="both"/>
        <w:rPr>
          <w:rFonts w:ascii="Times New Roman" w:hAnsi="Times New Roman" w:cs="Times New Roman"/>
          <w:lang w:val="en-US"/>
        </w:rPr>
      </w:pPr>
      <w:r w:rsidRPr="00D35A7A">
        <w:rPr>
          <w:rFonts w:ascii="Times New Roman" w:hAnsi="Times New Roman" w:cs="Times New Roman"/>
          <w:b/>
          <w:bCs/>
          <w:sz w:val="20"/>
          <w:lang w:val="en-US"/>
        </w:rPr>
        <w:t>Abstract:</w:t>
      </w:r>
      <w:r w:rsidRPr="00D35A7A">
        <w:rPr>
          <w:rFonts w:ascii="Times New Roman" w:hAnsi="Times New Roman" w:cs="Times New Roman"/>
          <w:sz w:val="20"/>
          <w:lang w:val="en-US"/>
        </w:rPr>
        <w:t xml:space="preserve"> </w:t>
      </w:r>
      <w:r w:rsidR="002C5FEF" w:rsidRPr="00D35A7A">
        <w:rPr>
          <w:rFonts w:ascii="Times New Roman" w:hAnsi="Times New Roman" w:cs="Times New Roman"/>
          <w:sz w:val="20"/>
          <w:lang w:val="en-US"/>
        </w:rPr>
        <w:t xml:space="preserve"> This article explores the application of a framework (AILO – Artificial Intelligence in a Learning Organization) in higher education contexts. Based on a literature review on organizational learning, Learning Organizations, digital learning ecosystems, and artificial intelligence in education, the study proposes a model illustrating how AI can mediate learning processes in universities within eLearning contexts. The analysis identifies specific applications of AI across the six layers of the AILO framework: human, learning, cognitive, technological, organizational, and evaluation. The results suggest that AI can enhance the personalization of learning, support knowledge creation, and improve institutional decision-making, while simultaneously introducing new challenges related to governance, ethics, and digital literacy. The article concludes by discussing the advantages, limitations, and future research directions for AI-mediated learning ecosystems in higher education.</w:t>
      </w:r>
    </w:p>
    <w:p w14:paraId="5AD65BDC" w14:textId="13512312" w:rsidR="002C5FEF" w:rsidRPr="00D35A7A" w:rsidRDefault="002C5FEF" w:rsidP="002C5FEF">
      <w:pPr>
        <w:pStyle w:val="Ttulo1"/>
        <w:keepNext w:val="0"/>
        <w:keepLines w:val="0"/>
        <w:spacing w:before="120" w:after="0" w:line="360" w:lineRule="auto"/>
        <w:contextualSpacing/>
        <w:jc w:val="both"/>
        <w:rPr>
          <w:rFonts w:ascii="Times New Roman" w:eastAsiaTheme="minorHAnsi" w:hAnsi="Times New Roman" w:cs="Times New Roman"/>
          <w:b/>
          <w:bCs/>
          <w:color w:val="auto"/>
          <w:sz w:val="20"/>
          <w:szCs w:val="20"/>
          <w:lang w:val="en-US"/>
        </w:rPr>
      </w:pPr>
      <w:r w:rsidRPr="00D35A7A">
        <w:rPr>
          <w:rFonts w:ascii="Times New Roman" w:eastAsiaTheme="minorHAnsi" w:hAnsi="Times New Roman" w:cs="Times New Roman"/>
          <w:b/>
          <w:bCs/>
          <w:color w:val="auto"/>
          <w:sz w:val="20"/>
          <w:szCs w:val="20"/>
          <w:lang w:val="en-US"/>
        </w:rPr>
        <w:t xml:space="preserve">Keywords: </w:t>
      </w:r>
      <w:r w:rsidRPr="00D35A7A">
        <w:rPr>
          <w:rFonts w:ascii="Times New Roman" w:eastAsiaTheme="minorHAnsi" w:hAnsi="Times New Roman" w:cs="Times New Roman"/>
          <w:color w:val="auto"/>
          <w:sz w:val="20"/>
          <w:szCs w:val="20"/>
          <w:lang w:val="en-US"/>
        </w:rPr>
        <w:t>Artificial Intelligence; eLearning; Higher Education; Organizational Learning; Digital Learning Ecosystems</w:t>
      </w:r>
    </w:p>
    <w:p w14:paraId="7F74E378" w14:textId="77777777" w:rsidR="00CD282B" w:rsidRDefault="00CD282B" w:rsidP="00651395">
      <w:pPr>
        <w:spacing w:after="0" w:line="240" w:lineRule="auto"/>
        <w:rPr>
          <w:lang w:val="en-US"/>
        </w:rPr>
      </w:pPr>
    </w:p>
    <w:p w14:paraId="7E5B6AF8" w14:textId="77777777" w:rsidR="009B1230" w:rsidRDefault="009B1230" w:rsidP="00651395">
      <w:pPr>
        <w:spacing w:after="0" w:line="240" w:lineRule="auto"/>
        <w:rPr>
          <w:lang w:val="en-US"/>
        </w:rPr>
      </w:pPr>
    </w:p>
    <w:p w14:paraId="670587DC" w14:textId="77777777" w:rsidR="009B1230" w:rsidRPr="002C5FEF" w:rsidRDefault="009B1230" w:rsidP="00651395">
      <w:pPr>
        <w:spacing w:after="0" w:line="240" w:lineRule="auto"/>
        <w:rPr>
          <w:lang w:val="en-US"/>
        </w:rPr>
      </w:pPr>
    </w:p>
    <w:p w14:paraId="4E94322F" w14:textId="5900E2B5" w:rsidR="00CD282B" w:rsidRPr="00D35A7A" w:rsidRDefault="004C67D8" w:rsidP="00D35A7A">
      <w:pPr>
        <w:spacing w:after="0" w:line="240" w:lineRule="auto"/>
        <w:jc w:val="both"/>
        <w:rPr>
          <w:rFonts w:ascii="Times New Roman" w:hAnsi="Times New Roman" w:cs="Times New Roman"/>
          <w:sz w:val="20"/>
          <w:szCs w:val="20"/>
        </w:rPr>
      </w:pPr>
      <w:r w:rsidRPr="00D35A7A">
        <w:rPr>
          <w:rFonts w:ascii="Times New Roman" w:hAnsi="Times New Roman" w:cs="Times New Roman"/>
          <w:b/>
          <w:bCs/>
          <w:sz w:val="20"/>
          <w:szCs w:val="20"/>
        </w:rPr>
        <w:t>Resumo</w:t>
      </w:r>
      <w:r w:rsidR="002C5FEF" w:rsidRPr="00D35A7A">
        <w:rPr>
          <w:rFonts w:ascii="Times New Roman" w:hAnsi="Times New Roman" w:cs="Times New Roman"/>
          <w:b/>
          <w:bCs/>
          <w:sz w:val="20"/>
          <w:szCs w:val="20"/>
        </w:rPr>
        <w:t xml:space="preserve">: </w:t>
      </w:r>
      <w:r w:rsidR="00CD282B" w:rsidRPr="00D35A7A">
        <w:rPr>
          <w:rFonts w:ascii="Times New Roman" w:hAnsi="Times New Roman" w:cs="Times New Roman"/>
          <w:sz w:val="20"/>
          <w:szCs w:val="20"/>
        </w:rPr>
        <w:t xml:space="preserve">Este artigo explora a aplicação </w:t>
      </w:r>
      <w:r w:rsidR="00034277" w:rsidRPr="00D35A7A">
        <w:rPr>
          <w:rFonts w:ascii="Times New Roman" w:hAnsi="Times New Roman" w:cs="Times New Roman"/>
          <w:sz w:val="20"/>
          <w:szCs w:val="20"/>
        </w:rPr>
        <w:t xml:space="preserve">de uma </w:t>
      </w:r>
      <w:r w:rsidR="00034277" w:rsidRPr="00D35A7A">
        <w:rPr>
          <w:rFonts w:ascii="Times New Roman" w:hAnsi="Times New Roman" w:cs="Times New Roman"/>
          <w:i/>
          <w:sz w:val="20"/>
          <w:szCs w:val="20"/>
        </w:rPr>
        <w:t>framework</w:t>
      </w:r>
      <w:r w:rsidR="00034277" w:rsidRPr="00D35A7A">
        <w:rPr>
          <w:rFonts w:ascii="Times New Roman" w:hAnsi="Times New Roman" w:cs="Times New Roman"/>
          <w:sz w:val="20"/>
          <w:szCs w:val="20"/>
        </w:rPr>
        <w:t xml:space="preserve"> (AILO - </w:t>
      </w:r>
      <w:r w:rsidR="00CD282B" w:rsidRPr="00D35A7A">
        <w:rPr>
          <w:rFonts w:ascii="Times New Roman" w:hAnsi="Times New Roman" w:cs="Times New Roman"/>
          <w:i/>
          <w:sz w:val="20"/>
          <w:szCs w:val="20"/>
        </w:rPr>
        <w:t xml:space="preserve">Artificial </w:t>
      </w:r>
      <w:proofErr w:type="spellStart"/>
      <w:r w:rsidR="00CD282B" w:rsidRPr="00D35A7A">
        <w:rPr>
          <w:rFonts w:ascii="Times New Roman" w:hAnsi="Times New Roman" w:cs="Times New Roman"/>
          <w:i/>
          <w:sz w:val="20"/>
          <w:szCs w:val="20"/>
        </w:rPr>
        <w:t>Intelligence</w:t>
      </w:r>
      <w:proofErr w:type="spellEnd"/>
      <w:r w:rsidR="00CD282B" w:rsidRPr="00D35A7A">
        <w:rPr>
          <w:rFonts w:ascii="Times New Roman" w:hAnsi="Times New Roman" w:cs="Times New Roman"/>
          <w:i/>
          <w:sz w:val="20"/>
          <w:szCs w:val="20"/>
        </w:rPr>
        <w:t xml:space="preserve"> </w:t>
      </w:r>
      <w:r w:rsidR="00034277" w:rsidRPr="00D35A7A">
        <w:rPr>
          <w:rFonts w:ascii="Times New Roman" w:hAnsi="Times New Roman" w:cs="Times New Roman"/>
          <w:i/>
          <w:sz w:val="20"/>
          <w:szCs w:val="20"/>
        </w:rPr>
        <w:t>em</w:t>
      </w:r>
      <w:r w:rsidR="00CD282B" w:rsidRPr="00D35A7A">
        <w:rPr>
          <w:rFonts w:ascii="Times New Roman" w:hAnsi="Times New Roman" w:cs="Times New Roman"/>
          <w:i/>
          <w:sz w:val="20"/>
          <w:szCs w:val="20"/>
        </w:rPr>
        <w:t xml:space="preserve"> Learning </w:t>
      </w:r>
      <w:proofErr w:type="spellStart"/>
      <w:r w:rsidR="00CD282B" w:rsidRPr="00D35A7A">
        <w:rPr>
          <w:rFonts w:ascii="Times New Roman" w:hAnsi="Times New Roman" w:cs="Times New Roman"/>
          <w:i/>
          <w:sz w:val="20"/>
          <w:szCs w:val="20"/>
        </w:rPr>
        <w:t>Organization</w:t>
      </w:r>
      <w:proofErr w:type="spellEnd"/>
      <w:r w:rsidR="00034277" w:rsidRPr="00D35A7A">
        <w:rPr>
          <w:rFonts w:ascii="Times New Roman" w:hAnsi="Times New Roman" w:cs="Times New Roman"/>
          <w:sz w:val="20"/>
          <w:szCs w:val="20"/>
        </w:rPr>
        <w:t>)</w:t>
      </w:r>
      <w:r w:rsidR="00CD282B" w:rsidRPr="00D35A7A">
        <w:rPr>
          <w:rFonts w:ascii="Times New Roman" w:hAnsi="Times New Roman" w:cs="Times New Roman"/>
          <w:sz w:val="20"/>
          <w:szCs w:val="20"/>
        </w:rPr>
        <w:t xml:space="preserve"> em contextos de ensino superior. Com base numa revisão da literatura sobre aprendizagem organizacional, </w:t>
      </w:r>
      <w:r w:rsidR="00CD282B" w:rsidRPr="00D35A7A">
        <w:rPr>
          <w:rFonts w:ascii="Times New Roman" w:hAnsi="Times New Roman" w:cs="Times New Roman"/>
          <w:i/>
          <w:sz w:val="20"/>
          <w:szCs w:val="20"/>
        </w:rPr>
        <w:t xml:space="preserve">Learning </w:t>
      </w:r>
      <w:proofErr w:type="spellStart"/>
      <w:r w:rsidR="00CD282B" w:rsidRPr="00D35A7A">
        <w:rPr>
          <w:rFonts w:ascii="Times New Roman" w:hAnsi="Times New Roman" w:cs="Times New Roman"/>
          <w:i/>
          <w:sz w:val="20"/>
          <w:szCs w:val="20"/>
        </w:rPr>
        <w:t>Organizations</w:t>
      </w:r>
      <w:proofErr w:type="spellEnd"/>
      <w:r w:rsidR="00CD282B" w:rsidRPr="00D35A7A">
        <w:rPr>
          <w:rFonts w:ascii="Times New Roman" w:hAnsi="Times New Roman" w:cs="Times New Roman"/>
          <w:sz w:val="20"/>
          <w:szCs w:val="20"/>
        </w:rPr>
        <w:t xml:space="preserve">, ecossistemas digitais de aprendizagem e </w:t>
      </w:r>
      <w:r w:rsidR="00034277" w:rsidRPr="00D35A7A">
        <w:rPr>
          <w:rFonts w:ascii="Times New Roman" w:hAnsi="Times New Roman" w:cs="Times New Roman"/>
          <w:sz w:val="20"/>
          <w:szCs w:val="20"/>
        </w:rPr>
        <w:t>IA</w:t>
      </w:r>
      <w:r w:rsidR="00CD282B" w:rsidRPr="00D35A7A">
        <w:rPr>
          <w:rFonts w:ascii="Times New Roman" w:hAnsi="Times New Roman" w:cs="Times New Roman"/>
          <w:sz w:val="20"/>
          <w:szCs w:val="20"/>
        </w:rPr>
        <w:t xml:space="preserve"> na educação, o estudo propõe um modelo que ilustra de que forma a IA pode mediar processos de aprendizagem nas universidades</w:t>
      </w:r>
      <w:r w:rsidR="00034277" w:rsidRPr="00D35A7A">
        <w:rPr>
          <w:rFonts w:ascii="Times New Roman" w:hAnsi="Times New Roman" w:cs="Times New Roman"/>
          <w:sz w:val="20"/>
          <w:szCs w:val="20"/>
        </w:rPr>
        <w:t xml:space="preserve"> em contextos de </w:t>
      </w:r>
      <w:r w:rsidR="00034277" w:rsidRPr="00D35A7A">
        <w:rPr>
          <w:rFonts w:ascii="Times New Roman" w:hAnsi="Times New Roman" w:cs="Times New Roman"/>
          <w:i/>
          <w:sz w:val="20"/>
          <w:szCs w:val="20"/>
        </w:rPr>
        <w:t>eLearning</w:t>
      </w:r>
      <w:r w:rsidR="00CD282B" w:rsidRPr="00D35A7A">
        <w:rPr>
          <w:rFonts w:ascii="Times New Roman" w:hAnsi="Times New Roman" w:cs="Times New Roman"/>
          <w:sz w:val="20"/>
          <w:szCs w:val="20"/>
        </w:rPr>
        <w:t xml:space="preserve">. A análise identifica aplicações concretas de IA nas seis camadas da </w:t>
      </w:r>
      <w:r w:rsidR="00CD282B" w:rsidRPr="00D35A7A">
        <w:rPr>
          <w:rFonts w:ascii="Times New Roman" w:hAnsi="Times New Roman" w:cs="Times New Roman"/>
          <w:i/>
          <w:sz w:val="20"/>
          <w:szCs w:val="20"/>
        </w:rPr>
        <w:t>framework</w:t>
      </w:r>
      <w:r w:rsidR="00CD282B" w:rsidRPr="00D35A7A">
        <w:rPr>
          <w:rFonts w:ascii="Times New Roman" w:hAnsi="Times New Roman" w:cs="Times New Roman"/>
          <w:sz w:val="20"/>
          <w:szCs w:val="20"/>
        </w:rPr>
        <w:t xml:space="preserve"> AILO: humana, aprendizagem, cognitiva, tecnológica, organizacional e avaliação. Os resultados sugerem que a IA pode reforçar a personalização da aprendizagem, apoiar a criação de conhecimento e melhorar a tomada de decisão institucional, introduzindo</w:t>
      </w:r>
      <w:r w:rsidR="007775DB">
        <w:rPr>
          <w:rFonts w:ascii="Times New Roman" w:hAnsi="Times New Roman" w:cs="Times New Roman"/>
          <w:sz w:val="20"/>
          <w:szCs w:val="20"/>
        </w:rPr>
        <w:t xml:space="preserve"> </w:t>
      </w:r>
      <w:r w:rsidR="00CD282B" w:rsidRPr="00D35A7A">
        <w:rPr>
          <w:rFonts w:ascii="Times New Roman" w:hAnsi="Times New Roman" w:cs="Times New Roman"/>
          <w:sz w:val="20"/>
          <w:szCs w:val="20"/>
        </w:rPr>
        <w:t xml:space="preserve">novos desafios relacionados com </w:t>
      </w:r>
      <w:r w:rsidR="007775DB">
        <w:rPr>
          <w:rFonts w:ascii="Times New Roman" w:hAnsi="Times New Roman" w:cs="Times New Roman"/>
          <w:sz w:val="20"/>
          <w:szCs w:val="20"/>
        </w:rPr>
        <w:t>a governação, a ética e a</w:t>
      </w:r>
      <w:r w:rsidR="00CD282B" w:rsidRPr="00D35A7A">
        <w:rPr>
          <w:rFonts w:ascii="Times New Roman" w:hAnsi="Times New Roman" w:cs="Times New Roman"/>
          <w:sz w:val="20"/>
          <w:szCs w:val="20"/>
        </w:rPr>
        <w:t xml:space="preserve"> literacia digital. O artigo conclui com a discussão das vantagens, limitações e direções futuras de investigação sobre ecossistemas de aprendizagem mediados por IA no ensino superior.</w:t>
      </w:r>
    </w:p>
    <w:p w14:paraId="3E71A39E" w14:textId="1D81536F" w:rsidR="002C5FEF" w:rsidRDefault="002C5FEF" w:rsidP="00D35A7A">
      <w:pPr>
        <w:pStyle w:val="NormalWeb"/>
        <w:jc w:val="both"/>
        <w:rPr>
          <w:rFonts w:eastAsiaTheme="minorHAnsi"/>
          <w:kern w:val="2"/>
          <w:sz w:val="20"/>
          <w:szCs w:val="20"/>
          <w:lang w:eastAsia="en-US"/>
          <w14:ligatures w14:val="standardContextual"/>
        </w:rPr>
      </w:pPr>
      <w:r w:rsidRPr="00D35A7A">
        <w:rPr>
          <w:rFonts w:eastAsiaTheme="minorHAnsi"/>
          <w:b/>
          <w:bCs/>
          <w:sz w:val="20"/>
          <w:szCs w:val="20"/>
          <w:lang w:eastAsia="en-US"/>
        </w:rPr>
        <w:t>Palavras-chave:</w:t>
      </w:r>
      <w:r w:rsidRPr="00D35A7A">
        <w:rPr>
          <w:sz w:val="20"/>
          <w:szCs w:val="20"/>
        </w:rPr>
        <w:t xml:space="preserve"> </w:t>
      </w:r>
      <w:r w:rsidRPr="00D35A7A">
        <w:rPr>
          <w:rFonts w:eastAsiaTheme="minorHAnsi"/>
          <w:kern w:val="2"/>
          <w:sz w:val="20"/>
          <w:szCs w:val="20"/>
          <w:lang w:eastAsia="en-US"/>
          <w14:ligatures w14:val="standardContextual"/>
        </w:rPr>
        <w:t>Inteligência Artificial; eLearning; Ensino Superior; Aprendizagem Organizacional; Ecossistemas de Aprendizagem Digitais.</w:t>
      </w:r>
    </w:p>
    <w:p w14:paraId="3183DA1F" w14:textId="77777777" w:rsidR="009B1230" w:rsidRDefault="009B1230" w:rsidP="00D35A7A">
      <w:pPr>
        <w:pStyle w:val="NormalWeb"/>
        <w:jc w:val="both"/>
      </w:pPr>
    </w:p>
    <w:p w14:paraId="66AFD046" w14:textId="77777777" w:rsidR="009B1230" w:rsidRDefault="009B1230">
      <w:pPr>
        <w:rPr>
          <w:b/>
          <w:bCs/>
        </w:rPr>
      </w:pPr>
      <w:r>
        <w:rPr>
          <w:b/>
          <w:bCs/>
        </w:rPr>
        <w:br w:type="page"/>
      </w:r>
    </w:p>
    <w:p w14:paraId="11857F91" w14:textId="2A53AA0F" w:rsidR="00034277" w:rsidRPr="00034277" w:rsidRDefault="00034277" w:rsidP="00034277">
      <w:pPr>
        <w:spacing w:after="0" w:line="240" w:lineRule="auto"/>
        <w:rPr>
          <w:b/>
          <w:bCs/>
        </w:rPr>
      </w:pPr>
      <w:r w:rsidRPr="00034277">
        <w:rPr>
          <w:b/>
          <w:bCs/>
        </w:rPr>
        <w:lastRenderedPageBreak/>
        <w:t>1. Introdução</w:t>
      </w:r>
    </w:p>
    <w:p w14:paraId="069A4078" w14:textId="66A7FFB4" w:rsidR="002A1E5E"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A transformação digital das organizações tem vindo a alterar profundamente os processos de criação, partilha e utilização do conhecimento. </w:t>
      </w:r>
      <w:r w:rsidR="00D6644D" w:rsidRPr="00D35A7A">
        <w:rPr>
          <w:rFonts w:ascii="Times New Roman" w:eastAsia="Times New Roman" w:hAnsi="Times New Roman" w:cs="Times New Roman"/>
          <w:kern w:val="0"/>
          <w:lang w:eastAsia="pt-PT"/>
          <w14:ligatures w14:val="none"/>
        </w:rPr>
        <w:t>A crescente integração de sistemas inteligentes nas organizações está a transformar os processos de aprendizagem e de tomada de decisão, exigindo novas formas de colaboração entre humanos e tecnologias cognitivas (</w:t>
      </w:r>
      <w:proofErr w:type="spellStart"/>
      <w:r w:rsidR="00D6644D" w:rsidRPr="00D35A7A">
        <w:rPr>
          <w:rFonts w:ascii="Times New Roman" w:eastAsia="Times New Roman" w:hAnsi="Times New Roman" w:cs="Times New Roman"/>
          <w:kern w:val="0"/>
          <w:lang w:eastAsia="pt-PT"/>
          <w14:ligatures w14:val="none"/>
        </w:rPr>
        <w:t>Davenport</w:t>
      </w:r>
      <w:proofErr w:type="spellEnd"/>
      <w:r w:rsidR="00D6644D" w:rsidRPr="00D35A7A">
        <w:rPr>
          <w:rFonts w:ascii="Times New Roman" w:eastAsia="Times New Roman" w:hAnsi="Times New Roman" w:cs="Times New Roman"/>
          <w:kern w:val="0"/>
          <w:lang w:eastAsia="pt-PT"/>
          <w14:ligatures w14:val="none"/>
        </w:rPr>
        <w:t xml:space="preserve"> &amp; </w:t>
      </w:r>
      <w:proofErr w:type="spellStart"/>
      <w:r w:rsidR="00D6644D" w:rsidRPr="00D35A7A">
        <w:rPr>
          <w:rFonts w:ascii="Times New Roman" w:eastAsia="Times New Roman" w:hAnsi="Times New Roman" w:cs="Times New Roman"/>
          <w:kern w:val="0"/>
          <w:lang w:eastAsia="pt-PT"/>
          <w14:ligatures w14:val="none"/>
        </w:rPr>
        <w:t>Kirby</w:t>
      </w:r>
      <w:proofErr w:type="spellEnd"/>
      <w:r w:rsidR="00D6644D" w:rsidRPr="00D35A7A">
        <w:rPr>
          <w:rFonts w:ascii="Times New Roman" w:eastAsia="Times New Roman" w:hAnsi="Times New Roman" w:cs="Times New Roman"/>
          <w:kern w:val="0"/>
          <w:lang w:eastAsia="pt-PT"/>
          <w14:ligatures w14:val="none"/>
        </w:rPr>
        <w:t xml:space="preserve">, 2016). </w:t>
      </w:r>
      <w:r w:rsidR="002A1E5E" w:rsidRPr="00D35A7A">
        <w:rPr>
          <w:rFonts w:ascii="Times New Roman" w:eastAsia="Times New Roman" w:hAnsi="Times New Roman" w:cs="Times New Roman"/>
          <w:kern w:val="0"/>
          <w:lang w:eastAsia="pt-PT"/>
          <w14:ligatures w14:val="none"/>
        </w:rPr>
        <w:t>A literatura recente sugere que a adoção de Inteligência Artificial nas organizações envolve uma dinâmica entre automação e ampliação das capacidades humanas, com implicações diretas para os processos de aprendizagem organizacional (</w:t>
      </w:r>
      <w:proofErr w:type="spellStart"/>
      <w:r w:rsidR="002A1E5E" w:rsidRPr="00D35A7A">
        <w:rPr>
          <w:rFonts w:ascii="Times New Roman" w:eastAsia="Times New Roman" w:hAnsi="Times New Roman" w:cs="Times New Roman"/>
          <w:kern w:val="0"/>
          <w:lang w:eastAsia="pt-PT"/>
          <w14:ligatures w14:val="none"/>
        </w:rPr>
        <w:t>Raisch</w:t>
      </w:r>
      <w:proofErr w:type="spellEnd"/>
      <w:r w:rsidR="002A1E5E" w:rsidRPr="00D35A7A">
        <w:rPr>
          <w:rFonts w:ascii="Times New Roman" w:eastAsia="Times New Roman" w:hAnsi="Times New Roman" w:cs="Times New Roman"/>
          <w:kern w:val="0"/>
          <w:lang w:eastAsia="pt-PT"/>
          <w14:ligatures w14:val="none"/>
        </w:rPr>
        <w:t xml:space="preserve"> &amp; </w:t>
      </w:r>
      <w:proofErr w:type="spellStart"/>
      <w:r w:rsidR="002A1E5E" w:rsidRPr="00D35A7A">
        <w:rPr>
          <w:rFonts w:ascii="Times New Roman" w:eastAsia="Times New Roman" w:hAnsi="Times New Roman" w:cs="Times New Roman"/>
          <w:kern w:val="0"/>
          <w:lang w:eastAsia="pt-PT"/>
          <w14:ligatures w14:val="none"/>
        </w:rPr>
        <w:t>Krakowski</w:t>
      </w:r>
      <w:proofErr w:type="spellEnd"/>
      <w:r w:rsidR="002A1E5E" w:rsidRPr="00D35A7A">
        <w:rPr>
          <w:rFonts w:ascii="Times New Roman" w:eastAsia="Times New Roman" w:hAnsi="Times New Roman" w:cs="Times New Roman"/>
          <w:kern w:val="0"/>
          <w:lang w:eastAsia="pt-PT"/>
          <w14:ligatures w14:val="none"/>
        </w:rPr>
        <w:t xml:space="preserve">, 2021). </w:t>
      </w:r>
    </w:p>
    <w:p w14:paraId="497B9FD6" w14:textId="09C5DC1F"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No contexto do ensino superior, estas transformações manifestam-se na crescente adoção de tecnologias digitais de aprendizagem, na expansão do eLearning e no desenvolvimento de novos ecossistemas educativos suportados por plataformas digitais. Paralelamente, as universidades enfrentam o desafio de preparar estudantes para ambientes profissionais cada vez mais complexos e caracterizados por mudanças tecnológicas rápidas.</w:t>
      </w:r>
    </w:p>
    <w:p w14:paraId="26AFBD7E" w14:textId="4941D861"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Nos últimos anos, a Inteligência Artificial (IA) emergiu como uma das tecnologias com maior potencial para transformar os ambientes de aprendizagem</w:t>
      </w:r>
      <w:r w:rsidR="004C67D8" w:rsidRPr="00D35A7A">
        <w:rPr>
          <w:rFonts w:ascii="Times New Roman" w:eastAsia="Times New Roman" w:hAnsi="Times New Roman" w:cs="Times New Roman"/>
          <w:kern w:val="0"/>
          <w:lang w:eastAsia="pt-PT"/>
          <w14:ligatures w14:val="none"/>
        </w:rPr>
        <w:t xml:space="preserve"> (</w:t>
      </w:r>
      <w:proofErr w:type="spellStart"/>
      <w:r w:rsidR="004C67D8" w:rsidRPr="00D35A7A">
        <w:rPr>
          <w:rFonts w:ascii="Times New Roman" w:eastAsia="Times New Roman" w:hAnsi="Times New Roman" w:cs="Times New Roman"/>
          <w:kern w:val="0"/>
          <w:lang w:eastAsia="pt-PT"/>
          <w14:ligatures w14:val="none"/>
        </w:rPr>
        <w:t>Brynjolfsson</w:t>
      </w:r>
      <w:proofErr w:type="spellEnd"/>
      <w:r w:rsidR="004C67D8" w:rsidRPr="00D35A7A">
        <w:rPr>
          <w:rFonts w:ascii="Times New Roman" w:eastAsia="Times New Roman" w:hAnsi="Times New Roman" w:cs="Times New Roman"/>
          <w:kern w:val="0"/>
          <w:lang w:eastAsia="pt-PT"/>
          <w14:ligatures w14:val="none"/>
        </w:rPr>
        <w:t>, Li &amp; Raymond, 2023)</w:t>
      </w:r>
      <w:r w:rsidRPr="00D35A7A">
        <w:rPr>
          <w:rFonts w:ascii="Times New Roman" w:eastAsia="Times New Roman" w:hAnsi="Times New Roman" w:cs="Times New Roman"/>
          <w:kern w:val="0"/>
          <w:lang w:eastAsia="pt-PT"/>
          <w14:ligatures w14:val="none"/>
        </w:rPr>
        <w:t xml:space="preserve">. Sistemas baseados em IA, como modelos generativos, motores de recomendação, sistemas de tutoria inteligente e plataformas de </w:t>
      </w:r>
      <w:proofErr w:type="spellStart"/>
      <w:r w:rsidRPr="00D35A7A">
        <w:rPr>
          <w:rFonts w:ascii="Times New Roman" w:eastAsia="Times New Roman" w:hAnsi="Times New Roman" w:cs="Times New Roman"/>
          <w:kern w:val="0"/>
          <w:lang w:eastAsia="pt-PT"/>
          <w14:ligatures w14:val="none"/>
        </w:rPr>
        <w:t>learning</w:t>
      </w:r>
      <w:proofErr w:type="spellEnd"/>
      <w:r w:rsidRPr="00D35A7A">
        <w:rPr>
          <w:rFonts w:ascii="Times New Roman" w:eastAsia="Times New Roman" w:hAnsi="Times New Roman" w:cs="Times New Roman"/>
          <w:kern w:val="0"/>
          <w:lang w:eastAsia="pt-PT"/>
          <w14:ligatures w14:val="none"/>
        </w:rPr>
        <w:t xml:space="preserve"> analytics, permitem apoiar processos de aprendizagem mais personalizados, fornecer feedback automatizado e analisar grandes volumes de dados educacionais. Estas tecnologias estão a introduzir novas formas de mediação cognitiva nos processos educativos, influenciando a forma como o conhecimento é produzido, interpretado e aplicado em contextos organizacionais</w:t>
      </w:r>
      <w:r w:rsidR="00D6644D" w:rsidRPr="00D35A7A">
        <w:rPr>
          <w:rFonts w:ascii="Times New Roman" w:eastAsia="Times New Roman" w:hAnsi="Times New Roman" w:cs="Times New Roman"/>
          <w:kern w:val="0"/>
          <w:lang w:eastAsia="pt-PT"/>
          <w14:ligatures w14:val="none"/>
        </w:rPr>
        <w:t xml:space="preserve"> (</w:t>
      </w:r>
      <w:proofErr w:type="spellStart"/>
      <w:r w:rsidR="00D6644D" w:rsidRPr="00D35A7A">
        <w:rPr>
          <w:rFonts w:ascii="Times New Roman" w:eastAsia="Times New Roman" w:hAnsi="Times New Roman" w:cs="Times New Roman"/>
          <w:kern w:val="0"/>
          <w:lang w:eastAsia="pt-PT"/>
          <w14:ligatures w14:val="none"/>
        </w:rPr>
        <w:t>Jarrahi</w:t>
      </w:r>
      <w:proofErr w:type="spellEnd"/>
      <w:r w:rsidR="00D6644D" w:rsidRPr="00D35A7A">
        <w:rPr>
          <w:rFonts w:ascii="Times New Roman" w:eastAsia="Times New Roman" w:hAnsi="Times New Roman" w:cs="Times New Roman"/>
          <w:kern w:val="0"/>
          <w:lang w:eastAsia="pt-PT"/>
          <w14:ligatures w14:val="none"/>
        </w:rPr>
        <w:t>, 2018)</w:t>
      </w:r>
      <w:r w:rsidRPr="00D35A7A">
        <w:rPr>
          <w:rFonts w:ascii="Times New Roman" w:eastAsia="Times New Roman" w:hAnsi="Times New Roman" w:cs="Times New Roman"/>
          <w:kern w:val="0"/>
          <w:lang w:eastAsia="pt-PT"/>
          <w14:ligatures w14:val="none"/>
        </w:rPr>
        <w:t>.</w:t>
      </w:r>
    </w:p>
    <w:p w14:paraId="3F056211" w14:textId="3665A42B"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Apesar do crescimento significativo da investigação sobre IA aplicada à educação, grande parte dos estudos tem-se concentrado em aplicações tecnológicas específicas ou em contextos pedagógicos particulares. Consequentemente, a literatura permanece frequentemente fragmentada e pouco articulada com os fundamentos teóricos da aprendizagem organizacional e das </w:t>
      </w:r>
      <w:r w:rsidRPr="00D35A7A">
        <w:rPr>
          <w:rFonts w:ascii="Times New Roman" w:eastAsia="Times New Roman" w:hAnsi="Times New Roman" w:cs="Times New Roman"/>
          <w:bCs/>
          <w:i/>
          <w:kern w:val="0"/>
          <w:lang w:eastAsia="pt-PT"/>
          <w14:ligatures w14:val="none"/>
        </w:rPr>
        <w:t xml:space="preserve">Learning </w:t>
      </w:r>
      <w:proofErr w:type="spellStart"/>
      <w:r w:rsidRPr="00D35A7A">
        <w:rPr>
          <w:rFonts w:ascii="Times New Roman" w:eastAsia="Times New Roman" w:hAnsi="Times New Roman" w:cs="Times New Roman"/>
          <w:bCs/>
          <w:i/>
          <w:kern w:val="0"/>
          <w:lang w:eastAsia="pt-PT"/>
          <w14:ligatures w14:val="none"/>
        </w:rPr>
        <w:t>Organizations</w:t>
      </w:r>
      <w:proofErr w:type="spellEnd"/>
      <w:r w:rsidR="00D35A7A">
        <w:rPr>
          <w:rFonts w:ascii="Times New Roman" w:eastAsia="Times New Roman" w:hAnsi="Times New Roman" w:cs="Times New Roman"/>
          <w:bCs/>
          <w:i/>
          <w:kern w:val="0"/>
          <w:lang w:eastAsia="pt-PT"/>
          <w14:ligatures w14:val="none"/>
        </w:rPr>
        <w:t xml:space="preserve"> </w:t>
      </w:r>
      <w:r w:rsidR="00D35A7A" w:rsidRPr="00D35A7A">
        <w:rPr>
          <w:rFonts w:ascii="Times New Roman" w:eastAsia="Times New Roman" w:hAnsi="Times New Roman" w:cs="Times New Roman"/>
          <w:bCs/>
          <w:kern w:val="0"/>
          <w:lang w:eastAsia="pt-PT"/>
          <w14:ligatures w14:val="none"/>
        </w:rPr>
        <w:t>(LO)</w:t>
      </w:r>
      <w:r w:rsidRPr="00D35A7A">
        <w:rPr>
          <w:rFonts w:ascii="Times New Roman" w:eastAsia="Times New Roman" w:hAnsi="Times New Roman" w:cs="Times New Roman"/>
          <w:kern w:val="0"/>
          <w:lang w:eastAsia="pt-PT"/>
          <w14:ligatures w14:val="none"/>
        </w:rPr>
        <w:t>. Este afastamento é particularmente relevante no contexto universitário, onde as instituições não são apenas espaços de ensino, mas também organizações produtoras e disseminadoras de conhecimento.</w:t>
      </w:r>
    </w:p>
    <w:p w14:paraId="18471152" w14:textId="2EB40144" w:rsidR="00F813BE" w:rsidRPr="00D35A7A" w:rsidRDefault="00F813BE"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Embora exista um volume crescente de estudos sobre aplicações específicas de </w:t>
      </w:r>
      <w:r w:rsidR="00D35A7A">
        <w:rPr>
          <w:rFonts w:ascii="Times New Roman" w:eastAsia="Times New Roman" w:hAnsi="Times New Roman" w:cs="Times New Roman"/>
          <w:kern w:val="0"/>
          <w:lang w:eastAsia="pt-PT"/>
          <w14:ligatures w14:val="none"/>
        </w:rPr>
        <w:t>IA</w:t>
      </w:r>
      <w:r w:rsidRPr="00D35A7A">
        <w:rPr>
          <w:rFonts w:ascii="Times New Roman" w:eastAsia="Times New Roman" w:hAnsi="Times New Roman" w:cs="Times New Roman"/>
          <w:kern w:val="0"/>
          <w:lang w:eastAsia="pt-PT"/>
          <w14:ligatures w14:val="none"/>
        </w:rPr>
        <w:t xml:space="preserve"> na educação, a maioria da investigação concentra-se em ferramentas tecnológicas isoladas, como sistemas de tutoria inteligente, </w:t>
      </w:r>
      <w:proofErr w:type="spellStart"/>
      <w:r w:rsidRPr="00D35A7A">
        <w:rPr>
          <w:rFonts w:ascii="Times New Roman" w:eastAsia="Times New Roman" w:hAnsi="Times New Roman" w:cs="Times New Roman"/>
          <w:i/>
          <w:kern w:val="0"/>
          <w:lang w:eastAsia="pt-PT"/>
          <w14:ligatures w14:val="none"/>
        </w:rPr>
        <w:t>learning</w:t>
      </w:r>
      <w:proofErr w:type="spellEnd"/>
      <w:r w:rsidRPr="00D35A7A">
        <w:rPr>
          <w:rFonts w:ascii="Times New Roman" w:eastAsia="Times New Roman" w:hAnsi="Times New Roman" w:cs="Times New Roman"/>
          <w:i/>
          <w:kern w:val="0"/>
          <w:lang w:eastAsia="pt-PT"/>
          <w14:ligatures w14:val="none"/>
        </w:rPr>
        <w:t xml:space="preserve"> analytics</w:t>
      </w:r>
      <w:r w:rsidRPr="00D35A7A">
        <w:rPr>
          <w:rFonts w:ascii="Times New Roman" w:eastAsia="Times New Roman" w:hAnsi="Times New Roman" w:cs="Times New Roman"/>
          <w:kern w:val="0"/>
          <w:lang w:eastAsia="pt-PT"/>
          <w14:ligatures w14:val="none"/>
        </w:rPr>
        <w:t xml:space="preserve"> ou modelos generativos (Wang </w:t>
      </w:r>
      <w:proofErr w:type="spellStart"/>
      <w:r w:rsidRPr="00D35A7A">
        <w:rPr>
          <w:rFonts w:ascii="Times New Roman" w:eastAsia="Times New Roman" w:hAnsi="Times New Roman" w:cs="Times New Roman"/>
          <w:kern w:val="0"/>
          <w:lang w:eastAsia="pt-PT"/>
          <w14:ligatures w14:val="none"/>
        </w:rPr>
        <w:t>et</w:t>
      </w:r>
      <w:proofErr w:type="spellEnd"/>
      <w:r w:rsidRPr="00D35A7A">
        <w:rPr>
          <w:rFonts w:ascii="Times New Roman" w:eastAsia="Times New Roman" w:hAnsi="Times New Roman" w:cs="Times New Roman"/>
          <w:kern w:val="0"/>
          <w:lang w:eastAsia="pt-PT"/>
          <w14:ligatures w14:val="none"/>
        </w:rPr>
        <w:t xml:space="preserve"> al., 2024; </w:t>
      </w:r>
      <w:proofErr w:type="spellStart"/>
      <w:r w:rsidRPr="00D35A7A">
        <w:rPr>
          <w:rFonts w:ascii="Times New Roman" w:eastAsia="Times New Roman" w:hAnsi="Times New Roman" w:cs="Times New Roman"/>
          <w:kern w:val="0"/>
          <w:lang w:eastAsia="pt-PT"/>
          <w14:ligatures w14:val="none"/>
        </w:rPr>
        <w:t>Garzón</w:t>
      </w:r>
      <w:proofErr w:type="spellEnd"/>
      <w:r w:rsidRPr="00D35A7A">
        <w:rPr>
          <w:rFonts w:ascii="Times New Roman" w:eastAsia="Times New Roman" w:hAnsi="Times New Roman" w:cs="Times New Roman"/>
          <w:kern w:val="0"/>
          <w:lang w:eastAsia="pt-PT"/>
          <w14:ligatures w14:val="none"/>
        </w:rPr>
        <w:t xml:space="preserve">, 2025; Rodríguez-Ortiz </w:t>
      </w:r>
      <w:proofErr w:type="spellStart"/>
      <w:r w:rsidRPr="00D35A7A">
        <w:rPr>
          <w:rFonts w:ascii="Times New Roman" w:eastAsia="Times New Roman" w:hAnsi="Times New Roman" w:cs="Times New Roman"/>
          <w:kern w:val="0"/>
          <w:lang w:eastAsia="pt-PT"/>
          <w14:ligatures w14:val="none"/>
        </w:rPr>
        <w:t>et</w:t>
      </w:r>
      <w:proofErr w:type="spellEnd"/>
      <w:r w:rsidRPr="00D35A7A">
        <w:rPr>
          <w:rFonts w:ascii="Times New Roman" w:eastAsia="Times New Roman" w:hAnsi="Times New Roman" w:cs="Times New Roman"/>
          <w:kern w:val="0"/>
          <w:lang w:eastAsia="pt-PT"/>
          <w14:ligatures w14:val="none"/>
        </w:rPr>
        <w:t xml:space="preserve"> al., 2025). Consequentemente, permanece limitada a compreensão de como estas tecnologias se integram nos processos mais amplos de aprendizagem organizacional nas instituições de ensino superior. Esta lacuna é particularmente relevante porque as universidades funcionam simultaneamente como ambientes de aprendizagem e como organizações produtoras de conhecimento, onde os processos pedagógicos, tecnológicos e organizacionais se encontram profundamente interligados.</w:t>
      </w:r>
    </w:p>
    <w:p w14:paraId="4C8FF11B" w14:textId="632CD1CA"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A teoria das </w:t>
      </w:r>
      <w:r w:rsidR="00D35A7A" w:rsidRPr="00D35A7A">
        <w:rPr>
          <w:rFonts w:ascii="Times New Roman" w:eastAsia="Times New Roman" w:hAnsi="Times New Roman" w:cs="Times New Roman"/>
          <w:bCs/>
          <w:kern w:val="0"/>
          <w:lang w:eastAsia="pt-PT"/>
          <w14:ligatures w14:val="none"/>
        </w:rPr>
        <w:t>LO</w:t>
      </w:r>
      <w:r w:rsidRPr="00D35A7A">
        <w:rPr>
          <w:rFonts w:ascii="Times New Roman" w:eastAsia="Times New Roman" w:hAnsi="Times New Roman" w:cs="Times New Roman"/>
          <w:kern w:val="0"/>
          <w:lang w:eastAsia="pt-PT"/>
          <w14:ligatures w14:val="none"/>
        </w:rPr>
        <w:t xml:space="preserve">, desenvolvida por autores como </w:t>
      </w:r>
      <w:proofErr w:type="spellStart"/>
      <w:r w:rsidRPr="00D35A7A">
        <w:rPr>
          <w:rFonts w:ascii="Times New Roman" w:eastAsia="Times New Roman" w:hAnsi="Times New Roman" w:cs="Times New Roman"/>
          <w:kern w:val="0"/>
          <w:lang w:eastAsia="pt-PT"/>
          <w14:ligatures w14:val="none"/>
        </w:rPr>
        <w:t>Senge</w:t>
      </w:r>
      <w:proofErr w:type="spellEnd"/>
      <w:r w:rsidRPr="00D35A7A">
        <w:rPr>
          <w:rFonts w:ascii="Times New Roman" w:eastAsia="Times New Roman" w:hAnsi="Times New Roman" w:cs="Times New Roman"/>
          <w:kern w:val="0"/>
          <w:lang w:eastAsia="pt-PT"/>
          <w14:ligatures w14:val="none"/>
        </w:rPr>
        <w:t xml:space="preserve"> (1990) e </w:t>
      </w:r>
      <w:proofErr w:type="spellStart"/>
      <w:r w:rsidRPr="00D35A7A">
        <w:rPr>
          <w:rFonts w:ascii="Times New Roman" w:eastAsia="Times New Roman" w:hAnsi="Times New Roman" w:cs="Times New Roman"/>
          <w:kern w:val="0"/>
          <w:lang w:eastAsia="pt-PT"/>
          <w14:ligatures w14:val="none"/>
        </w:rPr>
        <w:t>Argyris</w:t>
      </w:r>
      <w:proofErr w:type="spellEnd"/>
      <w:r w:rsidRPr="00D35A7A">
        <w:rPr>
          <w:rFonts w:ascii="Times New Roman" w:eastAsia="Times New Roman" w:hAnsi="Times New Roman" w:cs="Times New Roman"/>
          <w:kern w:val="0"/>
          <w:lang w:eastAsia="pt-PT"/>
          <w14:ligatures w14:val="none"/>
        </w:rPr>
        <w:t xml:space="preserve"> e </w:t>
      </w:r>
      <w:proofErr w:type="spellStart"/>
      <w:r w:rsidRPr="00D35A7A">
        <w:rPr>
          <w:rFonts w:ascii="Times New Roman" w:eastAsia="Times New Roman" w:hAnsi="Times New Roman" w:cs="Times New Roman"/>
          <w:kern w:val="0"/>
          <w:lang w:eastAsia="pt-PT"/>
          <w14:ligatures w14:val="none"/>
        </w:rPr>
        <w:t>Schön</w:t>
      </w:r>
      <w:proofErr w:type="spellEnd"/>
      <w:r w:rsidRPr="00D35A7A">
        <w:rPr>
          <w:rFonts w:ascii="Times New Roman" w:eastAsia="Times New Roman" w:hAnsi="Times New Roman" w:cs="Times New Roman"/>
          <w:kern w:val="0"/>
          <w:lang w:eastAsia="pt-PT"/>
          <w14:ligatures w14:val="none"/>
        </w:rPr>
        <w:t xml:space="preserve"> (1996), destaca a importância da aprendizagem contínua, da reflexão coletiva e da capacidade organizacional de criar e institucionalizar conhecimento. Neste contexto, a aprendizagem </w:t>
      </w:r>
      <w:r w:rsidRPr="00D35A7A">
        <w:rPr>
          <w:rFonts w:ascii="Times New Roman" w:eastAsia="Times New Roman" w:hAnsi="Times New Roman" w:cs="Times New Roman"/>
          <w:kern w:val="0"/>
          <w:lang w:eastAsia="pt-PT"/>
          <w14:ligatures w14:val="none"/>
        </w:rPr>
        <w:lastRenderedPageBreak/>
        <w:t>organizacional não se limita à aquisição de informação por indivíduos, mas envolve processos multinível que articulam experiências individuais, dinâmicas de grupo e estruturas organizacionais. No ensino superior, estas dinâmicas são particularmente relevantes, uma vez que as universidades funcionam como ecossistemas complexos de produção e circulação de conhecimento, envolvendo docentes, estudantes, investigadores e infraestruturas tecnológicas.</w:t>
      </w:r>
    </w:p>
    <w:p w14:paraId="492164DC" w14:textId="10B8CC92"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A integração da Inteligência Artificial nestes ecossistemas levanta, assim, novas questões sobre a forma como os processos de aprendizagem organizacional são mediados por tecnologias digitais. A IA não atua apenas como ferramenta instrumental para automatização de tarefas, mas também como </w:t>
      </w:r>
      <w:r w:rsidRPr="00D35A7A">
        <w:rPr>
          <w:rFonts w:ascii="Times New Roman" w:eastAsia="Times New Roman" w:hAnsi="Times New Roman" w:cs="Times New Roman"/>
          <w:bCs/>
          <w:kern w:val="0"/>
          <w:lang w:eastAsia="pt-PT"/>
          <w14:ligatures w14:val="none"/>
        </w:rPr>
        <w:t>mediador cognitivo</w:t>
      </w:r>
      <w:r w:rsidRPr="00D35A7A">
        <w:rPr>
          <w:rFonts w:ascii="Times New Roman" w:eastAsia="Times New Roman" w:hAnsi="Times New Roman" w:cs="Times New Roman"/>
          <w:kern w:val="0"/>
          <w:lang w:eastAsia="pt-PT"/>
          <w14:ligatures w14:val="none"/>
        </w:rPr>
        <w:t>, capaz de gerar conhecimento, sintetizar informação e apoiar processos de tomada de decisão</w:t>
      </w:r>
      <w:r w:rsidR="004C67D8" w:rsidRPr="00D35A7A">
        <w:rPr>
          <w:rFonts w:ascii="Times New Roman" w:eastAsia="Times New Roman" w:hAnsi="Times New Roman" w:cs="Times New Roman"/>
          <w:kern w:val="0"/>
          <w:lang w:eastAsia="pt-PT"/>
          <w14:ligatures w14:val="none"/>
        </w:rPr>
        <w:t xml:space="preserve"> (</w:t>
      </w:r>
      <w:proofErr w:type="spellStart"/>
      <w:r w:rsidR="004C67D8" w:rsidRPr="00D35A7A">
        <w:rPr>
          <w:rFonts w:ascii="Times New Roman" w:eastAsia="Times New Roman" w:hAnsi="Times New Roman" w:cs="Times New Roman"/>
          <w:kern w:val="0"/>
          <w:lang w:eastAsia="pt-PT"/>
          <w14:ligatures w14:val="none"/>
        </w:rPr>
        <w:t>Jarrahi</w:t>
      </w:r>
      <w:proofErr w:type="spellEnd"/>
      <w:r w:rsidR="004C67D8" w:rsidRPr="00D35A7A">
        <w:rPr>
          <w:rFonts w:ascii="Times New Roman" w:eastAsia="Times New Roman" w:hAnsi="Times New Roman" w:cs="Times New Roman"/>
          <w:kern w:val="0"/>
          <w:lang w:eastAsia="pt-PT"/>
          <w14:ligatures w14:val="none"/>
        </w:rPr>
        <w:t xml:space="preserve">, 2018; </w:t>
      </w:r>
      <w:proofErr w:type="spellStart"/>
      <w:r w:rsidR="004C67D8" w:rsidRPr="00D35A7A">
        <w:rPr>
          <w:rFonts w:ascii="Times New Roman" w:eastAsia="Times New Roman" w:hAnsi="Times New Roman" w:cs="Times New Roman"/>
          <w:kern w:val="0"/>
          <w:lang w:eastAsia="pt-PT"/>
          <w14:ligatures w14:val="none"/>
        </w:rPr>
        <w:t>Davenport</w:t>
      </w:r>
      <w:proofErr w:type="spellEnd"/>
      <w:r w:rsidR="004C67D8" w:rsidRPr="00D35A7A">
        <w:rPr>
          <w:rFonts w:ascii="Times New Roman" w:eastAsia="Times New Roman" w:hAnsi="Times New Roman" w:cs="Times New Roman"/>
          <w:kern w:val="0"/>
          <w:lang w:eastAsia="pt-PT"/>
          <w14:ligatures w14:val="none"/>
        </w:rPr>
        <w:t xml:space="preserve"> &amp; Miller, 2022)</w:t>
      </w:r>
      <w:r w:rsidRPr="00D35A7A">
        <w:rPr>
          <w:rFonts w:ascii="Times New Roman" w:eastAsia="Times New Roman" w:hAnsi="Times New Roman" w:cs="Times New Roman"/>
          <w:kern w:val="0"/>
          <w:lang w:eastAsia="pt-PT"/>
          <w14:ligatures w14:val="none"/>
        </w:rPr>
        <w:t>. Esta mediação tecnológica tem implicações profundas na forma como o conhecimento é criado, validado e institucionalizado nas organizações.</w:t>
      </w:r>
    </w:p>
    <w:p w14:paraId="212733C6" w14:textId="2CA6D290"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Com o objetivo de compreender estas transformações, </w:t>
      </w:r>
      <w:r w:rsidR="00D35A7A">
        <w:rPr>
          <w:rFonts w:ascii="Times New Roman" w:eastAsia="Times New Roman" w:hAnsi="Times New Roman" w:cs="Times New Roman"/>
          <w:kern w:val="0"/>
          <w:lang w:eastAsia="pt-PT"/>
          <w14:ligatures w14:val="none"/>
        </w:rPr>
        <w:t>é</w:t>
      </w:r>
      <w:r w:rsidRPr="00D35A7A">
        <w:rPr>
          <w:rFonts w:ascii="Times New Roman" w:eastAsia="Times New Roman" w:hAnsi="Times New Roman" w:cs="Times New Roman"/>
          <w:kern w:val="0"/>
          <w:lang w:eastAsia="pt-PT"/>
          <w14:ligatures w14:val="none"/>
        </w:rPr>
        <w:t xml:space="preserve"> proposta a </w:t>
      </w:r>
      <w:r w:rsidRPr="00D35A7A">
        <w:rPr>
          <w:rFonts w:ascii="Times New Roman" w:eastAsia="Times New Roman" w:hAnsi="Times New Roman" w:cs="Times New Roman"/>
          <w:i/>
          <w:kern w:val="0"/>
          <w:lang w:eastAsia="pt-PT"/>
          <w14:ligatures w14:val="none"/>
        </w:rPr>
        <w:t xml:space="preserve">framework </w:t>
      </w:r>
      <w:r w:rsidRPr="00D35A7A">
        <w:rPr>
          <w:rFonts w:ascii="Times New Roman" w:eastAsia="Times New Roman" w:hAnsi="Times New Roman" w:cs="Times New Roman"/>
          <w:bCs/>
          <w:i/>
          <w:kern w:val="0"/>
          <w:lang w:eastAsia="pt-PT"/>
          <w14:ligatures w14:val="none"/>
        </w:rPr>
        <w:t xml:space="preserve">Artificial </w:t>
      </w:r>
      <w:proofErr w:type="spellStart"/>
      <w:r w:rsidRPr="00D35A7A">
        <w:rPr>
          <w:rFonts w:ascii="Times New Roman" w:eastAsia="Times New Roman" w:hAnsi="Times New Roman" w:cs="Times New Roman"/>
          <w:bCs/>
          <w:i/>
          <w:kern w:val="0"/>
          <w:lang w:eastAsia="pt-PT"/>
          <w14:ligatures w14:val="none"/>
        </w:rPr>
        <w:t>Intelligence</w:t>
      </w:r>
      <w:proofErr w:type="spellEnd"/>
      <w:r w:rsidRPr="00D35A7A">
        <w:rPr>
          <w:rFonts w:ascii="Times New Roman" w:eastAsia="Times New Roman" w:hAnsi="Times New Roman" w:cs="Times New Roman"/>
          <w:bCs/>
          <w:i/>
          <w:kern w:val="0"/>
          <w:lang w:eastAsia="pt-PT"/>
          <w14:ligatures w14:val="none"/>
        </w:rPr>
        <w:t xml:space="preserve"> in a Learning </w:t>
      </w:r>
      <w:proofErr w:type="spellStart"/>
      <w:r w:rsidRPr="00D35A7A">
        <w:rPr>
          <w:rFonts w:ascii="Times New Roman" w:eastAsia="Times New Roman" w:hAnsi="Times New Roman" w:cs="Times New Roman"/>
          <w:bCs/>
          <w:i/>
          <w:kern w:val="0"/>
          <w:lang w:eastAsia="pt-PT"/>
          <w14:ligatures w14:val="none"/>
        </w:rPr>
        <w:t>Organization</w:t>
      </w:r>
      <w:proofErr w:type="spellEnd"/>
      <w:r w:rsidRPr="00D35A7A">
        <w:rPr>
          <w:rFonts w:ascii="Times New Roman" w:eastAsia="Times New Roman" w:hAnsi="Times New Roman" w:cs="Times New Roman"/>
          <w:b/>
          <w:bCs/>
          <w:kern w:val="0"/>
          <w:lang w:eastAsia="pt-PT"/>
          <w14:ligatures w14:val="none"/>
        </w:rPr>
        <w:t xml:space="preserve"> </w:t>
      </w:r>
      <w:r w:rsidRPr="00D35A7A">
        <w:rPr>
          <w:rFonts w:ascii="Times New Roman" w:eastAsia="Times New Roman" w:hAnsi="Times New Roman" w:cs="Times New Roman"/>
          <w:bCs/>
          <w:kern w:val="0"/>
          <w:lang w:eastAsia="pt-PT"/>
          <w14:ligatures w14:val="none"/>
        </w:rPr>
        <w:t>(AILO)</w:t>
      </w:r>
      <w:r w:rsidRPr="00D35A7A">
        <w:rPr>
          <w:rFonts w:ascii="Times New Roman" w:eastAsia="Times New Roman" w:hAnsi="Times New Roman" w:cs="Times New Roman"/>
          <w:kern w:val="0"/>
          <w:lang w:eastAsia="pt-PT"/>
          <w14:ligatures w14:val="none"/>
        </w:rPr>
        <w:t xml:space="preserve">, que conceptualiza o papel da IA como mediador dos processos de aprendizagem organizacional. A AILO estrutura-se em torno de seis camadas interdependentes — humana, aprendizagem, cognitiva, tecnológica, organizacional e avaliação — organizadas em torno de um núcleo central de conhecimento organizacional em constante evolução. Este modelo procura integrar contributos da teoria das LO, dos estudos sobre </w:t>
      </w:r>
      <w:r w:rsidRPr="00D35A7A">
        <w:rPr>
          <w:rFonts w:ascii="Times New Roman" w:eastAsia="Times New Roman" w:hAnsi="Times New Roman" w:cs="Times New Roman"/>
          <w:i/>
          <w:kern w:val="0"/>
          <w:lang w:eastAsia="pt-PT"/>
          <w14:ligatures w14:val="none"/>
        </w:rPr>
        <w:t>eLearning</w:t>
      </w:r>
      <w:r w:rsidRPr="00D35A7A">
        <w:rPr>
          <w:rFonts w:ascii="Times New Roman" w:eastAsia="Times New Roman" w:hAnsi="Times New Roman" w:cs="Times New Roman"/>
          <w:kern w:val="0"/>
          <w:lang w:eastAsia="pt-PT"/>
          <w14:ligatures w14:val="none"/>
        </w:rPr>
        <w:t xml:space="preserve"> e dos desenvolvimentos recentes da </w:t>
      </w:r>
      <w:r w:rsidR="00D35A7A">
        <w:rPr>
          <w:rFonts w:ascii="Times New Roman" w:eastAsia="Times New Roman" w:hAnsi="Times New Roman" w:cs="Times New Roman"/>
          <w:kern w:val="0"/>
          <w:lang w:eastAsia="pt-PT"/>
          <w14:ligatures w14:val="none"/>
        </w:rPr>
        <w:t>IA</w:t>
      </w:r>
      <w:r w:rsidRPr="00D35A7A">
        <w:rPr>
          <w:rFonts w:ascii="Times New Roman" w:eastAsia="Times New Roman" w:hAnsi="Times New Roman" w:cs="Times New Roman"/>
          <w:kern w:val="0"/>
          <w:lang w:eastAsia="pt-PT"/>
          <w14:ligatures w14:val="none"/>
        </w:rPr>
        <w:t xml:space="preserve">, oferecendo uma perspetiva sistémica sobre a forma como </w:t>
      </w:r>
      <w:r w:rsidR="00D35A7A">
        <w:rPr>
          <w:rFonts w:ascii="Times New Roman" w:eastAsia="Times New Roman" w:hAnsi="Times New Roman" w:cs="Times New Roman"/>
          <w:kern w:val="0"/>
          <w:lang w:eastAsia="pt-PT"/>
          <w14:ligatures w14:val="none"/>
        </w:rPr>
        <w:t>esta</w:t>
      </w:r>
      <w:r w:rsidRPr="00D35A7A">
        <w:rPr>
          <w:rFonts w:ascii="Times New Roman" w:eastAsia="Times New Roman" w:hAnsi="Times New Roman" w:cs="Times New Roman"/>
          <w:kern w:val="0"/>
          <w:lang w:eastAsia="pt-PT"/>
          <w14:ligatures w14:val="none"/>
        </w:rPr>
        <w:t xml:space="preserve"> pode influenciar os processos de aprendizagem em contextos organizacionais.</w:t>
      </w:r>
    </w:p>
    <w:p w14:paraId="77FA0353" w14:textId="16E8AECA"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Apesar do seu potencial conceptual, a aplicação da AILO em contextos educativos permanece ainda pouco explorada. Em particular, existe uma necessidade de compreender de que forma este modelo pode ser operacionalizado em </w:t>
      </w:r>
      <w:r w:rsidRPr="00D35A7A">
        <w:rPr>
          <w:rFonts w:ascii="Times New Roman" w:eastAsia="Times New Roman" w:hAnsi="Times New Roman" w:cs="Times New Roman"/>
          <w:b/>
          <w:bCs/>
          <w:kern w:val="0"/>
          <w:lang w:eastAsia="pt-PT"/>
          <w14:ligatures w14:val="none"/>
        </w:rPr>
        <w:t>ecossistemas universitários de aprendizagem</w:t>
      </w:r>
      <w:r w:rsidRPr="00D35A7A">
        <w:rPr>
          <w:rFonts w:ascii="Times New Roman" w:eastAsia="Times New Roman" w:hAnsi="Times New Roman" w:cs="Times New Roman"/>
          <w:kern w:val="0"/>
          <w:lang w:eastAsia="pt-PT"/>
          <w14:ligatures w14:val="none"/>
        </w:rPr>
        <w:t>, onde coexistem processos pedagógicos, tecnológicos e organizacionais complexos.</w:t>
      </w:r>
    </w:p>
    <w:p w14:paraId="24386F5E" w14:textId="6E27F35F" w:rsidR="00F813BE" w:rsidRPr="00D35A7A" w:rsidRDefault="00F813BE"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Nes</w:t>
      </w:r>
      <w:r w:rsidR="00D35A7A">
        <w:rPr>
          <w:rFonts w:ascii="Times New Roman" w:eastAsia="Times New Roman" w:hAnsi="Times New Roman" w:cs="Times New Roman"/>
          <w:kern w:val="0"/>
          <w:lang w:eastAsia="pt-PT"/>
          <w14:ligatures w14:val="none"/>
        </w:rPr>
        <w:t>s</w:t>
      </w:r>
      <w:r w:rsidRPr="00D35A7A">
        <w:rPr>
          <w:rFonts w:ascii="Times New Roman" w:eastAsia="Times New Roman" w:hAnsi="Times New Roman" w:cs="Times New Roman"/>
          <w:kern w:val="0"/>
          <w:lang w:eastAsia="pt-PT"/>
          <w14:ligatures w14:val="none"/>
        </w:rPr>
        <w:t>e contexto, torna-se necessário desenvolver modelos conceptuais capazes de integrar as dimensões pedagógicas, tecnológicas e organizacionais da aprendizagem mediada por Inteligência Artificial. A AILO foi proposta com esse objetivo, oferecendo uma perspetiva sistémica sobre a forma como a IA pode atuar como mediador cognitivo e organizacional em ecossistemas de aprendizagem.</w:t>
      </w:r>
    </w:p>
    <w:p w14:paraId="3DE8E654" w14:textId="5A001889" w:rsidR="00034277" w:rsidRPr="00C93F07" w:rsidRDefault="00D35A7A"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Assim</w:t>
      </w:r>
      <w:r w:rsidR="00034277" w:rsidRPr="00D35A7A">
        <w:rPr>
          <w:rFonts w:ascii="Times New Roman" w:eastAsia="Times New Roman" w:hAnsi="Times New Roman" w:cs="Times New Roman"/>
          <w:kern w:val="0"/>
          <w:lang w:eastAsia="pt-PT"/>
          <w14:ligatures w14:val="none"/>
        </w:rPr>
        <w:t xml:space="preserve">, o presente artigo procura responder à seguinte questão de investigação: </w:t>
      </w:r>
      <w:r w:rsidR="00034277" w:rsidRPr="00C93F07">
        <w:rPr>
          <w:rFonts w:ascii="Times New Roman" w:eastAsia="Times New Roman" w:hAnsi="Times New Roman" w:cs="Times New Roman"/>
          <w:bCs/>
          <w:i/>
          <w:iCs/>
          <w:kern w:val="0"/>
          <w:lang w:eastAsia="pt-PT"/>
          <w14:ligatures w14:val="none"/>
        </w:rPr>
        <w:t xml:space="preserve">De que forma a framework AILO pode ser </w:t>
      </w:r>
      <w:r w:rsidR="00F813BE" w:rsidRPr="00C93F07">
        <w:rPr>
          <w:rFonts w:ascii="Times New Roman" w:eastAsia="Times New Roman" w:hAnsi="Times New Roman" w:cs="Times New Roman"/>
          <w:bCs/>
          <w:i/>
          <w:iCs/>
          <w:kern w:val="0"/>
          <w:lang w:eastAsia="pt-PT"/>
          <w14:ligatures w14:val="none"/>
        </w:rPr>
        <w:t>operacionalizada</w:t>
      </w:r>
      <w:r w:rsidR="00034277" w:rsidRPr="00C93F07">
        <w:rPr>
          <w:rFonts w:ascii="Times New Roman" w:eastAsia="Times New Roman" w:hAnsi="Times New Roman" w:cs="Times New Roman"/>
          <w:bCs/>
          <w:i/>
          <w:iCs/>
          <w:kern w:val="0"/>
          <w:lang w:eastAsia="pt-PT"/>
          <w14:ligatures w14:val="none"/>
        </w:rPr>
        <w:t xml:space="preserve"> em ecossistemas de aprendizagem no ensino superior para apoiar processos de aprendizagem mediados por Inteligência Artificial?</w:t>
      </w:r>
    </w:p>
    <w:p w14:paraId="2AD8E9E7" w14:textId="15A913A0"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 xml:space="preserve">Para responder a esta questão, o estudo desenvolve uma análise conceptual baseada numa revisão da literatura sobre aprendizagem organizacional, ecossistemas digitais de aprendizagem e </w:t>
      </w:r>
      <w:r w:rsidR="00C93F07">
        <w:rPr>
          <w:rFonts w:ascii="Times New Roman" w:eastAsia="Times New Roman" w:hAnsi="Times New Roman" w:cs="Times New Roman"/>
          <w:kern w:val="0"/>
          <w:lang w:eastAsia="pt-PT"/>
          <w14:ligatures w14:val="none"/>
        </w:rPr>
        <w:t>IA</w:t>
      </w:r>
      <w:r w:rsidRPr="00D35A7A">
        <w:rPr>
          <w:rFonts w:ascii="Times New Roman" w:eastAsia="Times New Roman" w:hAnsi="Times New Roman" w:cs="Times New Roman"/>
          <w:kern w:val="0"/>
          <w:lang w:eastAsia="pt-PT"/>
          <w14:ligatures w14:val="none"/>
        </w:rPr>
        <w:t xml:space="preserve"> na educação, propondo simultaneamente um cenário de aplicação da </w:t>
      </w:r>
      <w:r w:rsidRPr="00C93F07">
        <w:rPr>
          <w:rFonts w:ascii="Times New Roman" w:eastAsia="Times New Roman" w:hAnsi="Times New Roman" w:cs="Times New Roman"/>
          <w:i/>
          <w:kern w:val="0"/>
          <w:lang w:eastAsia="pt-PT"/>
          <w14:ligatures w14:val="none"/>
        </w:rPr>
        <w:t>framework</w:t>
      </w:r>
      <w:r w:rsidRPr="00D35A7A">
        <w:rPr>
          <w:rFonts w:ascii="Times New Roman" w:eastAsia="Times New Roman" w:hAnsi="Times New Roman" w:cs="Times New Roman"/>
          <w:kern w:val="0"/>
          <w:lang w:eastAsia="pt-PT"/>
          <w14:ligatures w14:val="none"/>
        </w:rPr>
        <w:t xml:space="preserve"> em contexto universitário. O objetivo é demonstrar como diferentes tecnologias de IA podem apoiar as várias camadas </w:t>
      </w:r>
      <w:r w:rsidR="00C93F07">
        <w:rPr>
          <w:rFonts w:ascii="Times New Roman" w:eastAsia="Times New Roman" w:hAnsi="Times New Roman" w:cs="Times New Roman"/>
          <w:kern w:val="0"/>
          <w:lang w:eastAsia="pt-PT"/>
          <w14:ligatures w14:val="none"/>
        </w:rPr>
        <w:t>da</w:t>
      </w:r>
      <w:r w:rsidRPr="00D35A7A">
        <w:rPr>
          <w:rFonts w:ascii="Times New Roman" w:eastAsia="Times New Roman" w:hAnsi="Times New Roman" w:cs="Times New Roman"/>
          <w:kern w:val="0"/>
          <w:lang w:eastAsia="pt-PT"/>
          <w14:ligatures w14:val="none"/>
        </w:rPr>
        <w:t xml:space="preserve"> AILO, contribuindo para o desenvolvimento de ecossistemas de aprendizagem mais adaptativos e orientados para a criação de conhecimento.</w:t>
      </w:r>
    </w:p>
    <w:p w14:paraId="19461F36" w14:textId="5EF32BA4" w:rsidR="00F813BE" w:rsidRPr="00D35A7A" w:rsidRDefault="00F813BE"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lastRenderedPageBreak/>
        <w:t xml:space="preserve">Este artigo apresenta três contributos principais. Em primeiro lugar, integra perspetivas teóricas provenientes da aprendizagem organizacional, dos ecossistemas digitais de aprendizagem e da inteligência artificial na educação. Em segundo lugar, propõe uma aplicação conceptual da AILO aos ambientes de </w:t>
      </w:r>
      <w:r w:rsidRPr="00C93F07">
        <w:rPr>
          <w:rFonts w:ascii="Times New Roman" w:eastAsia="Times New Roman" w:hAnsi="Times New Roman" w:cs="Times New Roman"/>
          <w:i/>
          <w:kern w:val="0"/>
          <w:lang w:eastAsia="pt-PT"/>
          <w14:ligatures w14:val="none"/>
        </w:rPr>
        <w:t>eLearning</w:t>
      </w:r>
      <w:r w:rsidRPr="00D35A7A">
        <w:rPr>
          <w:rFonts w:ascii="Times New Roman" w:eastAsia="Times New Roman" w:hAnsi="Times New Roman" w:cs="Times New Roman"/>
          <w:kern w:val="0"/>
          <w:lang w:eastAsia="pt-PT"/>
          <w14:ligatures w14:val="none"/>
        </w:rPr>
        <w:t xml:space="preserve"> no ensino superior. Em terceiro lugar, identifica exemplos concretos de práticas suportadas por </w:t>
      </w:r>
      <w:r w:rsidR="00C93F07">
        <w:rPr>
          <w:rFonts w:ascii="Times New Roman" w:eastAsia="Times New Roman" w:hAnsi="Times New Roman" w:cs="Times New Roman"/>
          <w:kern w:val="0"/>
          <w:lang w:eastAsia="pt-PT"/>
          <w14:ligatures w14:val="none"/>
        </w:rPr>
        <w:t>IA</w:t>
      </w:r>
      <w:r w:rsidRPr="00D35A7A">
        <w:rPr>
          <w:rFonts w:ascii="Times New Roman" w:eastAsia="Times New Roman" w:hAnsi="Times New Roman" w:cs="Times New Roman"/>
          <w:kern w:val="0"/>
          <w:lang w:eastAsia="pt-PT"/>
          <w14:ligatures w14:val="none"/>
        </w:rPr>
        <w:t xml:space="preserve"> nas seis camadas da </w:t>
      </w:r>
      <w:r w:rsidRPr="00C93F07">
        <w:rPr>
          <w:rFonts w:ascii="Times New Roman" w:eastAsia="Times New Roman" w:hAnsi="Times New Roman" w:cs="Times New Roman"/>
          <w:i/>
          <w:kern w:val="0"/>
          <w:lang w:eastAsia="pt-PT"/>
          <w14:ligatures w14:val="none"/>
        </w:rPr>
        <w:t>framework</w:t>
      </w:r>
      <w:r w:rsidRPr="00D35A7A">
        <w:rPr>
          <w:rFonts w:ascii="Times New Roman" w:eastAsia="Times New Roman" w:hAnsi="Times New Roman" w:cs="Times New Roman"/>
          <w:kern w:val="0"/>
          <w:lang w:eastAsia="pt-PT"/>
          <w14:ligatures w14:val="none"/>
        </w:rPr>
        <w:t>, ilustrando de que forma as universidades podem desenvolver ecossistemas de aprendizagem mais adaptativos.</w:t>
      </w:r>
    </w:p>
    <w:p w14:paraId="5E91FE09" w14:textId="52AE24DD" w:rsidR="00034277" w:rsidRPr="00D35A7A" w:rsidRDefault="00034277" w:rsidP="00D35A7A">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D35A7A">
        <w:rPr>
          <w:rFonts w:ascii="Times New Roman" w:eastAsia="Times New Roman" w:hAnsi="Times New Roman" w:cs="Times New Roman"/>
          <w:kern w:val="0"/>
          <w:lang w:eastAsia="pt-PT"/>
          <w14:ligatures w14:val="none"/>
        </w:rPr>
        <w:t>O artigo encontra-se estruturado da seguinte forma. Na secção seguinte</w:t>
      </w:r>
      <w:r w:rsidR="001F7CB2">
        <w:rPr>
          <w:rFonts w:ascii="Times New Roman" w:eastAsia="Times New Roman" w:hAnsi="Times New Roman" w:cs="Times New Roman"/>
          <w:kern w:val="0"/>
          <w:lang w:eastAsia="pt-PT"/>
          <w14:ligatures w14:val="none"/>
        </w:rPr>
        <w:t>, apresenta-se</w:t>
      </w:r>
      <w:r w:rsidRPr="00D35A7A">
        <w:rPr>
          <w:rFonts w:ascii="Times New Roman" w:eastAsia="Times New Roman" w:hAnsi="Times New Roman" w:cs="Times New Roman"/>
          <w:kern w:val="0"/>
          <w:lang w:eastAsia="pt-PT"/>
          <w14:ligatures w14:val="none"/>
        </w:rPr>
        <w:t xml:space="preserve"> uma revisão da literatura sobre aprendizagem organizacional, </w:t>
      </w:r>
      <w:r w:rsidRPr="00C93F07">
        <w:rPr>
          <w:rFonts w:ascii="Times New Roman" w:eastAsia="Times New Roman" w:hAnsi="Times New Roman" w:cs="Times New Roman"/>
          <w:i/>
          <w:kern w:val="0"/>
          <w:lang w:eastAsia="pt-PT"/>
          <w14:ligatures w14:val="none"/>
        </w:rPr>
        <w:t>eLearning</w:t>
      </w:r>
      <w:r w:rsidRPr="00D35A7A">
        <w:rPr>
          <w:rFonts w:ascii="Times New Roman" w:eastAsia="Times New Roman" w:hAnsi="Times New Roman" w:cs="Times New Roman"/>
          <w:kern w:val="0"/>
          <w:lang w:eastAsia="pt-PT"/>
          <w14:ligatures w14:val="none"/>
        </w:rPr>
        <w:t xml:space="preserve"> e IA na educação. Posteriormente, </w:t>
      </w:r>
      <w:r w:rsidR="001F7CB2">
        <w:rPr>
          <w:rFonts w:ascii="Times New Roman" w:eastAsia="Times New Roman" w:hAnsi="Times New Roman" w:cs="Times New Roman"/>
          <w:kern w:val="0"/>
          <w:lang w:eastAsia="pt-PT"/>
          <w14:ligatures w14:val="none"/>
        </w:rPr>
        <w:t>discute-se a AILO como</w:t>
      </w:r>
      <w:r w:rsidRPr="00D35A7A">
        <w:rPr>
          <w:rFonts w:ascii="Times New Roman" w:eastAsia="Times New Roman" w:hAnsi="Times New Roman" w:cs="Times New Roman"/>
          <w:kern w:val="0"/>
          <w:lang w:eastAsia="pt-PT"/>
          <w14:ligatures w14:val="none"/>
        </w:rPr>
        <w:t xml:space="preserve"> modelo conceptual para compreender a mediação da IA nos processos de aprendizagem organizacional. De seguida, é apresentado um cenário de aplicação da </w:t>
      </w:r>
      <w:r w:rsidRPr="00C93F07">
        <w:rPr>
          <w:rFonts w:ascii="Times New Roman" w:eastAsia="Times New Roman" w:hAnsi="Times New Roman" w:cs="Times New Roman"/>
          <w:i/>
          <w:kern w:val="0"/>
          <w:lang w:eastAsia="pt-PT"/>
          <w14:ligatures w14:val="none"/>
        </w:rPr>
        <w:t>framework</w:t>
      </w:r>
      <w:r w:rsidRPr="00D35A7A">
        <w:rPr>
          <w:rFonts w:ascii="Times New Roman" w:eastAsia="Times New Roman" w:hAnsi="Times New Roman" w:cs="Times New Roman"/>
          <w:kern w:val="0"/>
          <w:lang w:eastAsia="pt-PT"/>
          <w14:ligatures w14:val="none"/>
        </w:rPr>
        <w:t xml:space="preserve"> num contexto universitário de </w:t>
      </w:r>
      <w:r w:rsidRPr="00C93F07">
        <w:rPr>
          <w:rFonts w:ascii="Times New Roman" w:eastAsia="Times New Roman" w:hAnsi="Times New Roman" w:cs="Times New Roman"/>
          <w:i/>
          <w:kern w:val="0"/>
          <w:lang w:eastAsia="pt-PT"/>
          <w14:ligatures w14:val="none"/>
        </w:rPr>
        <w:t>eLearning</w:t>
      </w:r>
      <w:r w:rsidRPr="00D35A7A">
        <w:rPr>
          <w:rFonts w:ascii="Times New Roman" w:eastAsia="Times New Roman" w:hAnsi="Times New Roman" w:cs="Times New Roman"/>
          <w:kern w:val="0"/>
          <w:lang w:eastAsia="pt-PT"/>
          <w14:ligatures w14:val="none"/>
        </w:rPr>
        <w:t>, identificando possíveis aplicações de ferramentas de IA em cada uma das suas camadas. Finalmente, são discutidas as implicações do estudo, bem como as suas limitações e direções futuras de investigação.</w:t>
      </w:r>
    </w:p>
    <w:p w14:paraId="3CE008C8" w14:textId="77777777" w:rsidR="00034277" w:rsidRDefault="00034277" w:rsidP="00034277">
      <w:pPr>
        <w:spacing w:after="0" w:line="240" w:lineRule="auto"/>
        <w:rPr>
          <w:b/>
          <w:bCs/>
        </w:rPr>
      </w:pPr>
    </w:p>
    <w:p w14:paraId="5654910E" w14:textId="432D5343" w:rsidR="00034277" w:rsidRDefault="00034277" w:rsidP="00034277">
      <w:pPr>
        <w:spacing w:after="0" w:line="240" w:lineRule="auto"/>
        <w:rPr>
          <w:b/>
          <w:bCs/>
        </w:rPr>
      </w:pPr>
      <w:r w:rsidRPr="00034277">
        <w:rPr>
          <w:b/>
          <w:bCs/>
        </w:rPr>
        <w:t>2. Revisão da Literatura</w:t>
      </w:r>
    </w:p>
    <w:p w14:paraId="65740799" w14:textId="77777777" w:rsidR="00034277" w:rsidRPr="00034277" w:rsidRDefault="00034277" w:rsidP="00034277">
      <w:pPr>
        <w:spacing w:after="0" w:line="240" w:lineRule="auto"/>
        <w:rPr>
          <w:b/>
          <w:bCs/>
        </w:rPr>
      </w:pPr>
    </w:p>
    <w:p w14:paraId="054D972A" w14:textId="5635604B" w:rsidR="00034277" w:rsidRPr="00034277" w:rsidRDefault="00034277" w:rsidP="00034277">
      <w:pPr>
        <w:spacing w:after="0" w:line="240" w:lineRule="auto"/>
        <w:rPr>
          <w:b/>
          <w:bCs/>
        </w:rPr>
      </w:pPr>
      <w:r w:rsidRPr="00034277">
        <w:rPr>
          <w:b/>
          <w:bCs/>
        </w:rPr>
        <w:t xml:space="preserve">2.1 Aprendizagem Organizacional e Learning </w:t>
      </w:r>
      <w:proofErr w:type="spellStart"/>
      <w:r w:rsidRPr="00034277">
        <w:rPr>
          <w:b/>
          <w:bCs/>
        </w:rPr>
        <w:t>Organizations</w:t>
      </w:r>
      <w:proofErr w:type="spellEnd"/>
    </w:p>
    <w:p w14:paraId="0CACC7E7" w14:textId="77777777"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O conceito de aprendizagem organizacional tem sido amplamente estudado nas áreas da gestão do conhecimento e da teoria organizacional. Desde as décadas de 1980 e 1990, diversos autores procuraram compreender de que forma as organizações desenvolvem capacidades para aprender, adaptar-se e inovar em ambientes complexos e dinâmicos.</w:t>
      </w:r>
    </w:p>
    <w:p w14:paraId="5B7DB1BF" w14:textId="1503636B"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Uma das abordagens mais influentes foi proposta por </w:t>
      </w:r>
      <w:proofErr w:type="spellStart"/>
      <w:r w:rsidRPr="00034277">
        <w:rPr>
          <w:rFonts w:ascii="Times New Roman" w:eastAsia="Times New Roman" w:hAnsi="Times New Roman" w:cs="Times New Roman"/>
          <w:kern w:val="0"/>
          <w:lang w:eastAsia="pt-PT"/>
          <w14:ligatures w14:val="none"/>
        </w:rPr>
        <w:t>Senge</w:t>
      </w:r>
      <w:proofErr w:type="spellEnd"/>
      <w:r w:rsidRPr="00034277">
        <w:rPr>
          <w:rFonts w:ascii="Times New Roman" w:eastAsia="Times New Roman" w:hAnsi="Times New Roman" w:cs="Times New Roman"/>
          <w:kern w:val="0"/>
          <w:lang w:eastAsia="pt-PT"/>
          <w14:ligatures w14:val="none"/>
        </w:rPr>
        <w:t xml:space="preserve"> (1990), que introduziu o conceito de </w:t>
      </w:r>
      <w:r w:rsidR="00C93F07" w:rsidRPr="00C93F07">
        <w:rPr>
          <w:rFonts w:ascii="Times New Roman" w:eastAsia="Times New Roman" w:hAnsi="Times New Roman" w:cs="Times New Roman"/>
          <w:bCs/>
          <w:kern w:val="0"/>
          <w:lang w:eastAsia="pt-PT"/>
          <w14:ligatures w14:val="none"/>
        </w:rPr>
        <w:t>LO</w:t>
      </w:r>
      <w:r w:rsidRPr="00034277">
        <w:rPr>
          <w:rFonts w:ascii="Times New Roman" w:eastAsia="Times New Roman" w:hAnsi="Times New Roman" w:cs="Times New Roman"/>
          <w:kern w:val="0"/>
          <w:lang w:eastAsia="pt-PT"/>
          <w14:ligatures w14:val="none"/>
        </w:rPr>
        <w:t>, descrevendo organizações capazes de aprender continuamente através do desenvolvimento coletivo de conhecimento. Segundo este autor, as organizações que aprendem caracterizam-se pela integração de cinco disciplinas fundamentais: pensamento sistémico, domínio pessoal, modelos mentais, visão partilhada e aprendizagem em equipa. Estas disciplinas permitem que as organizações desenvolvam capacidades de reflexão e adaptação contínua.</w:t>
      </w:r>
    </w:p>
    <w:p w14:paraId="0018DB82" w14:textId="77777777"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proofErr w:type="spellStart"/>
      <w:r w:rsidRPr="00034277">
        <w:rPr>
          <w:rFonts w:ascii="Times New Roman" w:eastAsia="Times New Roman" w:hAnsi="Times New Roman" w:cs="Times New Roman"/>
          <w:kern w:val="0"/>
          <w:lang w:eastAsia="pt-PT"/>
          <w14:ligatures w14:val="none"/>
        </w:rPr>
        <w:t>Argyris</w:t>
      </w:r>
      <w:proofErr w:type="spellEnd"/>
      <w:r w:rsidRPr="00034277">
        <w:rPr>
          <w:rFonts w:ascii="Times New Roman" w:eastAsia="Times New Roman" w:hAnsi="Times New Roman" w:cs="Times New Roman"/>
          <w:kern w:val="0"/>
          <w:lang w:eastAsia="pt-PT"/>
          <w14:ligatures w14:val="none"/>
        </w:rPr>
        <w:t xml:space="preserve"> e </w:t>
      </w:r>
      <w:proofErr w:type="spellStart"/>
      <w:r w:rsidRPr="00034277">
        <w:rPr>
          <w:rFonts w:ascii="Times New Roman" w:eastAsia="Times New Roman" w:hAnsi="Times New Roman" w:cs="Times New Roman"/>
          <w:kern w:val="0"/>
          <w:lang w:eastAsia="pt-PT"/>
          <w14:ligatures w14:val="none"/>
        </w:rPr>
        <w:t>Schön</w:t>
      </w:r>
      <w:proofErr w:type="spellEnd"/>
      <w:r w:rsidRPr="00034277">
        <w:rPr>
          <w:rFonts w:ascii="Times New Roman" w:eastAsia="Times New Roman" w:hAnsi="Times New Roman" w:cs="Times New Roman"/>
          <w:kern w:val="0"/>
          <w:lang w:eastAsia="pt-PT"/>
          <w14:ligatures w14:val="none"/>
        </w:rPr>
        <w:t xml:space="preserve"> (1996) aprofundaram esta perspetiva ao introduzir o conceito de </w:t>
      </w:r>
      <w:r w:rsidRPr="00C93F07">
        <w:rPr>
          <w:rFonts w:ascii="Times New Roman" w:eastAsia="Times New Roman" w:hAnsi="Times New Roman" w:cs="Times New Roman"/>
          <w:bCs/>
          <w:kern w:val="0"/>
          <w:lang w:eastAsia="pt-PT"/>
          <w14:ligatures w14:val="none"/>
        </w:rPr>
        <w:t>aprendizagem em ciclo simples e ciclo duplo</w:t>
      </w:r>
      <w:r w:rsidRPr="00034277">
        <w:rPr>
          <w:rFonts w:ascii="Times New Roman" w:eastAsia="Times New Roman" w:hAnsi="Times New Roman" w:cs="Times New Roman"/>
          <w:kern w:val="0"/>
          <w:lang w:eastAsia="pt-PT"/>
          <w14:ligatures w14:val="none"/>
        </w:rPr>
        <w:t xml:space="preserve"> (</w:t>
      </w:r>
      <w:r w:rsidRPr="00C93F07">
        <w:rPr>
          <w:rFonts w:ascii="Times New Roman" w:eastAsia="Times New Roman" w:hAnsi="Times New Roman" w:cs="Times New Roman"/>
          <w:i/>
          <w:kern w:val="0"/>
          <w:lang w:eastAsia="pt-PT"/>
          <w14:ligatures w14:val="none"/>
        </w:rPr>
        <w:t>single-</w:t>
      </w:r>
      <w:proofErr w:type="spellStart"/>
      <w:r w:rsidRPr="00C93F07">
        <w:rPr>
          <w:rFonts w:ascii="Times New Roman" w:eastAsia="Times New Roman" w:hAnsi="Times New Roman" w:cs="Times New Roman"/>
          <w:i/>
          <w:kern w:val="0"/>
          <w:lang w:eastAsia="pt-PT"/>
          <w14:ligatures w14:val="none"/>
        </w:rPr>
        <w:t>loop</w:t>
      </w:r>
      <w:proofErr w:type="spellEnd"/>
      <w:r w:rsidRPr="00034277">
        <w:rPr>
          <w:rFonts w:ascii="Times New Roman" w:eastAsia="Times New Roman" w:hAnsi="Times New Roman" w:cs="Times New Roman"/>
          <w:kern w:val="0"/>
          <w:lang w:eastAsia="pt-PT"/>
          <w14:ligatures w14:val="none"/>
        </w:rPr>
        <w:t xml:space="preserve"> e </w:t>
      </w:r>
      <w:proofErr w:type="spellStart"/>
      <w:r w:rsidRPr="00C93F07">
        <w:rPr>
          <w:rFonts w:ascii="Times New Roman" w:eastAsia="Times New Roman" w:hAnsi="Times New Roman" w:cs="Times New Roman"/>
          <w:i/>
          <w:kern w:val="0"/>
          <w:lang w:eastAsia="pt-PT"/>
          <w14:ligatures w14:val="none"/>
        </w:rPr>
        <w:t>double-loop</w:t>
      </w:r>
      <w:proofErr w:type="spellEnd"/>
      <w:r w:rsidRPr="00C93F07">
        <w:rPr>
          <w:rFonts w:ascii="Times New Roman" w:eastAsia="Times New Roman" w:hAnsi="Times New Roman" w:cs="Times New Roman"/>
          <w:i/>
          <w:kern w:val="0"/>
          <w:lang w:eastAsia="pt-PT"/>
          <w14:ligatures w14:val="none"/>
        </w:rPr>
        <w:t xml:space="preserve"> </w:t>
      </w:r>
      <w:proofErr w:type="spellStart"/>
      <w:r w:rsidRPr="00C93F07">
        <w:rPr>
          <w:rFonts w:ascii="Times New Roman" w:eastAsia="Times New Roman" w:hAnsi="Times New Roman" w:cs="Times New Roman"/>
          <w:i/>
          <w:kern w:val="0"/>
          <w:lang w:eastAsia="pt-PT"/>
          <w14:ligatures w14:val="none"/>
        </w:rPr>
        <w:t>learning</w:t>
      </w:r>
      <w:proofErr w:type="spellEnd"/>
      <w:r w:rsidRPr="00034277">
        <w:rPr>
          <w:rFonts w:ascii="Times New Roman" w:eastAsia="Times New Roman" w:hAnsi="Times New Roman" w:cs="Times New Roman"/>
          <w:kern w:val="0"/>
          <w:lang w:eastAsia="pt-PT"/>
          <w14:ligatures w14:val="none"/>
        </w:rPr>
        <w:t>). Enquanto a aprendizagem em ciclo simples se refere à correção de erros dentro de pressupostos existentes, a aprendizagem em ciclo duplo implica questionar os próprios pressupostos que orientam a ação organizacional. Esta distinção tornou-se central para compreender a forma como as organizações podem desenvolver processos de aprendizagem mais profundos e transformadores.</w:t>
      </w:r>
    </w:p>
    <w:p w14:paraId="54A9CC03" w14:textId="77777777"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Posteriormente, </w:t>
      </w:r>
      <w:proofErr w:type="spellStart"/>
      <w:r w:rsidRPr="00034277">
        <w:rPr>
          <w:rFonts w:ascii="Times New Roman" w:eastAsia="Times New Roman" w:hAnsi="Times New Roman" w:cs="Times New Roman"/>
          <w:kern w:val="0"/>
          <w:lang w:eastAsia="pt-PT"/>
          <w14:ligatures w14:val="none"/>
        </w:rPr>
        <w:t>Crossan</w:t>
      </w:r>
      <w:proofErr w:type="spellEnd"/>
      <w:r w:rsidRPr="00034277">
        <w:rPr>
          <w:rFonts w:ascii="Times New Roman" w:eastAsia="Times New Roman" w:hAnsi="Times New Roman" w:cs="Times New Roman"/>
          <w:kern w:val="0"/>
          <w:lang w:eastAsia="pt-PT"/>
          <w14:ligatures w14:val="none"/>
        </w:rPr>
        <w:t xml:space="preserve">, </w:t>
      </w:r>
      <w:proofErr w:type="spellStart"/>
      <w:r w:rsidRPr="00034277">
        <w:rPr>
          <w:rFonts w:ascii="Times New Roman" w:eastAsia="Times New Roman" w:hAnsi="Times New Roman" w:cs="Times New Roman"/>
          <w:kern w:val="0"/>
          <w:lang w:eastAsia="pt-PT"/>
          <w14:ligatures w14:val="none"/>
        </w:rPr>
        <w:t>Lane</w:t>
      </w:r>
      <w:proofErr w:type="spellEnd"/>
      <w:r w:rsidRPr="00034277">
        <w:rPr>
          <w:rFonts w:ascii="Times New Roman" w:eastAsia="Times New Roman" w:hAnsi="Times New Roman" w:cs="Times New Roman"/>
          <w:kern w:val="0"/>
          <w:lang w:eastAsia="pt-PT"/>
          <w14:ligatures w14:val="none"/>
        </w:rPr>
        <w:t xml:space="preserve"> e White (1999) propuseram o modelo </w:t>
      </w:r>
      <w:r w:rsidRPr="00C93F07">
        <w:rPr>
          <w:rFonts w:ascii="Times New Roman" w:eastAsia="Times New Roman" w:hAnsi="Times New Roman" w:cs="Times New Roman"/>
          <w:bCs/>
          <w:kern w:val="0"/>
          <w:lang w:eastAsia="pt-PT"/>
          <w14:ligatures w14:val="none"/>
        </w:rPr>
        <w:t>4I da aprendizagem organizacional</w:t>
      </w:r>
      <w:r w:rsidRPr="00034277">
        <w:rPr>
          <w:rFonts w:ascii="Times New Roman" w:eastAsia="Times New Roman" w:hAnsi="Times New Roman" w:cs="Times New Roman"/>
          <w:kern w:val="0"/>
          <w:lang w:eastAsia="pt-PT"/>
          <w14:ligatures w14:val="none"/>
        </w:rPr>
        <w:t>, que descreve a aprendizagem como um processo multinível composto por quatro fases: intuição, interpretação, integração e institucionalização. Este modelo evidencia a forma como o conhecimento evolui desde perceções individuais até práticas organizacionais institucionalizadas.</w:t>
      </w:r>
    </w:p>
    <w:p w14:paraId="11047B5E" w14:textId="77777777"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lastRenderedPageBreak/>
        <w:t xml:space="preserve">Outro contributo importante foi apresentado por </w:t>
      </w:r>
      <w:proofErr w:type="spellStart"/>
      <w:r w:rsidRPr="00034277">
        <w:rPr>
          <w:rFonts w:ascii="Times New Roman" w:eastAsia="Times New Roman" w:hAnsi="Times New Roman" w:cs="Times New Roman"/>
          <w:kern w:val="0"/>
          <w:lang w:eastAsia="pt-PT"/>
          <w14:ligatures w14:val="none"/>
        </w:rPr>
        <w:t>Nonaka</w:t>
      </w:r>
      <w:proofErr w:type="spellEnd"/>
      <w:r w:rsidRPr="00034277">
        <w:rPr>
          <w:rFonts w:ascii="Times New Roman" w:eastAsia="Times New Roman" w:hAnsi="Times New Roman" w:cs="Times New Roman"/>
          <w:kern w:val="0"/>
          <w:lang w:eastAsia="pt-PT"/>
          <w14:ligatures w14:val="none"/>
        </w:rPr>
        <w:t xml:space="preserve"> e </w:t>
      </w:r>
      <w:proofErr w:type="spellStart"/>
      <w:r w:rsidRPr="00034277">
        <w:rPr>
          <w:rFonts w:ascii="Times New Roman" w:eastAsia="Times New Roman" w:hAnsi="Times New Roman" w:cs="Times New Roman"/>
          <w:kern w:val="0"/>
          <w:lang w:eastAsia="pt-PT"/>
          <w14:ligatures w14:val="none"/>
        </w:rPr>
        <w:t>Takeuchi</w:t>
      </w:r>
      <w:proofErr w:type="spellEnd"/>
      <w:r w:rsidRPr="00034277">
        <w:rPr>
          <w:rFonts w:ascii="Times New Roman" w:eastAsia="Times New Roman" w:hAnsi="Times New Roman" w:cs="Times New Roman"/>
          <w:kern w:val="0"/>
          <w:lang w:eastAsia="pt-PT"/>
          <w14:ligatures w14:val="none"/>
        </w:rPr>
        <w:t xml:space="preserve"> (1995), que desenvolveram o modelo </w:t>
      </w:r>
      <w:r w:rsidRPr="00C93F07">
        <w:rPr>
          <w:rFonts w:ascii="Times New Roman" w:eastAsia="Times New Roman" w:hAnsi="Times New Roman" w:cs="Times New Roman"/>
          <w:bCs/>
          <w:kern w:val="0"/>
          <w:lang w:eastAsia="pt-PT"/>
          <w14:ligatures w14:val="none"/>
        </w:rPr>
        <w:t>SECI (Socialização, Externalização, Combinação e Internalização)</w:t>
      </w:r>
      <w:r w:rsidRPr="00034277">
        <w:rPr>
          <w:rFonts w:ascii="Times New Roman" w:eastAsia="Times New Roman" w:hAnsi="Times New Roman" w:cs="Times New Roman"/>
          <w:kern w:val="0"/>
          <w:lang w:eastAsia="pt-PT"/>
          <w14:ligatures w14:val="none"/>
        </w:rPr>
        <w:t xml:space="preserve"> para explicar os processos de criação de conhecimento nas organizações. Este modelo enfatiza a interação contínua entre conhecimento tácito e conhecimento explícito.</w:t>
      </w:r>
    </w:p>
    <w:p w14:paraId="73FD71F4" w14:textId="47C2945E"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No contexto d</w:t>
      </w:r>
      <w:r w:rsidR="00C93F07">
        <w:rPr>
          <w:rFonts w:ascii="Times New Roman" w:eastAsia="Times New Roman" w:hAnsi="Times New Roman" w:cs="Times New Roman"/>
          <w:kern w:val="0"/>
          <w:lang w:eastAsia="pt-PT"/>
          <w14:ligatures w14:val="none"/>
        </w:rPr>
        <w:t>o ensino superior</w:t>
      </w:r>
      <w:r w:rsidRPr="00034277">
        <w:rPr>
          <w:rFonts w:ascii="Times New Roman" w:eastAsia="Times New Roman" w:hAnsi="Times New Roman" w:cs="Times New Roman"/>
          <w:kern w:val="0"/>
          <w:lang w:eastAsia="pt-PT"/>
          <w14:ligatures w14:val="none"/>
        </w:rPr>
        <w:t>, estes conceitos assumem particular relevância, uma vez que as instituições funcionam simultaneamente como organizações de aprendizagem e como produtoras de conhecimento científico. Assim, compreender os processos de aprendizagem organizacional no ensino superior implica analisar a interação entre indivíduos, comunidades académicas e infraestruturas tecnológicas.</w:t>
      </w:r>
    </w:p>
    <w:p w14:paraId="52CB924E" w14:textId="2DEDAA19" w:rsidR="00034277" w:rsidRPr="00034277" w:rsidRDefault="00034277" w:rsidP="00034277">
      <w:pPr>
        <w:spacing w:after="0" w:line="240" w:lineRule="auto"/>
        <w:rPr>
          <w:rFonts w:ascii="Times New Roman" w:eastAsia="Times New Roman" w:hAnsi="Times New Roman" w:cs="Times New Roman"/>
          <w:kern w:val="0"/>
          <w:lang w:eastAsia="pt-PT"/>
          <w14:ligatures w14:val="none"/>
        </w:rPr>
      </w:pPr>
      <w:r w:rsidRPr="00034277">
        <w:rPr>
          <w:b/>
          <w:bCs/>
        </w:rPr>
        <w:t xml:space="preserve">2.2 Ecossistemas Digitais de Aprendizagem e </w:t>
      </w:r>
      <w:r w:rsidRPr="00C93F07">
        <w:rPr>
          <w:b/>
          <w:bCs/>
          <w:i/>
        </w:rPr>
        <w:t>eLearning</w:t>
      </w:r>
    </w:p>
    <w:p w14:paraId="66B8948C" w14:textId="77777777"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A evolução das tecnologias digitais levou ao desenvolvimento de novos modelos de aprendizagem baseados em plataformas online e ambientes virtuais. Desde o início dos anos 2000, os </w:t>
      </w:r>
      <w:r w:rsidRPr="00C93F07">
        <w:rPr>
          <w:rFonts w:ascii="Times New Roman" w:eastAsia="Times New Roman" w:hAnsi="Times New Roman" w:cs="Times New Roman"/>
          <w:bCs/>
          <w:i/>
          <w:kern w:val="0"/>
          <w:lang w:eastAsia="pt-PT"/>
          <w14:ligatures w14:val="none"/>
        </w:rPr>
        <w:t xml:space="preserve">Learning Management </w:t>
      </w:r>
      <w:proofErr w:type="spellStart"/>
      <w:r w:rsidRPr="00C93F07">
        <w:rPr>
          <w:rFonts w:ascii="Times New Roman" w:eastAsia="Times New Roman" w:hAnsi="Times New Roman" w:cs="Times New Roman"/>
          <w:bCs/>
          <w:i/>
          <w:kern w:val="0"/>
          <w:lang w:eastAsia="pt-PT"/>
          <w14:ligatures w14:val="none"/>
        </w:rPr>
        <w:t>Systems</w:t>
      </w:r>
      <w:proofErr w:type="spellEnd"/>
      <w:r w:rsidRPr="00C93F07">
        <w:rPr>
          <w:rFonts w:ascii="Times New Roman" w:eastAsia="Times New Roman" w:hAnsi="Times New Roman" w:cs="Times New Roman"/>
          <w:bCs/>
          <w:kern w:val="0"/>
          <w:lang w:eastAsia="pt-PT"/>
          <w14:ligatures w14:val="none"/>
        </w:rPr>
        <w:t xml:space="preserve"> (LMS)</w:t>
      </w:r>
      <w:r w:rsidRPr="00034277">
        <w:rPr>
          <w:rFonts w:ascii="Times New Roman" w:eastAsia="Times New Roman" w:hAnsi="Times New Roman" w:cs="Times New Roman"/>
          <w:kern w:val="0"/>
          <w:lang w:eastAsia="pt-PT"/>
          <w14:ligatures w14:val="none"/>
        </w:rPr>
        <w:t xml:space="preserve"> tornaram-se infraestruturas centrais para a gestão da aprendizagem em instituições de ensino superior.</w:t>
      </w:r>
    </w:p>
    <w:p w14:paraId="5227B35F" w14:textId="77777777"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Os LMS permitem organizar conteúdos, gerir atividades de aprendizagem e acompanhar o progresso dos estudantes. No entanto, vários estudos indicam que estes sistemas foram inicialmente concebidos sobretudo para fins administrativos e de distribuição de conteúdos, apresentando limitações no apoio a processos mais complexos de aprendizagem colaborativa e construção de conhecimento.</w:t>
      </w:r>
    </w:p>
    <w:p w14:paraId="58192EA8" w14:textId="7A62E1C1"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Com o desenvolvimento da Web social e das tecnologias de rede, emergiram novas abordagens teóricas que enfatizam a aprendizagem em ambientes digitais distribuídos. Siemens (2005) propôs a teoria do </w:t>
      </w:r>
      <w:proofErr w:type="spellStart"/>
      <w:r w:rsidR="008E4C6D" w:rsidRPr="00C93F07">
        <w:rPr>
          <w:rFonts w:ascii="Times New Roman" w:eastAsia="Times New Roman" w:hAnsi="Times New Roman" w:cs="Times New Roman"/>
          <w:bCs/>
          <w:kern w:val="0"/>
          <w:lang w:eastAsia="pt-PT"/>
          <w14:ligatures w14:val="none"/>
        </w:rPr>
        <w:t>conectivismo</w:t>
      </w:r>
      <w:proofErr w:type="spellEnd"/>
      <w:r w:rsidRPr="00034277">
        <w:rPr>
          <w:rFonts w:ascii="Times New Roman" w:eastAsia="Times New Roman" w:hAnsi="Times New Roman" w:cs="Times New Roman"/>
          <w:kern w:val="0"/>
          <w:lang w:eastAsia="pt-PT"/>
          <w14:ligatures w14:val="none"/>
        </w:rPr>
        <w:t>, segundo a qual a aprendizagem ocorre através da participação em redes de informação e conhecimento. Nesta perspetiva, a capacidade de estabelecer ligações entre diferentes fontes de informação torna-se uma competência central.</w:t>
      </w:r>
    </w:p>
    <w:p w14:paraId="591FD97E" w14:textId="77777777" w:rsidR="00034277" w:rsidRPr="00C93F0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C93F07">
        <w:rPr>
          <w:rFonts w:ascii="Times New Roman" w:eastAsia="Times New Roman" w:hAnsi="Times New Roman" w:cs="Times New Roman"/>
          <w:kern w:val="0"/>
          <w:lang w:eastAsia="pt-PT"/>
          <w14:ligatures w14:val="none"/>
        </w:rPr>
        <w:t xml:space="preserve">Mais recentemente, os sistemas de aprendizagem evoluíram para </w:t>
      </w:r>
      <w:r w:rsidRPr="00C93F07">
        <w:rPr>
          <w:rFonts w:ascii="Times New Roman" w:eastAsia="Times New Roman" w:hAnsi="Times New Roman" w:cs="Times New Roman"/>
          <w:bCs/>
          <w:kern w:val="0"/>
          <w:lang w:eastAsia="pt-PT"/>
          <w14:ligatures w14:val="none"/>
        </w:rPr>
        <w:t>ecossistemas digitais de aprendizagem</w:t>
      </w:r>
      <w:r w:rsidRPr="00C93F07">
        <w:rPr>
          <w:rFonts w:ascii="Times New Roman" w:eastAsia="Times New Roman" w:hAnsi="Times New Roman" w:cs="Times New Roman"/>
          <w:kern w:val="0"/>
          <w:lang w:eastAsia="pt-PT"/>
          <w14:ligatures w14:val="none"/>
        </w:rPr>
        <w:t>, que integram múltiplas plataformas e serviços tecnológicos. Estes ecossistemas incluem não apenas LMS, mas também:</w:t>
      </w:r>
    </w:p>
    <w:p w14:paraId="35E79748" w14:textId="1B84489F" w:rsidR="00034277" w:rsidRPr="00034277" w:rsidRDefault="00034277" w:rsidP="00034277">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C93F07">
        <w:rPr>
          <w:rFonts w:ascii="Times New Roman" w:eastAsia="Times New Roman" w:hAnsi="Times New Roman" w:cs="Times New Roman"/>
          <w:i/>
          <w:kern w:val="0"/>
          <w:lang w:eastAsia="pt-PT"/>
          <w14:ligatures w14:val="none"/>
        </w:rPr>
        <w:t xml:space="preserve">Learning </w:t>
      </w:r>
      <w:proofErr w:type="spellStart"/>
      <w:r w:rsidRPr="00C93F07">
        <w:rPr>
          <w:rFonts w:ascii="Times New Roman" w:eastAsia="Times New Roman" w:hAnsi="Times New Roman" w:cs="Times New Roman"/>
          <w:i/>
          <w:kern w:val="0"/>
          <w:lang w:eastAsia="pt-PT"/>
          <w14:ligatures w14:val="none"/>
        </w:rPr>
        <w:t>Experience</w:t>
      </w:r>
      <w:proofErr w:type="spellEnd"/>
      <w:r w:rsidRPr="00C93F07">
        <w:rPr>
          <w:rFonts w:ascii="Times New Roman" w:eastAsia="Times New Roman" w:hAnsi="Times New Roman" w:cs="Times New Roman"/>
          <w:i/>
          <w:kern w:val="0"/>
          <w:lang w:eastAsia="pt-PT"/>
          <w14:ligatures w14:val="none"/>
        </w:rPr>
        <w:t xml:space="preserve"> </w:t>
      </w:r>
      <w:proofErr w:type="spellStart"/>
      <w:r w:rsidRPr="00C93F07">
        <w:rPr>
          <w:rFonts w:ascii="Times New Roman" w:eastAsia="Times New Roman" w:hAnsi="Times New Roman" w:cs="Times New Roman"/>
          <w:i/>
          <w:kern w:val="0"/>
          <w:lang w:eastAsia="pt-PT"/>
          <w14:ligatures w14:val="none"/>
        </w:rPr>
        <w:t>Platforms</w:t>
      </w:r>
      <w:proofErr w:type="spellEnd"/>
      <w:r w:rsidRPr="00034277">
        <w:rPr>
          <w:rFonts w:ascii="Times New Roman" w:eastAsia="Times New Roman" w:hAnsi="Times New Roman" w:cs="Times New Roman"/>
          <w:kern w:val="0"/>
          <w:lang w:eastAsia="pt-PT"/>
          <w14:ligatures w14:val="none"/>
        </w:rPr>
        <w:t xml:space="preserve"> (LXP)</w:t>
      </w:r>
      <w:r w:rsidR="00C93F07">
        <w:rPr>
          <w:rFonts w:ascii="Times New Roman" w:eastAsia="Times New Roman" w:hAnsi="Times New Roman" w:cs="Times New Roman"/>
          <w:kern w:val="0"/>
          <w:lang w:eastAsia="pt-PT"/>
          <w14:ligatures w14:val="none"/>
        </w:rPr>
        <w:t>;</w:t>
      </w:r>
    </w:p>
    <w:p w14:paraId="10A37D33" w14:textId="3CE2C903" w:rsidR="00034277" w:rsidRPr="00034277" w:rsidRDefault="00C93F07" w:rsidP="00034277">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P</w:t>
      </w:r>
      <w:r w:rsidR="00034277" w:rsidRPr="00034277">
        <w:rPr>
          <w:rFonts w:ascii="Times New Roman" w:eastAsia="Times New Roman" w:hAnsi="Times New Roman" w:cs="Times New Roman"/>
          <w:kern w:val="0"/>
          <w:lang w:eastAsia="pt-PT"/>
          <w14:ligatures w14:val="none"/>
        </w:rPr>
        <w:t>lataformas colaborativas</w:t>
      </w:r>
      <w:r>
        <w:rPr>
          <w:rFonts w:ascii="Times New Roman" w:eastAsia="Times New Roman" w:hAnsi="Times New Roman" w:cs="Times New Roman"/>
          <w:kern w:val="0"/>
          <w:lang w:eastAsia="pt-PT"/>
          <w14:ligatures w14:val="none"/>
        </w:rPr>
        <w:t>;</w:t>
      </w:r>
    </w:p>
    <w:p w14:paraId="6B06D169" w14:textId="5955158B" w:rsidR="00034277" w:rsidRPr="00034277" w:rsidRDefault="00C93F07" w:rsidP="00034277">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R</w:t>
      </w:r>
      <w:r w:rsidR="00034277" w:rsidRPr="00034277">
        <w:rPr>
          <w:rFonts w:ascii="Times New Roman" w:eastAsia="Times New Roman" w:hAnsi="Times New Roman" w:cs="Times New Roman"/>
          <w:kern w:val="0"/>
          <w:lang w:eastAsia="pt-PT"/>
          <w14:ligatures w14:val="none"/>
        </w:rPr>
        <w:t>epositórios institucionais de conhecimento</w:t>
      </w:r>
      <w:r>
        <w:rPr>
          <w:rFonts w:ascii="Times New Roman" w:eastAsia="Times New Roman" w:hAnsi="Times New Roman" w:cs="Times New Roman"/>
          <w:kern w:val="0"/>
          <w:lang w:eastAsia="pt-PT"/>
          <w14:ligatures w14:val="none"/>
        </w:rPr>
        <w:t>;</w:t>
      </w:r>
    </w:p>
    <w:p w14:paraId="7F9C98B6" w14:textId="56EAEA56" w:rsidR="00034277" w:rsidRPr="00034277" w:rsidRDefault="00C93F07" w:rsidP="00034277">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F</w:t>
      </w:r>
      <w:r w:rsidR="00034277" w:rsidRPr="00034277">
        <w:rPr>
          <w:rFonts w:ascii="Times New Roman" w:eastAsia="Times New Roman" w:hAnsi="Times New Roman" w:cs="Times New Roman"/>
          <w:kern w:val="0"/>
          <w:lang w:eastAsia="pt-PT"/>
          <w14:ligatures w14:val="none"/>
        </w:rPr>
        <w:t xml:space="preserve">erramentas de </w:t>
      </w:r>
      <w:proofErr w:type="spellStart"/>
      <w:r w:rsidR="00034277" w:rsidRPr="00C93F07">
        <w:rPr>
          <w:rFonts w:ascii="Times New Roman" w:eastAsia="Times New Roman" w:hAnsi="Times New Roman" w:cs="Times New Roman"/>
          <w:i/>
          <w:kern w:val="0"/>
          <w:lang w:eastAsia="pt-PT"/>
          <w14:ligatures w14:val="none"/>
        </w:rPr>
        <w:t>learning</w:t>
      </w:r>
      <w:proofErr w:type="spellEnd"/>
      <w:r w:rsidR="00034277" w:rsidRPr="00C93F07">
        <w:rPr>
          <w:rFonts w:ascii="Times New Roman" w:eastAsia="Times New Roman" w:hAnsi="Times New Roman" w:cs="Times New Roman"/>
          <w:i/>
          <w:kern w:val="0"/>
          <w:lang w:eastAsia="pt-PT"/>
          <w14:ligatures w14:val="none"/>
        </w:rPr>
        <w:t xml:space="preserve"> analytics</w:t>
      </w:r>
      <w:r w:rsidRPr="00C93F07">
        <w:rPr>
          <w:rFonts w:ascii="Times New Roman" w:eastAsia="Times New Roman" w:hAnsi="Times New Roman" w:cs="Times New Roman"/>
          <w:kern w:val="0"/>
          <w:lang w:eastAsia="pt-PT"/>
          <w14:ligatures w14:val="none"/>
        </w:rPr>
        <w:t>;</w:t>
      </w:r>
    </w:p>
    <w:p w14:paraId="359B69CA" w14:textId="63645BD9" w:rsidR="00034277" w:rsidRPr="00034277" w:rsidRDefault="00C93F07" w:rsidP="00034277">
      <w:pPr>
        <w:numPr>
          <w:ilvl w:val="0"/>
          <w:numId w:val="2"/>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A</w:t>
      </w:r>
      <w:r w:rsidR="00034277" w:rsidRPr="00034277">
        <w:rPr>
          <w:rFonts w:ascii="Times New Roman" w:eastAsia="Times New Roman" w:hAnsi="Times New Roman" w:cs="Times New Roman"/>
          <w:kern w:val="0"/>
          <w:lang w:eastAsia="pt-PT"/>
          <w14:ligatures w14:val="none"/>
        </w:rPr>
        <w:t xml:space="preserve">mbientes de aprendizagem baseados em </w:t>
      </w:r>
      <w:r>
        <w:rPr>
          <w:rFonts w:ascii="Times New Roman" w:eastAsia="Times New Roman" w:hAnsi="Times New Roman" w:cs="Times New Roman"/>
          <w:kern w:val="0"/>
          <w:lang w:eastAsia="pt-PT"/>
          <w14:ligatures w14:val="none"/>
        </w:rPr>
        <w:t>IA.</w:t>
      </w:r>
    </w:p>
    <w:p w14:paraId="263644F9" w14:textId="3F283348"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O </w:t>
      </w:r>
      <w:proofErr w:type="spellStart"/>
      <w:r w:rsidRPr="00C93F07">
        <w:rPr>
          <w:rFonts w:ascii="Times New Roman" w:eastAsia="Times New Roman" w:hAnsi="Times New Roman" w:cs="Times New Roman"/>
          <w:bCs/>
          <w:i/>
          <w:kern w:val="0"/>
          <w:lang w:eastAsia="pt-PT"/>
          <w14:ligatures w14:val="none"/>
        </w:rPr>
        <w:t>learning</w:t>
      </w:r>
      <w:proofErr w:type="spellEnd"/>
      <w:r w:rsidRPr="00C93F07">
        <w:rPr>
          <w:rFonts w:ascii="Times New Roman" w:eastAsia="Times New Roman" w:hAnsi="Times New Roman" w:cs="Times New Roman"/>
          <w:bCs/>
          <w:i/>
          <w:kern w:val="0"/>
          <w:lang w:eastAsia="pt-PT"/>
          <w14:ligatures w14:val="none"/>
        </w:rPr>
        <w:t xml:space="preserve"> analytics</w:t>
      </w:r>
      <w:r w:rsidRPr="00034277">
        <w:rPr>
          <w:rFonts w:ascii="Times New Roman" w:eastAsia="Times New Roman" w:hAnsi="Times New Roman" w:cs="Times New Roman"/>
          <w:kern w:val="0"/>
          <w:lang w:eastAsia="pt-PT"/>
          <w14:ligatures w14:val="none"/>
        </w:rPr>
        <w:t xml:space="preserve"> desempenha um papel particularmente relevante nestes ecossistemas, permitindo recolher e analisar dados gerados durante os processos de aprendizagem</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4C67D8" w:rsidRPr="004C67D8">
        <w:rPr>
          <w:rFonts w:ascii="Times New Roman" w:eastAsia="Times New Roman" w:hAnsi="Times New Roman" w:cs="Times New Roman"/>
          <w:kern w:val="0"/>
          <w:lang w:eastAsia="pt-PT"/>
          <w14:ligatures w14:val="none"/>
        </w:rPr>
        <w:t>Drachsler</w:t>
      </w:r>
      <w:proofErr w:type="spellEnd"/>
      <w:r w:rsidR="004C67D8" w:rsidRPr="004C67D8">
        <w:rPr>
          <w:rFonts w:ascii="Times New Roman" w:eastAsia="Times New Roman" w:hAnsi="Times New Roman" w:cs="Times New Roman"/>
          <w:kern w:val="0"/>
          <w:lang w:eastAsia="pt-PT"/>
          <w14:ligatures w14:val="none"/>
        </w:rPr>
        <w:t xml:space="preserve"> &amp; </w:t>
      </w:r>
      <w:proofErr w:type="spellStart"/>
      <w:r w:rsidR="004C67D8" w:rsidRPr="004C67D8">
        <w:rPr>
          <w:rFonts w:ascii="Times New Roman" w:eastAsia="Times New Roman" w:hAnsi="Times New Roman" w:cs="Times New Roman"/>
          <w:kern w:val="0"/>
          <w:lang w:eastAsia="pt-PT"/>
          <w14:ligatures w14:val="none"/>
        </w:rPr>
        <w:t>Greller</w:t>
      </w:r>
      <w:proofErr w:type="spellEnd"/>
      <w:r w:rsidR="004C67D8" w:rsidRPr="004C67D8">
        <w:rPr>
          <w:rFonts w:ascii="Times New Roman" w:eastAsia="Times New Roman" w:hAnsi="Times New Roman" w:cs="Times New Roman"/>
          <w:kern w:val="0"/>
          <w:lang w:eastAsia="pt-PT"/>
          <w14:ligatures w14:val="none"/>
        </w:rPr>
        <w:t>, 2016)</w:t>
      </w:r>
      <w:r w:rsidRPr="00034277">
        <w:rPr>
          <w:rFonts w:ascii="Times New Roman" w:eastAsia="Times New Roman" w:hAnsi="Times New Roman" w:cs="Times New Roman"/>
          <w:kern w:val="0"/>
          <w:lang w:eastAsia="pt-PT"/>
          <w14:ligatures w14:val="none"/>
        </w:rPr>
        <w:t>. A análise destes dados pode apoiar decisões pedagógicas e institucionais, contribuindo para melhorar a qualidade da aprendizagem</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F813BE" w:rsidRPr="00F813BE">
        <w:rPr>
          <w:rFonts w:ascii="Times New Roman" w:eastAsia="Times New Roman" w:hAnsi="Times New Roman" w:cs="Times New Roman"/>
          <w:kern w:val="0"/>
          <w:lang w:eastAsia="pt-PT"/>
          <w14:ligatures w14:val="none"/>
        </w:rPr>
        <w:t>Slade</w:t>
      </w:r>
      <w:proofErr w:type="spellEnd"/>
      <w:r w:rsidR="00F813BE" w:rsidRPr="00F813BE">
        <w:rPr>
          <w:rFonts w:ascii="Times New Roman" w:eastAsia="Times New Roman" w:hAnsi="Times New Roman" w:cs="Times New Roman"/>
          <w:kern w:val="0"/>
          <w:lang w:eastAsia="pt-PT"/>
          <w14:ligatures w14:val="none"/>
        </w:rPr>
        <w:t xml:space="preserve"> &amp; </w:t>
      </w:r>
      <w:proofErr w:type="spellStart"/>
      <w:r w:rsidR="00F813BE" w:rsidRPr="00F813BE">
        <w:rPr>
          <w:rFonts w:ascii="Times New Roman" w:eastAsia="Times New Roman" w:hAnsi="Times New Roman" w:cs="Times New Roman"/>
          <w:kern w:val="0"/>
          <w:lang w:eastAsia="pt-PT"/>
          <w14:ligatures w14:val="none"/>
        </w:rPr>
        <w:t>Prinsloo</w:t>
      </w:r>
      <w:proofErr w:type="spellEnd"/>
      <w:r w:rsidR="00F813BE" w:rsidRPr="00F813BE">
        <w:rPr>
          <w:rFonts w:ascii="Times New Roman" w:eastAsia="Times New Roman" w:hAnsi="Times New Roman" w:cs="Times New Roman"/>
          <w:kern w:val="0"/>
          <w:lang w:eastAsia="pt-PT"/>
          <w14:ligatures w14:val="none"/>
        </w:rPr>
        <w:t>, 2013</w:t>
      </w:r>
      <w:r w:rsidR="00F813BE">
        <w:rPr>
          <w:rFonts w:ascii="Times New Roman" w:eastAsia="Times New Roman" w:hAnsi="Times New Roman" w:cs="Times New Roman"/>
          <w:kern w:val="0"/>
          <w:lang w:eastAsia="pt-PT"/>
          <w14:ligatures w14:val="none"/>
        </w:rPr>
        <w:t xml:space="preserve">; </w:t>
      </w:r>
      <w:proofErr w:type="spellStart"/>
      <w:r w:rsidR="004C67D8" w:rsidRPr="004C67D8">
        <w:rPr>
          <w:rFonts w:ascii="Times New Roman" w:eastAsia="Times New Roman" w:hAnsi="Times New Roman" w:cs="Times New Roman"/>
          <w:kern w:val="0"/>
          <w:lang w:eastAsia="pt-PT"/>
          <w14:ligatures w14:val="none"/>
        </w:rPr>
        <w:t>Gašević</w:t>
      </w:r>
      <w:proofErr w:type="spellEnd"/>
      <w:r w:rsidR="004C67D8" w:rsidRPr="004C67D8">
        <w:rPr>
          <w:rFonts w:ascii="Times New Roman" w:eastAsia="Times New Roman" w:hAnsi="Times New Roman" w:cs="Times New Roman"/>
          <w:kern w:val="0"/>
          <w:lang w:eastAsia="pt-PT"/>
          <w14:ligatures w14:val="none"/>
        </w:rPr>
        <w:t xml:space="preserve">, </w:t>
      </w:r>
      <w:proofErr w:type="spellStart"/>
      <w:r w:rsidR="004C67D8" w:rsidRPr="004C67D8">
        <w:rPr>
          <w:rFonts w:ascii="Times New Roman" w:eastAsia="Times New Roman" w:hAnsi="Times New Roman" w:cs="Times New Roman"/>
          <w:kern w:val="0"/>
          <w:lang w:eastAsia="pt-PT"/>
          <w14:ligatures w14:val="none"/>
        </w:rPr>
        <w:t>Dawson</w:t>
      </w:r>
      <w:proofErr w:type="spellEnd"/>
      <w:r w:rsidR="004C67D8" w:rsidRPr="004C67D8">
        <w:rPr>
          <w:rFonts w:ascii="Times New Roman" w:eastAsia="Times New Roman" w:hAnsi="Times New Roman" w:cs="Times New Roman"/>
          <w:kern w:val="0"/>
          <w:lang w:eastAsia="pt-PT"/>
          <w14:ligatures w14:val="none"/>
        </w:rPr>
        <w:t xml:space="preserve"> &amp; Siemens, 2015)</w:t>
      </w:r>
      <w:r w:rsidRPr="00034277">
        <w:rPr>
          <w:rFonts w:ascii="Times New Roman" w:eastAsia="Times New Roman" w:hAnsi="Times New Roman" w:cs="Times New Roman"/>
          <w:kern w:val="0"/>
          <w:lang w:eastAsia="pt-PT"/>
          <w14:ligatures w14:val="none"/>
        </w:rPr>
        <w:t>.</w:t>
      </w:r>
    </w:p>
    <w:p w14:paraId="0B00CF17" w14:textId="77777777" w:rsid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Contudo, a eficácia destes sistemas depende não apenas da tecnologia, mas também da forma como são integrados nas práticas pedagógicas e organizacionais das instituições.</w:t>
      </w:r>
    </w:p>
    <w:p w14:paraId="12B73D02" w14:textId="77777777" w:rsidR="00034277" w:rsidRPr="00034277" w:rsidRDefault="00034277" w:rsidP="00034277">
      <w:pPr>
        <w:spacing w:before="100" w:beforeAutospacing="1" w:after="100" w:afterAutospacing="1" w:line="240" w:lineRule="auto"/>
        <w:rPr>
          <w:rFonts w:ascii="Times New Roman" w:eastAsia="Times New Roman" w:hAnsi="Times New Roman" w:cs="Times New Roman"/>
          <w:kern w:val="0"/>
          <w:lang w:eastAsia="pt-PT"/>
          <w14:ligatures w14:val="none"/>
        </w:rPr>
      </w:pPr>
    </w:p>
    <w:p w14:paraId="027F3ABF" w14:textId="77777777" w:rsidR="00034277" w:rsidRPr="00034277" w:rsidRDefault="00034277" w:rsidP="00034277">
      <w:pPr>
        <w:spacing w:before="100" w:beforeAutospacing="1" w:after="100" w:afterAutospacing="1" w:line="240" w:lineRule="auto"/>
        <w:outlineLvl w:val="1"/>
        <w:rPr>
          <w:b/>
          <w:bCs/>
        </w:rPr>
      </w:pPr>
      <w:r w:rsidRPr="00034277">
        <w:rPr>
          <w:b/>
          <w:bCs/>
        </w:rPr>
        <w:t>2.3 Inteligência Artificial na Educação e na Aprendizagem Organizacional</w:t>
      </w:r>
    </w:p>
    <w:p w14:paraId="65FD59EC" w14:textId="1E92E1B9"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A </w:t>
      </w:r>
      <w:r w:rsidR="00C93F07">
        <w:rPr>
          <w:rFonts w:ascii="Times New Roman" w:eastAsia="Times New Roman" w:hAnsi="Times New Roman" w:cs="Times New Roman"/>
          <w:kern w:val="0"/>
          <w:lang w:eastAsia="pt-PT"/>
          <w14:ligatures w14:val="none"/>
        </w:rPr>
        <w:t>IA</w:t>
      </w:r>
      <w:r w:rsidRPr="00034277">
        <w:rPr>
          <w:rFonts w:ascii="Times New Roman" w:eastAsia="Times New Roman" w:hAnsi="Times New Roman" w:cs="Times New Roman"/>
          <w:kern w:val="0"/>
          <w:lang w:eastAsia="pt-PT"/>
          <w14:ligatures w14:val="none"/>
        </w:rPr>
        <w:t xml:space="preserve"> tem vindo a assumir um papel crescente nos ambientes de aprendizagem digitais</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r w:rsidR="00F813BE" w:rsidRPr="00F813BE">
        <w:rPr>
          <w:rFonts w:ascii="Times New Roman" w:eastAsia="Times New Roman" w:hAnsi="Times New Roman" w:cs="Times New Roman"/>
          <w:kern w:val="0"/>
          <w:lang w:eastAsia="pt-PT"/>
          <w14:ligatures w14:val="none"/>
        </w:rPr>
        <w:t xml:space="preserve">Wang </w:t>
      </w:r>
      <w:proofErr w:type="spellStart"/>
      <w:r w:rsidR="00F813BE" w:rsidRPr="00F813BE">
        <w:rPr>
          <w:rFonts w:ascii="Times New Roman" w:eastAsia="Times New Roman" w:hAnsi="Times New Roman" w:cs="Times New Roman"/>
          <w:kern w:val="0"/>
          <w:lang w:eastAsia="pt-PT"/>
          <w14:ligatures w14:val="none"/>
        </w:rPr>
        <w:t>et</w:t>
      </w:r>
      <w:proofErr w:type="spellEnd"/>
      <w:r w:rsidR="00F813BE" w:rsidRPr="00F813BE">
        <w:rPr>
          <w:rFonts w:ascii="Times New Roman" w:eastAsia="Times New Roman" w:hAnsi="Times New Roman" w:cs="Times New Roman"/>
          <w:kern w:val="0"/>
          <w:lang w:eastAsia="pt-PT"/>
          <w14:ligatures w14:val="none"/>
        </w:rPr>
        <w:t xml:space="preserve"> al., 2024</w:t>
      </w:r>
      <w:r w:rsidR="00F813BE">
        <w:rPr>
          <w:rFonts w:ascii="Times New Roman" w:eastAsia="Times New Roman" w:hAnsi="Times New Roman" w:cs="Times New Roman"/>
          <w:kern w:val="0"/>
          <w:lang w:eastAsia="pt-PT"/>
          <w14:ligatures w14:val="none"/>
        </w:rPr>
        <w:t xml:space="preserve">; </w:t>
      </w:r>
      <w:proofErr w:type="spellStart"/>
      <w:r w:rsidR="004C67D8" w:rsidRPr="004C67D8">
        <w:rPr>
          <w:rFonts w:ascii="Times New Roman" w:eastAsia="Times New Roman" w:hAnsi="Times New Roman" w:cs="Times New Roman"/>
          <w:kern w:val="0"/>
          <w:lang w:eastAsia="pt-PT"/>
          <w14:ligatures w14:val="none"/>
        </w:rPr>
        <w:t>Garzón</w:t>
      </w:r>
      <w:proofErr w:type="spellEnd"/>
      <w:r w:rsidR="004C67D8" w:rsidRPr="004C67D8">
        <w:rPr>
          <w:rFonts w:ascii="Times New Roman" w:eastAsia="Times New Roman" w:hAnsi="Times New Roman" w:cs="Times New Roman"/>
          <w:kern w:val="0"/>
          <w:lang w:eastAsia="pt-PT"/>
          <w14:ligatures w14:val="none"/>
        </w:rPr>
        <w:t>, 2025)</w:t>
      </w:r>
      <w:r w:rsidRPr="00034277">
        <w:rPr>
          <w:rFonts w:ascii="Times New Roman" w:eastAsia="Times New Roman" w:hAnsi="Times New Roman" w:cs="Times New Roman"/>
          <w:kern w:val="0"/>
          <w:lang w:eastAsia="pt-PT"/>
          <w14:ligatures w14:val="none"/>
        </w:rPr>
        <w:t>. Sistemas baseados em IA são capazes de analisar grandes volumes de dados, identificar padrões e gerar recomendações personalizadas</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4C67D8" w:rsidRPr="004C67D8">
        <w:rPr>
          <w:rFonts w:ascii="Times New Roman" w:eastAsia="Times New Roman" w:hAnsi="Times New Roman" w:cs="Times New Roman"/>
          <w:kern w:val="0"/>
          <w:lang w:eastAsia="pt-PT"/>
          <w14:ligatures w14:val="none"/>
        </w:rPr>
        <w:t>Nguyen</w:t>
      </w:r>
      <w:proofErr w:type="spellEnd"/>
      <w:r w:rsidR="004C67D8" w:rsidRPr="004C67D8">
        <w:rPr>
          <w:rFonts w:ascii="Times New Roman" w:eastAsia="Times New Roman" w:hAnsi="Times New Roman" w:cs="Times New Roman"/>
          <w:kern w:val="0"/>
          <w:lang w:eastAsia="pt-PT"/>
          <w14:ligatures w14:val="none"/>
        </w:rPr>
        <w:t xml:space="preserve"> et al., 2025</w:t>
      </w:r>
      <w:r w:rsidR="00F813BE">
        <w:rPr>
          <w:rFonts w:ascii="Times New Roman" w:eastAsia="Times New Roman" w:hAnsi="Times New Roman" w:cs="Times New Roman"/>
          <w:kern w:val="0"/>
          <w:lang w:eastAsia="pt-PT"/>
          <w14:ligatures w14:val="none"/>
        </w:rPr>
        <w:t>; R</w:t>
      </w:r>
      <w:r w:rsidR="00F813BE" w:rsidRPr="00F813BE">
        <w:rPr>
          <w:rFonts w:ascii="Times New Roman" w:eastAsia="Times New Roman" w:hAnsi="Times New Roman" w:cs="Times New Roman"/>
          <w:kern w:val="0"/>
          <w:lang w:eastAsia="pt-PT"/>
          <w14:ligatures w14:val="none"/>
        </w:rPr>
        <w:t xml:space="preserve">odríguez-Ortiz </w:t>
      </w:r>
      <w:proofErr w:type="spellStart"/>
      <w:r w:rsidR="00F813BE" w:rsidRPr="00F813BE">
        <w:rPr>
          <w:rFonts w:ascii="Times New Roman" w:eastAsia="Times New Roman" w:hAnsi="Times New Roman" w:cs="Times New Roman"/>
          <w:kern w:val="0"/>
          <w:lang w:eastAsia="pt-PT"/>
          <w14:ligatures w14:val="none"/>
        </w:rPr>
        <w:t>et</w:t>
      </w:r>
      <w:proofErr w:type="spellEnd"/>
      <w:r w:rsidR="00F813BE" w:rsidRPr="00F813BE">
        <w:rPr>
          <w:rFonts w:ascii="Times New Roman" w:eastAsia="Times New Roman" w:hAnsi="Times New Roman" w:cs="Times New Roman"/>
          <w:kern w:val="0"/>
          <w:lang w:eastAsia="pt-PT"/>
          <w14:ligatures w14:val="none"/>
        </w:rPr>
        <w:t xml:space="preserve"> al., 2025</w:t>
      </w:r>
      <w:r w:rsidR="004C67D8" w:rsidRPr="004C67D8">
        <w:rPr>
          <w:rFonts w:ascii="Times New Roman" w:eastAsia="Times New Roman" w:hAnsi="Times New Roman" w:cs="Times New Roman"/>
          <w:kern w:val="0"/>
          <w:lang w:eastAsia="pt-PT"/>
          <w14:ligatures w14:val="none"/>
        </w:rPr>
        <w:t>)</w:t>
      </w:r>
      <w:r w:rsidRPr="00034277">
        <w:rPr>
          <w:rFonts w:ascii="Times New Roman" w:eastAsia="Times New Roman" w:hAnsi="Times New Roman" w:cs="Times New Roman"/>
          <w:kern w:val="0"/>
          <w:lang w:eastAsia="pt-PT"/>
          <w14:ligatures w14:val="none"/>
        </w:rPr>
        <w:t>.</w:t>
      </w:r>
      <w:r w:rsidR="00F20B02">
        <w:rPr>
          <w:rFonts w:ascii="Times New Roman" w:eastAsia="Times New Roman" w:hAnsi="Times New Roman" w:cs="Times New Roman"/>
          <w:kern w:val="0"/>
          <w:lang w:eastAsia="pt-PT"/>
          <w14:ligatures w14:val="none"/>
        </w:rPr>
        <w:t xml:space="preserve"> </w:t>
      </w:r>
      <w:r w:rsidR="00F20B02" w:rsidRPr="00F20B02">
        <w:rPr>
          <w:rFonts w:ascii="Times New Roman" w:eastAsia="Times New Roman" w:hAnsi="Times New Roman" w:cs="Times New Roman"/>
          <w:kern w:val="0"/>
          <w:lang w:eastAsia="pt-PT"/>
          <w14:ligatures w14:val="none"/>
        </w:rPr>
        <w:t>A literatura recente destaca que a IA tem o potencial de transformar os ecossistemas de aprendizagem nas instituições de ensino superior, apoiando processos de personalização da aprendizagem, análise de dados educacionais e suporte à tomada de decisão pedagógica (</w:t>
      </w:r>
      <w:proofErr w:type="spellStart"/>
      <w:r w:rsidR="00F20B02" w:rsidRPr="00F20B02">
        <w:rPr>
          <w:rFonts w:ascii="Times New Roman" w:eastAsia="Times New Roman" w:hAnsi="Times New Roman" w:cs="Times New Roman"/>
          <w:kern w:val="0"/>
          <w:lang w:eastAsia="pt-PT"/>
          <w14:ligatures w14:val="none"/>
        </w:rPr>
        <w:t>Holmes</w:t>
      </w:r>
      <w:proofErr w:type="spellEnd"/>
      <w:r w:rsidR="00F20B02" w:rsidRPr="00F20B02">
        <w:rPr>
          <w:rFonts w:ascii="Times New Roman" w:eastAsia="Times New Roman" w:hAnsi="Times New Roman" w:cs="Times New Roman"/>
          <w:kern w:val="0"/>
          <w:lang w:eastAsia="pt-PT"/>
          <w14:ligatures w14:val="none"/>
        </w:rPr>
        <w:t xml:space="preserve">, </w:t>
      </w:r>
      <w:proofErr w:type="spellStart"/>
      <w:r w:rsidR="00F20B02" w:rsidRPr="00F20B02">
        <w:rPr>
          <w:rFonts w:ascii="Times New Roman" w:eastAsia="Times New Roman" w:hAnsi="Times New Roman" w:cs="Times New Roman"/>
          <w:kern w:val="0"/>
          <w:lang w:eastAsia="pt-PT"/>
          <w14:ligatures w14:val="none"/>
        </w:rPr>
        <w:t>Bialik</w:t>
      </w:r>
      <w:proofErr w:type="spellEnd"/>
      <w:r w:rsidR="00F20B02" w:rsidRPr="00F20B02">
        <w:rPr>
          <w:rFonts w:ascii="Times New Roman" w:eastAsia="Times New Roman" w:hAnsi="Times New Roman" w:cs="Times New Roman"/>
          <w:kern w:val="0"/>
          <w:lang w:eastAsia="pt-PT"/>
          <w14:ligatures w14:val="none"/>
        </w:rPr>
        <w:t xml:space="preserve"> &amp; </w:t>
      </w:r>
      <w:proofErr w:type="spellStart"/>
      <w:r w:rsidR="00F20B02" w:rsidRPr="00F20B02">
        <w:rPr>
          <w:rFonts w:ascii="Times New Roman" w:eastAsia="Times New Roman" w:hAnsi="Times New Roman" w:cs="Times New Roman"/>
          <w:kern w:val="0"/>
          <w:lang w:eastAsia="pt-PT"/>
          <w14:ligatures w14:val="none"/>
        </w:rPr>
        <w:t>Fadel</w:t>
      </w:r>
      <w:proofErr w:type="spellEnd"/>
      <w:r w:rsidR="00F20B02" w:rsidRPr="00F20B02">
        <w:rPr>
          <w:rFonts w:ascii="Times New Roman" w:eastAsia="Times New Roman" w:hAnsi="Times New Roman" w:cs="Times New Roman"/>
          <w:kern w:val="0"/>
          <w:lang w:eastAsia="pt-PT"/>
          <w14:ligatures w14:val="none"/>
        </w:rPr>
        <w:t>, 2019).</w:t>
      </w:r>
    </w:p>
    <w:p w14:paraId="436F96D7" w14:textId="3C9B71E3"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Entre as aplicações mais relevantes da IA na educação</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4C67D8" w:rsidRPr="004C67D8">
        <w:rPr>
          <w:rFonts w:ascii="Times New Roman" w:eastAsia="Times New Roman" w:hAnsi="Times New Roman" w:cs="Times New Roman"/>
          <w:kern w:val="0"/>
          <w:lang w:eastAsia="pt-PT"/>
          <w14:ligatures w14:val="none"/>
        </w:rPr>
        <w:t>Holmes</w:t>
      </w:r>
      <w:proofErr w:type="spellEnd"/>
      <w:r w:rsidR="004C67D8" w:rsidRPr="004C67D8">
        <w:rPr>
          <w:rFonts w:ascii="Times New Roman" w:eastAsia="Times New Roman" w:hAnsi="Times New Roman" w:cs="Times New Roman"/>
          <w:kern w:val="0"/>
          <w:lang w:eastAsia="pt-PT"/>
          <w14:ligatures w14:val="none"/>
        </w:rPr>
        <w:t xml:space="preserve">, </w:t>
      </w:r>
      <w:proofErr w:type="spellStart"/>
      <w:r w:rsidR="004C67D8" w:rsidRPr="004C67D8">
        <w:rPr>
          <w:rFonts w:ascii="Times New Roman" w:eastAsia="Times New Roman" w:hAnsi="Times New Roman" w:cs="Times New Roman"/>
          <w:kern w:val="0"/>
          <w:lang w:eastAsia="pt-PT"/>
          <w14:ligatures w14:val="none"/>
        </w:rPr>
        <w:t>Bialik</w:t>
      </w:r>
      <w:proofErr w:type="spellEnd"/>
      <w:r w:rsidR="004C67D8" w:rsidRPr="004C67D8">
        <w:rPr>
          <w:rFonts w:ascii="Times New Roman" w:eastAsia="Times New Roman" w:hAnsi="Times New Roman" w:cs="Times New Roman"/>
          <w:kern w:val="0"/>
          <w:lang w:eastAsia="pt-PT"/>
          <w14:ligatures w14:val="none"/>
        </w:rPr>
        <w:t xml:space="preserve"> &amp; </w:t>
      </w:r>
      <w:proofErr w:type="spellStart"/>
      <w:r w:rsidR="004C67D8" w:rsidRPr="004C67D8">
        <w:rPr>
          <w:rFonts w:ascii="Times New Roman" w:eastAsia="Times New Roman" w:hAnsi="Times New Roman" w:cs="Times New Roman"/>
          <w:kern w:val="0"/>
          <w:lang w:eastAsia="pt-PT"/>
          <w14:ligatures w14:val="none"/>
        </w:rPr>
        <w:t>Fadel</w:t>
      </w:r>
      <w:proofErr w:type="spellEnd"/>
      <w:r w:rsidR="004C67D8" w:rsidRPr="004C67D8">
        <w:rPr>
          <w:rFonts w:ascii="Times New Roman" w:eastAsia="Times New Roman" w:hAnsi="Times New Roman" w:cs="Times New Roman"/>
          <w:kern w:val="0"/>
          <w:lang w:eastAsia="pt-PT"/>
          <w14:ligatures w14:val="none"/>
        </w:rPr>
        <w:t>, 2019)</w:t>
      </w:r>
      <w:r w:rsidR="004C67D8">
        <w:rPr>
          <w:rFonts w:ascii="Times New Roman" w:eastAsia="Times New Roman" w:hAnsi="Times New Roman" w:cs="Times New Roman"/>
          <w:kern w:val="0"/>
          <w:lang w:eastAsia="pt-PT"/>
          <w14:ligatures w14:val="none"/>
        </w:rPr>
        <w:t>,</w:t>
      </w:r>
      <w:r w:rsidRPr="00034277">
        <w:rPr>
          <w:rFonts w:ascii="Times New Roman" w:eastAsia="Times New Roman" w:hAnsi="Times New Roman" w:cs="Times New Roman"/>
          <w:kern w:val="0"/>
          <w:lang w:eastAsia="pt-PT"/>
          <w14:ligatures w14:val="none"/>
        </w:rPr>
        <w:t xml:space="preserve"> destacam-se</w:t>
      </w:r>
      <w:r w:rsidR="004C67D8">
        <w:rPr>
          <w:rFonts w:ascii="Times New Roman" w:eastAsia="Times New Roman" w:hAnsi="Times New Roman" w:cs="Times New Roman"/>
          <w:kern w:val="0"/>
          <w:lang w:eastAsia="pt-PT"/>
          <w14:ligatures w14:val="none"/>
        </w:rPr>
        <w:t xml:space="preserve"> as seguintes</w:t>
      </w:r>
      <w:r w:rsidRPr="00034277">
        <w:rPr>
          <w:rFonts w:ascii="Times New Roman" w:eastAsia="Times New Roman" w:hAnsi="Times New Roman" w:cs="Times New Roman"/>
          <w:kern w:val="0"/>
          <w:lang w:eastAsia="pt-PT"/>
          <w14:ligatures w14:val="none"/>
        </w:rPr>
        <w:t>:</w:t>
      </w:r>
    </w:p>
    <w:p w14:paraId="2AFA9A5C" w14:textId="5E24AC40" w:rsidR="00034277" w:rsidRPr="00034277" w:rsidRDefault="00034277" w:rsidP="00034277">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sistemas de tutoria inteligente</w:t>
      </w:r>
      <w:r w:rsidR="004C67D8">
        <w:rPr>
          <w:rFonts w:ascii="Times New Roman" w:eastAsia="Times New Roman" w:hAnsi="Times New Roman" w:cs="Times New Roman"/>
          <w:kern w:val="0"/>
          <w:lang w:eastAsia="pt-PT"/>
          <w14:ligatures w14:val="none"/>
        </w:rPr>
        <w:t>;</w:t>
      </w:r>
    </w:p>
    <w:p w14:paraId="6B00969B" w14:textId="2C44B4D6" w:rsidR="00034277" w:rsidRPr="00034277" w:rsidRDefault="00034277" w:rsidP="00034277">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sistemas de recomendação de conteúdos</w:t>
      </w:r>
      <w:r w:rsidR="00F813BE">
        <w:rPr>
          <w:rFonts w:ascii="Times New Roman" w:eastAsia="Times New Roman" w:hAnsi="Times New Roman" w:cs="Times New Roman"/>
          <w:kern w:val="0"/>
          <w:lang w:eastAsia="pt-PT"/>
          <w14:ligatures w14:val="none"/>
        </w:rPr>
        <w:t xml:space="preserve"> </w:t>
      </w:r>
      <w:r w:rsidR="00F813BE" w:rsidRPr="00F813BE">
        <w:rPr>
          <w:rFonts w:ascii="Times New Roman" w:eastAsia="Times New Roman" w:hAnsi="Times New Roman" w:cs="Times New Roman"/>
          <w:kern w:val="0"/>
          <w:lang w:eastAsia="pt-PT"/>
          <w14:ligatures w14:val="none"/>
        </w:rPr>
        <w:t>(</w:t>
      </w:r>
      <w:proofErr w:type="spellStart"/>
      <w:r w:rsidR="00F813BE" w:rsidRPr="00F813BE">
        <w:rPr>
          <w:rFonts w:ascii="Times New Roman" w:eastAsia="Times New Roman" w:hAnsi="Times New Roman" w:cs="Times New Roman"/>
          <w:kern w:val="0"/>
          <w:lang w:eastAsia="pt-PT"/>
          <w14:ligatures w14:val="none"/>
        </w:rPr>
        <w:t>Younas</w:t>
      </w:r>
      <w:proofErr w:type="spellEnd"/>
      <w:r w:rsidR="00F813BE" w:rsidRPr="00F813BE">
        <w:rPr>
          <w:rFonts w:ascii="Times New Roman" w:eastAsia="Times New Roman" w:hAnsi="Times New Roman" w:cs="Times New Roman"/>
          <w:kern w:val="0"/>
          <w:lang w:eastAsia="pt-PT"/>
          <w14:ligatures w14:val="none"/>
        </w:rPr>
        <w:t xml:space="preserve"> et al., 2025)</w:t>
      </w:r>
      <w:r w:rsidR="004C67D8">
        <w:rPr>
          <w:rFonts w:ascii="Times New Roman" w:eastAsia="Times New Roman" w:hAnsi="Times New Roman" w:cs="Times New Roman"/>
          <w:kern w:val="0"/>
          <w:lang w:eastAsia="pt-PT"/>
          <w14:ligatures w14:val="none"/>
        </w:rPr>
        <w:t>;</w:t>
      </w:r>
    </w:p>
    <w:p w14:paraId="109EBAB0" w14:textId="1AAD070B" w:rsidR="00034277" w:rsidRPr="00034277" w:rsidRDefault="00034277" w:rsidP="00034277">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análise preditiva do desempenho académico</w:t>
      </w:r>
      <w:r w:rsidR="004C67D8">
        <w:rPr>
          <w:rFonts w:ascii="Times New Roman" w:eastAsia="Times New Roman" w:hAnsi="Times New Roman" w:cs="Times New Roman"/>
          <w:kern w:val="0"/>
          <w:lang w:eastAsia="pt-PT"/>
          <w14:ligatures w14:val="none"/>
        </w:rPr>
        <w:t>;</w:t>
      </w:r>
    </w:p>
    <w:p w14:paraId="346CA783" w14:textId="7AF40058" w:rsidR="00034277" w:rsidRPr="00034277" w:rsidRDefault="00034277" w:rsidP="00034277">
      <w:pPr>
        <w:numPr>
          <w:ilvl w:val="0"/>
          <w:numId w:val="3"/>
        </w:numPr>
        <w:spacing w:before="100" w:beforeAutospacing="1" w:after="100" w:afterAutospacing="1" w:line="240" w:lineRule="auto"/>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geração automática de conteúdos educativos</w:t>
      </w:r>
      <w:r w:rsidR="004C67D8">
        <w:rPr>
          <w:rFonts w:ascii="Times New Roman" w:eastAsia="Times New Roman" w:hAnsi="Times New Roman" w:cs="Times New Roman"/>
          <w:kern w:val="0"/>
          <w:lang w:eastAsia="pt-PT"/>
          <w14:ligatures w14:val="none"/>
        </w:rPr>
        <w:t>.</w:t>
      </w:r>
    </w:p>
    <w:p w14:paraId="4763218F" w14:textId="11E9E8D5"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Mais recentemente, o desenvolvimento de </w:t>
      </w:r>
      <w:r w:rsidRPr="00C93F07">
        <w:rPr>
          <w:rFonts w:ascii="Times New Roman" w:eastAsia="Times New Roman" w:hAnsi="Times New Roman" w:cs="Times New Roman"/>
          <w:bCs/>
          <w:kern w:val="0"/>
          <w:lang w:eastAsia="pt-PT"/>
          <w14:ligatures w14:val="none"/>
        </w:rPr>
        <w:t xml:space="preserve">modelos </w:t>
      </w:r>
      <w:r w:rsidR="00C93F07">
        <w:rPr>
          <w:rFonts w:ascii="Times New Roman" w:eastAsia="Times New Roman" w:hAnsi="Times New Roman" w:cs="Times New Roman"/>
          <w:bCs/>
          <w:kern w:val="0"/>
          <w:lang w:eastAsia="pt-PT"/>
          <w14:ligatures w14:val="none"/>
        </w:rPr>
        <w:t>d</w:t>
      </w:r>
      <w:r w:rsidRPr="00C93F07">
        <w:rPr>
          <w:rFonts w:ascii="Times New Roman" w:eastAsia="Times New Roman" w:hAnsi="Times New Roman" w:cs="Times New Roman"/>
          <w:bCs/>
          <w:kern w:val="0"/>
          <w:lang w:eastAsia="pt-PT"/>
          <w14:ligatures w14:val="none"/>
        </w:rPr>
        <w:t>e IA</w:t>
      </w:r>
      <w:r w:rsidRPr="00034277">
        <w:rPr>
          <w:rFonts w:ascii="Times New Roman" w:eastAsia="Times New Roman" w:hAnsi="Times New Roman" w:cs="Times New Roman"/>
          <w:kern w:val="0"/>
          <w:lang w:eastAsia="pt-PT"/>
          <w14:ligatures w14:val="none"/>
        </w:rPr>
        <w:t xml:space="preserve"> </w:t>
      </w:r>
      <w:r w:rsidR="00C93F07">
        <w:rPr>
          <w:rFonts w:ascii="Times New Roman" w:eastAsia="Times New Roman" w:hAnsi="Times New Roman" w:cs="Times New Roman"/>
          <w:kern w:val="0"/>
          <w:lang w:eastAsia="pt-PT"/>
          <w14:ligatures w14:val="none"/>
        </w:rPr>
        <w:t xml:space="preserve">generativa </w:t>
      </w:r>
      <w:r w:rsidRPr="00034277">
        <w:rPr>
          <w:rFonts w:ascii="Times New Roman" w:eastAsia="Times New Roman" w:hAnsi="Times New Roman" w:cs="Times New Roman"/>
          <w:kern w:val="0"/>
          <w:lang w:eastAsia="pt-PT"/>
          <w14:ligatures w14:val="none"/>
        </w:rPr>
        <w:t>ampliou significativamente estas possibilidades. Ferramentas baseadas em modelos de linguagem de grande escala permitem gerar explicações, exemplos, exercícios e sínteses de conteúdos académicos</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4C67D8" w:rsidRPr="004C67D8">
        <w:rPr>
          <w:rFonts w:ascii="Times New Roman" w:eastAsia="Times New Roman" w:hAnsi="Times New Roman" w:cs="Times New Roman"/>
          <w:kern w:val="0"/>
          <w:lang w:eastAsia="pt-PT"/>
          <w14:ligatures w14:val="none"/>
        </w:rPr>
        <w:t>Giannakos</w:t>
      </w:r>
      <w:proofErr w:type="spellEnd"/>
      <w:r w:rsidR="004C67D8" w:rsidRPr="004C67D8">
        <w:rPr>
          <w:rFonts w:ascii="Times New Roman" w:eastAsia="Times New Roman" w:hAnsi="Times New Roman" w:cs="Times New Roman"/>
          <w:kern w:val="0"/>
          <w:lang w:eastAsia="pt-PT"/>
          <w14:ligatures w14:val="none"/>
        </w:rPr>
        <w:t xml:space="preserve">, </w:t>
      </w:r>
      <w:proofErr w:type="spellStart"/>
      <w:r w:rsidR="004C67D8" w:rsidRPr="004C67D8">
        <w:rPr>
          <w:rFonts w:ascii="Times New Roman" w:eastAsia="Times New Roman" w:hAnsi="Times New Roman" w:cs="Times New Roman"/>
          <w:kern w:val="0"/>
          <w:lang w:eastAsia="pt-PT"/>
          <w14:ligatures w14:val="none"/>
        </w:rPr>
        <w:t>Papamitsiou</w:t>
      </w:r>
      <w:proofErr w:type="spellEnd"/>
      <w:r w:rsidR="004C67D8" w:rsidRPr="004C67D8">
        <w:rPr>
          <w:rFonts w:ascii="Times New Roman" w:eastAsia="Times New Roman" w:hAnsi="Times New Roman" w:cs="Times New Roman"/>
          <w:kern w:val="0"/>
          <w:lang w:eastAsia="pt-PT"/>
          <w14:ligatures w14:val="none"/>
        </w:rPr>
        <w:t xml:space="preserve"> &amp; </w:t>
      </w:r>
      <w:proofErr w:type="spellStart"/>
      <w:r w:rsidR="004C67D8" w:rsidRPr="004C67D8">
        <w:rPr>
          <w:rFonts w:ascii="Times New Roman" w:eastAsia="Times New Roman" w:hAnsi="Times New Roman" w:cs="Times New Roman"/>
          <w:kern w:val="0"/>
          <w:lang w:eastAsia="pt-PT"/>
          <w14:ligatures w14:val="none"/>
        </w:rPr>
        <w:t>Cukurova</w:t>
      </w:r>
      <w:proofErr w:type="spellEnd"/>
      <w:r w:rsidR="004C67D8" w:rsidRPr="004C67D8">
        <w:rPr>
          <w:rFonts w:ascii="Times New Roman" w:eastAsia="Times New Roman" w:hAnsi="Times New Roman" w:cs="Times New Roman"/>
          <w:kern w:val="0"/>
          <w:lang w:eastAsia="pt-PT"/>
          <w14:ligatures w14:val="none"/>
        </w:rPr>
        <w:t>, 2025)</w:t>
      </w:r>
      <w:r w:rsidRPr="00034277">
        <w:rPr>
          <w:rFonts w:ascii="Times New Roman" w:eastAsia="Times New Roman" w:hAnsi="Times New Roman" w:cs="Times New Roman"/>
          <w:kern w:val="0"/>
          <w:lang w:eastAsia="pt-PT"/>
          <w14:ligatures w14:val="none"/>
        </w:rPr>
        <w:t>.</w:t>
      </w:r>
    </w:p>
    <w:p w14:paraId="410B440A" w14:textId="53F475D0"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Estas tecnologias podem apoiar os estudantes na exploração de conceitos complexos e facilitar processos de aprendizagem autónoma. Contudo, levantam </w:t>
      </w:r>
      <w:r w:rsidR="00C93F07">
        <w:rPr>
          <w:rFonts w:ascii="Times New Roman" w:eastAsia="Times New Roman" w:hAnsi="Times New Roman" w:cs="Times New Roman"/>
          <w:kern w:val="0"/>
          <w:lang w:eastAsia="pt-PT"/>
          <w14:ligatures w14:val="none"/>
        </w:rPr>
        <w:t xml:space="preserve">também </w:t>
      </w:r>
      <w:r w:rsidRPr="00034277">
        <w:rPr>
          <w:rFonts w:ascii="Times New Roman" w:eastAsia="Times New Roman" w:hAnsi="Times New Roman" w:cs="Times New Roman"/>
          <w:kern w:val="0"/>
          <w:lang w:eastAsia="pt-PT"/>
          <w14:ligatures w14:val="none"/>
        </w:rPr>
        <w:t>desafios importantes</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 xml:space="preserve">(Floridi </w:t>
      </w:r>
      <w:proofErr w:type="spellStart"/>
      <w:r w:rsidR="004C67D8" w:rsidRPr="004C67D8">
        <w:rPr>
          <w:rFonts w:ascii="Times New Roman" w:eastAsia="Times New Roman" w:hAnsi="Times New Roman" w:cs="Times New Roman"/>
          <w:kern w:val="0"/>
          <w:lang w:eastAsia="pt-PT"/>
          <w14:ligatures w14:val="none"/>
        </w:rPr>
        <w:t>et</w:t>
      </w:r>
      <w:proofErr w:type="spellEnd"/>
      <w:r w:rsidR="004C67D8" w:rsidRPr="004C67D8">
        <w:rPr>
          <w:rFonts w:ascii="Times New Roman" w:eastAsia="Times New Roman" w:hAnsi="Times New Roman" w:cs="Times New Roman"/>
          <w:kern w:val="0"/>
          <w:lang w:eastAsia="pt-PT"/>
          <w14:ligatures w14:val="none"/>
        </w:rPr>
        <w:t xml:space="preserve"> al., 2018)</w:t>
      </w:r>
      <w:r w:rsidR="004C67D8">
        <w:rPr>
          <w:rFonts w:ascii="Times New Roman" w:eastAsia="Times New Roman" w:hAnsi="Times New Roman" w:cs="Times New Roman"/>
          <w:kern w:val="0"/>
          <w:lang w:eastAsia="pt-PT"/>
          <w14:ligatures w14:val="none"/>
        </w:rPr>
        <w:t>,</w:t>
      </w:r>
      <w:r w:rsidRPr="00034277">
        <w:rPr>
          <w:rFonts w:ascii="Times New Roman" w:eastAsia="Times New Roman" w:hAnsi="Times New Roman" w:cs="Times New Roman"/>
          <w:kern w:val="0"/>
          <w:lang w:eastAsia="pt-PT"/>
          <w14:ligatures w14:val="none"/>
        </w:rPr>
        <w:t xml:space="preserve"> </w:t>
      </w:r>
      <w:r w:rsidR="00C93F07">
        <w:rPr>
          <w:rFonts w:ascii="Times New Roman" w:eastAsia="Times New Roman" w:hAnsi="Times New Roman" w:cs="Times New Roman"/>
          <w:kern w:val="0"/>
          <w:lang w:eastAsia="pt-PT"/>
          <w14:ligatures w14:val="none"/>
        </w:rPr>
        <w:t xml:space="preserve">sobretudo </w:t>
      </w:r>
      <w:r w:rsidRPr="00034277">
        <w:rPr>
          <w:rFonts w:ascii="Times New Roman" w:eastAsia="Times New Roman" w:hAnsi="Times New Roman" w:cs="Times New Roman"/>
          <w:kern w:val="0"/>
          <w:lang w:eastAsia="pt-PT"/>
          <w14:ligatures w14:val="none"/>
        </w:rPr>
        <w:t>relacionados com:</w:t>
      </w:r>
    </w:p>
    <w:p w14:paraId="683E0C59" w14:textId="36E903E5" w:rsidR="00034277" w:rsidRPr="00034277" w:rsidRDefault="00C93F07" w:rsidP="00034277">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T</w:t>
      </w:r>
      <w:r w:rsidR="00034277" w:rsidRPr="00034277">
        <w:rPr>
          <w:rFonts w:ascii="Times New Roman" w:eastAsia="Times New Roman" w:hAnsi="Times New Roman" w:cs="Times New Roman"/>
          <w:kern w:val="0"/>
          <w:lang w:eastAsia="pt-PT"/>
          <w14:ligatures w14:val="none"/>
        </w:rPr>
        <w:t>ransparência algorítmica</w:t>
      </w:r>
      <w:r w:rsidR="004C67D8">
        <w:rPr>
          <w:rFonts w:ascii="Times New Roman" w:eastAsia="Times New Roman" w:hAnsi="Times New Roman" w:cs="Times New Roman"/>
          <w:kern w:val="0"/>
          <w:lang w:eastAsia="pt-PT"/>
          <w14:ligatures w14:val="none"/>
        </w:rPr>
        <w:t>;</w:t>
      </w:r>
    </w:p>
    <w:p w14:paraId="2F6C8E92" w14:textId="5D5DF756" w:rsidR="00034277" w:rsidRPr="00034277" w:rsidRDefault="00C93F07" w:rsidP="00034277">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V</w:t>
      </w:r>
      <w:r w:rsidR="00034277" w:rsidRPr="00034277">
        <w:rPr>
          <w:rFonts w:ascii="Times New Roman" w:eastAsia="Times New Roman" w:hAnsi="Times New Roman" w:cs="Times New Roman"/>
          <w:kern w:val="0"/>
          <w:lang w:eastAsia="pt-PT"/>
          <w14:ligatures w14:val="none"/>
        </w:rPr>
        <w:t>iés nos sistemas de IA</w:t>
      </w:r>
      <w:r w:rsidR="004C67D8">
        <w:rPr>
          <w:rFonts w:ascii="Times New Roman" w:eastAsia="Times New Roman" w:hAnsi="Times New Roman" w:cs="Times New Roman"/>
          <w:kern w:val="0"/>
          <w:lang w:eastAsia="pt-PT"/>
          <w14:ligatures w14:val="none"/>
        </w:rPr>
        <w:t>;</w:t>
      </w:r>
    </w:p>
    <w:p w14:paraId="72A64184" w14:textId="3C71511D" w:rsidR="00034277" w:rsidRPr="00034277" w:rsidRDefault="00C93F07" w:rsidP="00034277">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I</w:t>
      </w:r>
      <w:r w:rsidR="00034277" w:rsidRPr="00034277">
        <w:rPr>
          <w:rFonts w:ascii="Times New Roman" w:eastAsia="Times New Roman" w:hAnsi="Times New Roman" w:cs="Times New Roman"/>
          <w:kern w:val="0"/>
          <w:lang w:eastAsia="pt-PT"/>
          <w14:ligatures w14:val="none"/>
        </w:rPr>
        <w:t>ntegridade académica</w:t>
      </w:r>
      <w:r w:rsidR="00F813BE">
        <w:rPr>
          <w:rFonts w:ascii="Times New Roman" w:eastAsia="Times New Roman" w:hAnsi="Times New Roman" w:cs="Times New Roman"/>
          <w:kern w:val="0"/>
          <w:lang w:eastAsia="pt-PT"/>
          <w14:ligatures w14:val="none"/>
        </w:rPr>
        <w:t xml:space="preserve"> </w:t>
      </w:r>
      <w:r w:rsidR="00F813BE" w:rsidRPr="00F813BE">
        <w:rPr>
          <w:rFonts w:ascii="Times New Roman" w:eastAsia="Times New Roman" w:hAnsi="Times New Roman" w:cs="Times New Roman"/>
          <w:kern w:val="0"/>
          <w:lang w:eastAsia="pt-PT"/>
          <w14:ligatures w14:val="none"/>
        </w:rPr>
        <w:t>(UNESCO, 2023)</w:t>
      </w:r>
      <w:r w:rsidR="004C67D8">
        <w:rPr>
          <w:rFonts w:ascii="Times New Roman" w:eastAsia="Times New Roman" w:hAnsi="Times New Roman" w:cs="Times New Roman"/>
          <w:kern w:val="0"/>
          <w:lang w:eastAsia="pt-PT"/>
          <w14:ligatures w14:val="none"/>
        </w:rPr>
        <w:t>;</w:t>
      </w:r>
    </w:p>
    <w:p w14:paraId="6F2C53EB" w14:textId="07A0992D" w:rsidR="00034277" w:rsidRPr="00034277" w:rsidRDefault="00C93F07" w:rsidP="00034277">
      <w:pPr>
        <w:numPr>
          <w:ilvl w:val="0"/>
          <w:numId w:val="4"/>
        </w:numPr>
        <w:spacing w:before="100" w:beforeAutospacing="1" w:after="100" w:afterAutospacing="1" w:line="240" w:lineRule="auto"/>
        <w:rPr>
          <w:rFonts w:ascii="Times New Roman" w:eastAsia="Times New Roman" w:hAnsi="Times New Roman" w:cs="Times New Roman"/>
          <w:kern w:val="0"/>
          <w:lang w:eastAsia="pt-PT"/>
          <w14:ligatures w14:val="none"/>
        </w:rPr>
      </w:pPr>
      <w:r>
        <w:rPr>
          <w:rFonts w:ascii="Times New Roman" w:eastAsia="Times New Roman" w:hAnsi="Times New Roman" w:cs="Times New Roman"/>
          <w:kern w:val="0"/>
          <w:lang w:eastAsia="pt-PT"/>
          <w14:ligatures w14:val="none"/>
        </w:rPr>
        <w:t>D</w:t>
      </w:r>
      <w:r w:rsidR="00034277" w:rsidRPr="00034277">
        <w:rPr>
          <w:rFonts w:ascii="Times New Roman" w:eastAsia="Times New Roman" w:hAnsi="Times New Roman" w:cs="Times New Roman"/>
          <w:kern w:val="0"/>
          <w:lang w:eastAsia="pt-PT"/>
          <w14:ligatures w14:val="none"/>
        </w:rPr>
        <w:t>ependência excessiva da tecnologia</w:t>
      </w:r>
      <w:r w:rsidR="004C67D8">
        <w:rPr>
          <w:rFonts w:ascii="Times New Roman" w:eastAsia="Times New Roman" w:hAnsi="Times New Roman" w:cs="Times New Roman"/>
          <w:kern w:val="0"/>
          <w:lang w:eastAsia="pt-PT"/>
          <w14:ligatures w14:val="none"/>
        </w:rPr>
        <w:t>.</w:t>
      </w:r>
    </w:p>
    <w:p w14:paraId="129C5F07" w14:textId="1799AC52" w:rsidR="00034277" w:rsidRP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Vários autores defendem que a IA deve ser entendida como um </w:t>
      </w:r>
      <w:r w:rsidRPr="00C93F07">
        <w:rPr>
          <w:rFonts w:ascii="Times New Roman" w:eastAsia="Times New Roman" w:hAnsi="Times New Roman" w:cs="Times New Roman"/>
          <w:bCs/>
          <w:kern w:val="0"/>
          <w:lang w:eastAsia="pt-PT"/>
          <w14:ligatures w14:val="none"/>
        </w:rPr>
        <w:t>mediador cognitivo</w:t>
      </w:r>
      <w:r w:rsidRPr="00034277">
        <w:rPr>
          <w:rFonts w:ascii="Times New Roman" w:eastAsia="Times New Roman" w:hAnsi="Times New Roman" w:cs="Times New Roman"/>
          <w:kern w:val="0"/>
          <w:lang w:eastAsia="pt-PT"/>
          <w14:ligatures w14:val="none"/>
        </w:rPr>
        <w:t>, capaz de apoiar os processos de aprendizagem sem substituir o papel dos seres humanos</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4C67D8" w:rsidRPr="004C67D8">
        <w:rPr>
          <w:rFonts w:ascii="Times New Roman" w:eastAsia="Times New Roman" w:hAnsi="Times New Roman" w:cs="Times New Roman"/>
          <w:kern w:val="0"/>
          <w:lang w:eastAsia="pt-PT"/>
          <w14:ligatures w14:val="none"/>
        </w:rPr>
        <w:t>Cukurova</w:t>
      </w:r>
      <w:proofErr w:type="spellEnd"/>
      <w:r w:rsidR="004C67D8" w:rsidRPr="004C67D8">
        <w:rPr>
          <w:rFonts w:ascii="Times New Roman" w:eastAsia="Times New Roman" w:hAnsi="Times New Roman" w:cs="Times New Roman"/>
          <w:kern w:val="0"/>
          <w:lang w:eastAsia="pt-PT"/>
          <w14:ligatures w14:val="none"/>
        </w:rPr>
        <w:t>, 2024)</w:t>
      </w:r>
      <w:r w:rsidRPr="00034277">
        <w:rPr>
          <w:rFonts w:ascii="Times New Roman" w:eastAsia="Times New Roman" w:hAnsi="Times New Roman" w:cs="Times New Roman"/>
          <w:kern w:val="0"/>
          <w:lang w:eastAsia="pt-PT"/>
          <w14:ligatures w14:val="none"/>
        </w:rPr>
        <w:t>. Neste sentido, a integração da IA nos ecossistemas de aprendizagem requer abordagens sociotécnicas que considerem simultaneamente fatores tecnológicos, pedagógicos e organizacionais</w:t>
      </w:r>
      <w:r w:rsidR="004C67D8">
        <w:rPr>
          <w:rFonts w:ascii="Times New Roman" w:eastAsia="Times New Roman" w:hAnsi="Times New Roman" w:cs="Times New Roman"/>
          <w:kern w:val="0"/>
          <w:lang w:eastAsia="pt-PT"/>
          <w14:ligatures w14:val="none"/>
        </w:rPr>
        <w:t xml:space="preserve"> </w:t>
      </w:r>
      <w:r w:rsidR="004C67D8" w:rsidRPr="004C67D8">
        <w:rPr>
          <w:rFonts w:ascii="Times New Roman" w:eastAsia="Times New Roman" w:hAnsi="Times New Roman" w:cs="Times New Roman"/>
          <w:kern w:val="0"/>
          <w:lang w:eastAsia="pt-PT"/>
          <w14:ligatures w14:val="none"/>
        </w:rPr>
        <w:t>(</w:t>
      </w:r>
      <w:proofErr w:type="spellStart"/>
      <w:r w:rsidR="004C67D8" w:rsidRPr="004C67D8">
        <w:rPr>
          <w:rFonts w:ascii="Times New Roman" w:eastAsia="Times New Roman" w:hAnsi="Times New Roman" w:cs="Times New Roman"/>
          <w:kern w:val="0"/>
          <w:lang w:eastAsia="pt-PT"/>
          <w14:ligatures w14:val="none"/>
        </w:rPr>
        <w:t>Makarius</w:t>
      </w:r>
      <w:proofErr w:type="spellEnd"/>
      <w:r w:rsidR="004C67D8" w:rsidRPr="004C67D8">
        <w:rPr>
          <w:rFonts w:ascii="Times New Roman" w:eastAsia="Times New Roman" w:hAnsi="Times New Roman" w:cs="Times New Roman"/>
          <w:kern w:val="0"/>
          <w:lang w:eastAsia="pt-PT"/>
          <w14:ligatures w14:val="none"/>
        </w:rPr>
        <w:t xml:space="preserve"> </w:t>
      </w:r>
      <w:proofErr w:type="spellStart"/>
      <w:r w:rsidR="004C67D8" w:rsidRPr="004C67D8">
        <w:rPr>
          <w:rFonts w:ascii="Times New Roman" w:eastAsia="Times New Roman" w:hAnsi="Times New Roman" w:cs="Times New Roman"/>
          <w:kern w:val="0"/>
          <w:lang w:eastAsia="pt-PT"/>
          <w14:ligatures w14:val="none"/>
        </w:rPr>
        <w:t>et</w:t>
      </w:r>
      <w:proofErr w:type="spellEnd"/>
      <w:r w:rsidR="004C67D8" w:rsidRPr="004C67D8">
        <w:rPr>
          <w:rFonts w:ascii="Times New Roman" w:eastAsia="Times New Roman" w:hAnsi="Times New Roman" w:cs="Times New Roman"/>
          <w:kern w:val="0"/>
          <w:lang w:eastAsia="pt-PT"/>
          <w14:ligatures w14:val="none"/>
        </w:rPr>
        <w:t xml:space="preserve"> al., 2020)</w:t>
      </w:r>
      <w:r w:rsidRPr="00034277">
        <w:rPr>
          <w:rFonts w:ascii="Times New Roman" w:eastAsia="Times New Roman" w:hAnsi="Times New Roman" w:cs="Times New Roman"/>
          <w:kern w:val="0"/>
          <w:lang w:eastAsia="pt-PT"/>
          <w14:ligatures w14:val="none"/>
        </w:rPr>
        <w:t>.</w:t>
      </w:r>
    </w:p>
    <w:p w14:paraId="5C44E413" w14:textId="25D3CFC7" w:rsidR="00034277" w:rsidRDefault="00034277" w:rsidP="00C93F07">
      <w:pPr>
        <w:spacing w:before="100" w:beforeAutospacing="1" w:after="100" w:afterAutospacing="1" w:line="240" w:lineRule="auto"/>
        <w:jc w:val="both"/>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É neste contexto que surge a </w:t>
      </w:r>
      <w:r w:rsidRPr="00C93F07">
        <w:rPr>
          <w:rFonts w:ascii="Times New Roman" w:eastAsia="Times New Roman" w:hAnsi="Times New Roman" w:cs="Times New Roman"/>
          <w:i/>
          <w:kern w:val="0"/>
          <w:lang w:eastAsia="pt-PT"/>
          <w14:ligatures w14:val="none"/>
        </w:rPr>
        <w:t>framework</w:t>
      </w:r>
      <w:r w:rsidRPr="00034277">
        <w:rPr>
          <w:rFonts w:ascii="Times New Roman" w:eastAsia="Times New Roman" w:hAnsi="Times New Roman" w:cs="Times New Roman"/>
          <w:kern w:val="0"/>
          <w:lang w:eastAsia="pt-PT"/>
          <w14:ligatures w14:val="none"/>
        </w:rPr>
        <w:t xml:space="preserve"> </w:t>
      </w:r>
      <w:r w:rsidR="00C93F07" w:rsidRPr="00C93F07">
        <w:rPr>
          <w:rFonts w:ascii="Times New Roman" w:eastAsia="Times New Roman" w:hAnsi="Times New Roman" w:cs="Times New Roman"/>
          <w:bCs/>
          <w:kern w:val="0"/>
          <w:lang w:eastAsia="pt-PT"/>
          <w14:ligatures w14:val="none"/>
        </w:rPr>
        <w:t>AILO</w:t>
      </w:r>
      <w:r w:rsidRPr="00034277">
        <w:rPr>
          <w:rFonts w:ascii="Times New Roman" w:eastAsia="Times New Roman" w:hAnsi="Times New Roman" w:cs="Times New Roman"/>
          <w:kern w:val="0"/>
          <w:lang w:eastAsia="pt-PT"/>
          <w14:ligatures w14:val="none"/>
        </w:rPr>
        <w:t xml:space="preserve">, que </w:t>
      </w:r>
      <w:proofErr w:type="spellStart"/>
      <w:r w:rsidRPr="00034277">
        <w:rPr>
          <w:rFonts w:ascii="Times New Roman" w:eastAsia="Times New Roman" w:hAnsi="Times New Roman" w:cs="Times New Roman"/>
          <w:kern w:val="0"/>
          <w:lang w:eastAsia="pt-PT"/>
          <w14:ligatures w14:val="none"/>
        </w:rPr>
        <w:t>integra</w:t>
      </w:r>
      <w:r w:rsidR="00C93F07">
        <w:rPr>
          <w:rFonts w:ascii="Times New Roman" w:eastAsia="Times New Roman" w:hAnsi="Times New Roman" w:cs="Times New Roman"/>
          <w:kern w:val="0"/>
          <w:lang w:eastAsia="pt-PT"/>
          <w14:ligatures w14:val="none"/>
        </w:rPr>
        <w:t>a</w:t>
      </w:r>
      <w:proofErr w:type="spellEnd"/>
      <w:r w:rsidRPr="00034277">
        <w:rPr>
          <w:rFonts w:ascii="Times New Roman" w:eastAsia="Times New Roman" w:hAnsi="Times New Roman" w:cs="Times New Roman"/>
          <w:kern w:val="0"/>
          <w:lang w:eastAsia="pt-PT"/>
          <w14:ligatures w14:val="none"/>
        </w:rPr>
        <w:t xml:space="preserve"> as perspetivas da aprendizagem organizacional, dos ecossistemas digitais de aprendizagem e da IA. </w:t>
      </w:r>
    </w:p>
    <w:p w14:paraId="6F812350" w14:textId="0D905D75" w:rsidR="00651395" w:rsidRDefault="00034277" w:rsidP="00034277">
      <w:pPr>
        <w:spacing w:before="100" w:beforeAutospacing="1" w:after="100" w:afterAutospacing="1" w:line="240" w:lineRule="auto"/>
        <w:rPr>
          <w:rFonts w:ascii="Times New Roman" w:eastAsia="Times New Roman" w:hAnsi="Times New Roman" w:cs="Times New Roman"/>
          <w:kern w:val="0"/>
          <w:lang w:eastAsia="pt-PT"/>
          <w14:ligatures w14:val="none"/>
        </w:rPr>
      </w:pPr>
      <w:r w:rsidRPr="00034277">
        <w:rPr>
          <w:rFonts w:ascii="Times New Roman" w:eastAsia="Times New Roman" w:hAnsi="Times New Roman" w:cs="Times New Roman"/>
          <w:kern w:val="0"/>
          <w:lang w:eastAsia="pt-PT"/>
          <w14:ligatures w14:val="none"/>
        </w:rPr>
        <w:t xml:space="preserve">Ao conceptualizar a IA como mediador das interações entre indivíduos, tecnologias e estruturas organizacionais, a </w:t>
      </w:r>
      <w:r w:rsidRPr="00C93F07">
        <w:rPr>
          <w:rFonts w:ascii="Times New Roman" w:eastAsia="Times New Roman" w:hAnsi="Times New Roman" w:cs="Times New Roman"/>
          <w:i/>
          <w:kern w:val="0"/>
          <w:lang w:eastAsia="pt-PT"/>
          <w14:ligatures w14:val="none"/>
        </w:rPr>
        <w:t>framework</w:t>
      </w:r>
      <w:r w:rsidRPr="00034277">
        <w:rPr>
          <w:rFonts w:ascii="Times New Roman" w:eastAsia="Times New Roman" w:hAnsi="Times New Roman" w:cs="Times New Roman"/>
          <w:kern w:val="0"/>
          <w:lang w:eastAsia="pt-PT"/>
          <w14:ligatures w14:val="none"/>
        </w:rPr>
        <w:t xml:space="preserve"> oferece um modelo útil para compreender a transformação dos processos de aprendizagem em ambientes organizacionais e educativos.</w:t>
      </w:r>
    </w:p>
    <w:p w14:paraId="1D4AC747"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lastRenderedPageBreak/>
        <w:t xml:space="preserve">3. A </w:t>
      </w:r>
      <w:r w:rsidRPr="00C93F07">
        <w:rPr>
          <w:rFonts w:asciiTheme="minorHAnsi" w:eastAsiaTheme="minorHAnsi" w:hAnsiTheme="minorHAnsi" w:cstheme="minorBidi"/>
          <w:b/>
          <w:bCs/>
          <w:i/>
          <w:color w:val="auto"/>
          <w:sz w:val="24"/>
          <w:szCs w:val="24"/>
        </w:rPr>
        <w:t>Framework</w:t>
      </w:r>
      <w:r w:rsidRPr="00034277">
        <w:rPr>
          <w:rFonts w:asciiTheme="minorHAnsi" w:eastAsiaTheme="minorHAnsi" w:hAnsiTheme="minorHAnsi" w:cstheme="minorBidi"/>
          <w:b/>
          <w:bCs/>
          <w:color w:val="auto"/>
          <w:sz w:val="24"/>
          <w:szCs w:val="24"/>
        </w:rPr>
        <w:t xml:space="preserve"> AILO: Inteligência Artificial em </w:t>
      </w:r>
      <w:r w:rsidRPr="00C93F07">
        <w:rPr>
          <w:rFonts w:asciiTheme="minorHAnsi" w:eastAsiaTheme="minorHAnsi" w:hAnsiTheme="minorHAnsi" w:cstheme="minorBidi"/>
          <w:b/>
          <w:bCs/>
          <w:i/>
          <w:color w:val="auto"/>
          <w:sz w:val="24"/>
          <w:szCs w:val="24"/>
        </w:rPr>
        <w:t xml:space="preserve">Learning </w:t>
      </w:r>
      <w:proofErr w:type="spellStart"/>
      <w:r w:rsidRPr="00C93F07">
        <w:rPr>
          <w:rFonts w:asciiTheme="minorHAnsi" w:eastAsiaTheme="minorHAnsi" w:hAnsiTheme="minorHAnsi" w:cstheme="minorBidi"/>
          <w:b/>
          <w:bCs/>
          <w:i/>
          <w:color w:val="auto"/>
          <w:sz w:val="24"/>
          <w:szCs w:val="24"/>
        </w:rPr>
        <w:t>Organizations</w:t>
      </w:r>
      <w:proofErr w:type="spellEnd"/>
    </w:p>
    <w:p w14:paraId="58CBA6EA" w14:textId="3D3C09C5" w:rsidR="00034277" w:rsidRDefault="00034277" w:rsidP="00C93F07">
      <w:pPr>
        <w:pStyle w:val="NormalWeb"/>
        <w:jc w:val="both"/>
      </w:pPr>
      <w:r>
        <w:t>A crescente integração da IA em ambientes org</w:t>
      </w:r>
      <w:r w:rsidR="00C93F07">
        <w:t>a</w:t>
      </w:r>
      <w:r>
        <w:t xml:space="preserve">nizacionais e educativos tem vindo a alterar significativamente os processos de criação, partilha e utilização do conhecimento. Neste contexto, torna-se necessário desenvolver modelos conceptuais capazes de explicar de que forma estas tecnologias influenciam os processos de aprendizagem organizacional. A </w:t>
      </w:r>
      <w:r w:rsidRPr="00C93F07">
        <w:rPr>
          <w:rStyle w:val="Forte"/>
          <w:rFonts w:eastAsiaTheme="majorEastAsia"/>
          <w:b w:val="0"/>
        </w:rPr>
        <w:t>AILO</w:t>
      </w:r>
      <w:r>
        <w:t xml:space="preserve"> foi proposta precisamente com esse objetivo: compreender o papel da IA como mediador cognitivo e organizacional da aprendizagem em contextos complexos.</w:t>
      </w:r>
    </w:p>
    <w:p w14:paraId="17CF3AB9" w14:textId="434F8DB4" w:rsidR="00034277" w:rsidRDefault="00034277" w:rsidP="00C93F07">
      <w:pPr>
        <w:pStyle w:val="NormalWeb"/>
        <w:jc w:val="both"/>
      </w:pPr>
      <w:r>
        <w:t xml:space="preserve">A AILO assenta na ideia de que a IA não deve ser entendida apenas como uma ferramenta tecnológica instrumental, mas como um </w:t>
      </w:r>
      <w:r w:rsidRPr="00C93F07">
        <w:rPr>
          <w:rStyle w:val="Forte"/>
          <w:rFonts w:eastAsiaTheme="majorEastAsia"/>
          <w:b w:val="0"/>
        </w:rPr>
        <w:t>elemento de mediação cognitiva</w:t>
      </w:r>
      <w:r>
        <w:t xml:space="preserve"> que influencia a forma como o conhecimento é produzido, interpretado e institucionalizado nas organizações. Inspirada nas teorias da aprendizagem organizacional, nas abordagens sociotécnicas da transformação digital </w:t>
      </w:r>
      <w:r w:rsidR="00F813BE" w:rsidRPr="00F813BE">
        <w:t>(</w:t>
      </w:r>
      <w:proofErr w:type="spellStart"/>
      <w:r w:rsidR="00F813BE" w:rsidRPr="00F813BE">
        <w:t>Orlikowski</w:t>
      </w:r>
      <w:proofErr w:type="spellEnd"/>
      <w:r w:rsidR="00F813BE" w:rsidRPr="00F813BE">
        <w:t>, 1992)</w:t>
      </w:r>
      <w:r w:rsidR="00F813BE">
        <w:t xml:space="preserve"> </w:t>
      </w:r>
      <w:r>
        <w:t xml:space="preserve">e nos estudos sobre </w:t>
      </w:r>
      <w:r w:rsidRPr="00C93F07">
        <w:rPr>
          <w:i/>
        </w:rPr>
        <w:t>eLearning</w:t>
      </w:r>
      <w:r>
        <w:t xml:space="preserve">, a </w:t>
      </w:r>
      <w:r w:rsidR="00F813BE" w:rsidRPr="00F813BE">
        <w:t>AILO</w:t>
      </w:r>
      <w:r>
        <w:t xml:space="preserve"> propõe uma visão sistémica dos processos de aprendizagem mediada por tecnologia.</w:t>
      </w:r>
    </w:p>
    <w:p w14:paraId="040C8B46" w14:textId="7DD429DD" w:rsidR="00034277" w:rsidRDefault="00034277" w:rsidP="00C93F07">
      <w:pPr>
        <w:pStyle w:val="NormalWeb"/>
        <w:jc w:val="both"/>
      </w:pPr>
      <w:r>
        <w:t xml:space="preserve">O modelo organiza-se em torno de </w:t>
      </w:r>
      <w:r w:rsidRPr="00C93F07">
        <w:rPr>
          <w:rStyle w:val="Forte"/>
          <w:rFonts w:eastAsiaTheme="majorEastAsia"/>
          <w:b w:val="0"/>
        </w:rPr>
        <w:t>seis camadas interdependentes</w:t>
      </w:r>
      <w:r>
        <w:t xml:space="preserve">, estruturadas em torno de um núcleo central de </w:t>
      </w:r>
      <w:r w:rsidRPr="00C93F07">
        <w:rPr>
          <w:rStyle w:val="Forte"/>
          <w:rFonts w:eastAsiaTheme="majorEastAsia"/>
          <w:b w:val="0"/>
        </w:rPr>
        <w:t>conhecimento organizacional em contínua evolução</w:t>
      </w:r>
      <w:r>
        <w:t>. Este núcleo representa a capacidade da organização para aprender, desaprender e reaprender ao longo do tempo, através da interação entre pessoas, tecnologias e estruturas organizacionais</w:t>
      </w:r>
      <w:r w:rsidR="0058118B">
        <w:t>.</w:t>
      </w:r>
    </w:p>
    <w:p w14:paraId="00C12EF4" w14:textId="5F54A5A7" w:rsidR="00034277" w:rsidRDefault="0058118B" w:rsidP="00C93F07">
      <w:pPr>
        <w:pStyle w:val="NormalWeb"/>
        <w:jc w:val="both"/>
      </w:pPr>
      <w:r>
        <w:t xml:space="preserve">A </w:t>
      </w:r>
      <w:r w:rsidRPr="00C93F07">
        <w:rPr>
          <w:bCs/>
        </w:rPr>
        <w:t xml:space="preserve">Figura 1 </w:t>
      </w:r>
      <w:r w:rsidR="00C93F07">
        <w:rPr>
          <w:bCs/>
        </w:rPr>
        <w:t>ilustr</w:t>
      </w:r>
      <w:r w:rsidRPr="00C93F07">
        <w:rPr>
          <w:bCs/>
        </w:rPr>
        <w:t>a</w:t>
      </w:r>
      <w:r>
        <w:t xml:space="preserve"> a aplicação da AILO ao contexto do ensino superior, ilustrando a interação entre as diferentes camadas que compõem o ecossistema de aprendizagem universitário. No centro do modelo encontra-se o conhecimento organizacional, entendido como um processo dinâmico de criação e transformação do conhecimento. As diferentes camadas representam dimensões complementares do sistema de aprendizagem, nas quais a IA atua como mediador entre indivíduos, tecnologias e estruturas organizacionais.</w:t>
      </w:r>
    </w:p>
    <w:p w14:paraId="2ABAC047" w14:textId="5B822202" w:rsidR="0058118B" w:rsidRDefault="00745BE2" w:rsidP="002C5FEF">
      <w:pPr>
        <w:pStyle w:val="NormalWeb"/>
        <w:jc w:val="center"/>
      </w:pPr>
      <w:r>
        <w:rPr>
          <w:noProof/>
        </w:rPr>
        <w:drawing>
          <wp:inline distT="0" distB="0" distL="0" distR="0" wp14:anchorId="2A5F7E05" wp14:editId="30EF5C3E">
            <wp:extent cx="5400040" cy="1482725"/>
            <wp:effectExtent l="0" t="0" r="0" b="3175"/>
            <wp:docPr id="1577971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7123" name=""/>
                    <pic:cNvPicPr/>
                  </pic:nvPicPr>
                  <pic:blipFill>
                    <a:blip r:embed="rId7"/>
                    <a:stretch>
                      <a:fillRect/>
                    </a:stretch>
                  </pic:blipFill>
                  <pic:spPr>
                    <a:xfrm>
                      <a:off x="0" y="0"/>
                      <a:ext cx="5400040" cy="1482725"/>
                    </a:xfrm>
                    <a:prstGeom prst="rect">
                      <a:avLst/>
                    </a:prstGeom>
                  </pic:spPr>
                </pic:pic>
              </a:graphicData>
            </a:graphic>
          </wp:inline>
        </w:drawing>
      </w:r>
    </w:p>
    <w:p w14:paraId="51BE2495" w14:textId="020BD4C4" w:rsidR="00034277" w:rsidRPr="00034277" w:rsidRDefault="00034277" w:rsidP="00034277">
      <w:pPr>
        <w:pStyle w:val="NormalWeb"/>
        <w:jc w:val="center"/>
        <w:rPr>
          <w:b/>
          <w:bCs/>
          <w:i/>
          <w:iCs/>
        </w:rPr>
      </w:pPr>
      <w:r w:rsidRPr="00034277">
        <w:rPr>
          <w:b/>
          <w:bCs/>
          <w:i/>
          <w:iCs/>
        </w:rPr>
        <w:t>Figura 1. - Framework IALO</w:t>
      </w:r>
    </w:p>
    <w:p w14:paraId="7047BB84" w14:textId="77777777" w:rsidR="00034277" w:rsidRDefault="00034277" w:rsidP="00C93F07">
      <w:pPr>
        <w:pStyle w:val="NormalWeb"/>
        <w:jc w:val="both"/>
      </w:pPr>
      <w:r>
        <w:t xml:space="preserve">A primeira dimensão da </w:t>
      </w:r>
      <w:r w:rsidRPr="00C93F07">
        <w:rPr>
          <w:i/>
        </w:rPr>
        <w:t>framework</w:t>
      </w:r>
      <w:r>
        <w:t xml:space="preserve"> corresponde à </w:t>
      </w:r>
      <w:r w:rsidRPr="00C93F07">
        <w:rPr>
          <w:rStyle w:val="Forte"/>
          <w:rFonts w:eastAsiaTheme="majorEastAsia"/>
          <w:b w:val="0"/>
        </w:rPr>
        <w:t>camada humana</w:t>
      </w:r>
      <w:r>
        <w:t>, que inclui todos os atores envolvidos nos processos de aprendizagem organizacional, como colaboradores, estudantes, formadores, gestores e decisores. Esta camada enfatiza o papel central das pessoas na construção de conhecimento, destacando aspetos como a autonomia cognitiva, a capacidade de reflexão crítica e a responsabilidade ética na utilização da IA. Embora as tecnologias possam apoiar os processos de aprendizagem, o desenvolvimento de conhecimento continua a depender da interpretação humana e da interação social.</w:t>
      </w:r>
    </w:p>
    <w:p w14:paraId="0AF1B4E9" w14:textId="77777777" w:rsidR="00034277" w:rsidRDefault="00034277" w:rsidP="00C93F07">
      <w:pPr>
        <w:pStyle w:val="NormalWeb"/>
        <w:jc w:val="both"/>
      </w:pPr>
      <w:r>
        <w:lastRenderedPageBreak/>
        <w:t xml:space="preserve">A segunda dimensão corresponde à </w:t>
      </w:r>
      <w:r w:rsidRPr="00C93F07">
        <w:rPr>
          <w:rStyle w:val="Forte"/>
          <w:rFonts w:eastAsiaTheme="majorEastAsia"/>
          <w:b w:val="0"/>
        </w:rPr>
        <w:t>camada de aprendizagem</w:t>
      </w:r>
      <w:r>
        <w:t>, que engloba os contextos, experiências e atividades através das quais ocorre a aprendizagem. Nesta camada incluem-se diferentes formas de aprendizagem, como aprendizagem formal, informal e colaborativa, bem como práticas pedagógicas e ambientes de aprendizagem digitais. A integração da IA permite tornar estes ambientes mais adaptativos e personalizados, possibilitando percursos de aprendizagem ajustados às necessidades e perfis individuais.</w:t>
      </w:r>
    </w:p>
    <w:p w14:paraId="75B60F28" w14:textId="0E03C4E1" w:rsidR="00034277" w:rsidRDefault="00034277" w:rsidP="00C93F07">
      <w:pPr>
        <w:pStyle w:val="NormalWeb"/>
        <w:jc w:val="both"/>
      </w:pPr>
      <w:r>
        <w:t xml:space="preserve">A terceira dimensão é a </w:t>
      </w:r>
      <w:r w:rsidRPr="00C93F07">
        <w:rPr>
          <w:rStyle w:val="Forte"/>
          <w:rFonts w:eastAsiaTheme="majorEastAsia"/>
          <w:b w:val="0"/>
        </w:rPr>
        <w:t>camada cognitiva</w:t>
      </w:r>
      <w:r>
        <w:t>, que representa o papel específico da IA como mediador do processamento e da geração de conhecimento. Nesta camada, sistemas de IA podem apoiar funções como geração de conteúdos, síntese de informação, identificação de padrões e recomendação de recursos. A IA atua, assim, como um parceiro cognitivo que complementa as capacidades humanas, contribuindo para ampliar os processos de interpretação e construção de significado.</w:t>
      </w:r>
    </w:p>
    <w:p w14:paraId="64705A6E" w14:textId="77777777" w:rsidR="00034277" w:rsidRDefault="00034277" w:rsidP="00C93F07">
      <w:pPr>
        <w:pStyle w:val="NormalWeb"/>
        <w:jc w:val="both"/>
      </w:pPr>
      <w:r>
        <w:t xml:space="preserve">A quarta dimensão corresponde à </w:t>
      </w:r>
      <w:r w:rsidRPr="00C93F07">
        <w:rPr>
          <w:rStyle w:val="Forte"/>
          <w:rFonts w:eastAsiaTheme="majorEastAsia"/>
          <w:b w:val="0"/>
        </w:rPr>
        <w:t>camada tecnológica</w:t>
      </w:r>
      <w:r>
        <w:t>, que inclui a infraestrutura digital que suporta o ecossistema de aprendizagem organizacional. Esta camada integra plataformas de aprendizagem, sistemas de gestão de conhecimento, bases de dados, serviços de IA e mecanismos de interoperabilidade entre sistemas. A qualidade e a integração destas infraestruturas são determinantes para permitir a circulação eficaz de informação e conhecimento dentro da organização.</w:t>
      </w:r>
    </w:p>
    <w:p w14:paraId="454A1330" w14:textId="77777777" w:rsidR="00034277" w:rsidRDefault="00034277" w:rsidP="00C93F07">
      <w:pPr>
        <w:pStyle w:val="NormalWeb"/>
        <w:jc w:val="both"/>
      </w:pPr>
      <w:r>
        <w:t xml:space="preserve">A quinta dimensão da </w:t>
      </w:r>
      <w:r w:rsidRPr="00C93F07">
        <w:rPr>
          <w:i/>
        </w:rPr>
        <w:t>framework</w:t>
      </w:r>
      <w:r>
        <w:t xml:space="preserve"> é a </w:t>
      </w:r>
      <w:r w:rsidRPr="00C93F07">
        <w:rPr>
          <w:rStyle w:val="Forte"/>
          <w:rFonts w:eastAsiaTheme="majorEastAsia"/>
          <w:b w:val="0"/>
        </w:rPr>
        <w:t>camada organizacional</w:t>
      </w:r>
      <w:r>
        <w:t>, que estabelece a ligação entre os processos de aprendizagem e os objetivos estratégicos da organização. Esta camada inclui aspetos como a governação da aprendizagem, a integração da aprendizagem nos processos de trabalho, a tomada de decisão baseada em dados e a criação de valor organizacional através do conhecimento. A utilização de IA pode apoiar esta dimensão ao permitir uma análise mais aprofundada dos dados de aprendizagem e ao facilitar a identificação de necessidades emergentes de competências.</w:t>
      </w:r>
    </w:p>
    <w:p w14:paraId="45CF017D" w14:textId="3E5C4C12" w:rsidR="00034277" w:rsidRDefault="00C93F07" w:rsidP="00C93F07">
      <w:pPr>
        <w:pStyle w:val="NormalWeb"/>
        <w:jc w:val="both"/>
      </w:pPr>
      <w:r>
        <w:t>Por fim</w:t>
      </w:r>
      <w:r w:rsidR="00034277">
        <w:t xml:space="preserve">, a sexta dimensão corresponde à </w:t>
      </w:r>
      <w:r w:rsidR="00034277" w:rsidRPr="00C93F07">
        <w:rPr>
          <w:rStyle w:val="Forte"/>
          <w:rFonts w:eastAsiaTheme="majorEastAsia"/>
          <w:b w:val="0"/>
        </w:rPr>
        <w:t>camada de avaliação</w:t>
      </w:r>
      <w:r w:rsidR="00034277">
        <w:t xml:space="preserve">, que desempenha um papel fundamental no encerramento do ciclo de aprendizagem organizacional. A avaliação não é entendida apenas como um mecanismo de controlo ou medição de resultados, mas como um processo contínuo de reflexão e melhoria. Nesta camada, ferramentas de </w:t>
      </w:r>
      <w:proofErr w:type="spellStart"/>
      <w:r w:rsidR="00034277" w:rsidRPr="00C93F07">
        <w:rPr>
          <w:i/>
        </w:rPr>
        <w:t>learning</w:t>
      </w:r>
      <w:proofErr w:type="spellEnd"/>
      <w:r w:rsidR="00034277" w:rsidRPr="00C93F07">
        <w:rPr>
          <w:i/>
        </w:rPr>
        <w:t xml:space="preserve"> analytics</w:t>
      </w:r>
      <w:r w:rsidR="00034277">
        <w:t xml:space="preserve"> e sistemas de análise de dados podem apoiar a monitorização do progresso da aprendizagem, a avaliação de competências e a identificação de oportunidades de melhoria.</w:t>
      </w:r>
    </w:p>
    <w:p w14:paraId="3178E536" w14:textId="1C541160" w:rsidR="00034277" w:rsidRDefault="00034277" w:rsidP="00C93F07">
      <w:pPr>
        <w:pStyle w:val="NormalWeb"/>
        <w:jc w:val="both"/>
      </w:pPr>
      <w:r>
        <w:t xml:space="preserve">Em conjunto, estas seis camadas formam um </w:t>
      </w:r>
      <w:r w:rsidRPr="00C93F07">
        <w:rPr>
          <w:rStyle w:val="Forte"/>
          <w:rFonts w:eastAsiaTheme="majorEastAsia"/>
          <w:b w:val="0"/>
        </w:rPr>
        <w:t>ecossistema integrado de aprendizagem organizacional mediado por IA</w:t>
      </w:r>
      <w:r>
        <w:t>. A AILO destaca que a eficácia da IA na aprendizagem organizacional depende da articulação equilibrada entre fatores humanos, tecnológicos e organizacionais. Assim, a integração da IA nas organizações não deve ser encarada apenas como uma questão tecnológica, mas como um processo sociotécnico que envolve mudanças nas práticas de aprendizagem, nas estruturas organizacionais e nos modelos de governação do conhecimento.</w:t>
      </w:r>
    </w:p>
    <w:p w14:paraId="7E653EFA" w14:textId="77777777" w:rsidR="00745BE2" w:rsidRPr="00745BE2" w:rsidRDefault="00745BE2" w:rsidP="00C93F07">
      <w:pPr>
        <w:pStyle w:val="NormalWeb"/>
        <w:jc w:val="both"/>
        <w:rPr>
          <w:sz w:val="14"/>
          <w:szCs w:val="14"/>
        </w:rPr>
      </w:pPr>
    </w:p>
    <w:p w14:paraId="0859AFA1" w14:textId="602B5628"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lastRenderedPageBreak/>
        <w:t xml:space="preserve">4. Aplicação da AILO num Curso de </w:t>
      </w:r>
      <w:r w:rsidRPr="00C93F07">
        <w:rPr>
          <w:rFonts w:asciiTheme="minorHAnsi" w:eastAsiaTheme="minorHAnsi" w:hAnsiTheme="minorHAnsi" w:cstheme="minorBidi"/>
          <w:b/>
          <w:bCs/>
          <w:i/>
          <w:color w:val="auto"/>
          <w:sz w:val="24"/>
          <w:szCs w:val="24"/>
        </w:rPr>
        <w:t>eLearning</w:t>
      </w:r>
      <w:r w:rsidRPr="00034277">
        <w:rPr>
          <w:rFonts w:asciiTheme="minorHAnsi" w:eastAsiaTheme="minorHAnsi" w:hAnsiTheme="minorHAnsi" w:cstheme="minorBidi"/>
          <w:b/>
          <w:bCs/>
          <w:color w:val="auto"/>
          <w:sz w:val="24"/>
          <w:szCs w:val="24"/>
        </w:rPr>
        <w:t xml:space="preserve"> no Ensino Superior</w:t>
      </w:r>
    </w:p>
    <w:p w14:paraId="73B35AAC" w14:textId="3A6235F2" w:rsidR="00034277" w:rsidRDefault="00034277" w:rsidP="00C93F07">
      <w:pPr>
        <w:pStyle w:val="NormalWeb"/>
        <w:jc w:val="both"/>
      </w:pPr>
      <w:r>
        <w:t>A aplicação da AILO em contextos de ensino superior permite compreender de forma mais concreta como a IA</w:t>
      </w:r>
      <w:r w:rsidR="00C93F07">
        <w:t xml:space="preserve"> </w:t>
      </w:r>
      <w:r>
        <w:t xml:space="preserve">pode apoiar processos de aprendizagem organizacional em ambientes educativos digitais. Para ilustrar esta aplicação, considere-se um </w:t>
      </w:r>
      <w:r w:rsidRPr="00C93F07">
        <w:rPr>
          <w:rStyle w:val="Forte"/>
          <w:rFonts w:eastAsiaTheme="majorEastAsia"/>
          <w:b w:val="0"/>
        </w:rPr>
        <w:t xml:space="preserve">curso universitário </w:t>
      </w:r>
      <w:r w:rsidR="00C93F07">
        <w:rPr>
          <w:rStyle w:val="Forte"/>
          <w:rFonts w:eastAsiaTheme="majorEastAsia"/>
          <w:b w:val="0"/>
        </w:rPr>
        <w:t xml:space="preserve">em regime </w:t>
      </w:r>
      <w:r w:rsidRPr="00C93F07">
        <w:rPr>
          <w:rStyle w:val="Forte"/>
          <w:rFonts w:eastAsiaTheme="majorEastAsia"/>
          <w:b w:val="0"/>
        </w:rPr>
        <w:t xml:space="preserve">de </w:t>
      </w:r>
      <w:r w:rsidRPr="00C93F07">
        <w:rPr>
          <w:rStyle w:val="Forte"/>
          <w:rFonts w:eastAsiaTheme="majorEastAsia"/>
          <w:b w:val="0"/>
          <w:i/>
        </w:rPr>
        <w:t>eLearning</w:t>
      </w:r>
      <w:r>
        <w:t>, por exemplo</w:t>
      </w:r>
      <w:r w:rsidR="001F7CB2">
        <w:t>,</w:t>
      </w:r>
      <w:r>
        <w:t xml:space="preserve"> um mestrado na área das tecnologias digitais ou da ciência e tecnologia web, desenvolvido num ambiente híbrido suportado por um ecossistema digital de aprendizagem.</w:t>
      </w:r>
    </w:p>
    <w:p w14:paraId="21364783" w14:textId="77777777" w:rsidR="001F7CB2" w:rsidRDefault="00034277" w:rsidP="005C4965">
      <w:pPr>
        <w:pStyle w:val="NormalWeb"/>
        <w:jc w:val="both"/>
      </w:pPr>
      <w:r>
        <w:t>O impacto da IA depende não apenas das capacidades tecnológicas disponíveis, mas também da forma como estas ferramentas são integradas nas práticas pedagógicas, nos processos organizacionais e nas estratégias institucionais.</w:t>
      </w:r>
      <w:r w:rsidR="001F7CB2">
        <w:t xml:space="preserve"> </w:t>
      </w:r>
    </w:p>
    <w:p w14:paraId="06D03E74" w14:textId="77777777" w:rsidR="00745BE2" w:rsidRDefault="00034277" w:rsidP="005C4965">
      <w:pPr>
        <w:pStyle w:val="NormalWeb"/>
        <w:jc w:val="both"/>
      </w:pPr>
      <w:r>
        <w:t xml:space="preserve">Neste cenário, o curso é estruturado em torno de uma plataforma de aprendizagem institucional (LMS), integrada com diferentes ferramentas digitais e serviços de IA. </w:t>
      </w:r>
    </w:p>
    <w:p w14:paraId="6F77A100" w14:textId="0EA25DE9" w:rsidR="00745BE2" w:rsidRDefault="00034277" w:rsidP="00745BE2">
      <w:pPr>
        <w:pStyle w:val="NormalWeb"/>
        <w:jc w:val="both"/>
      </w:pPr>
      <w:r>
        <w:t>A AILO permite analisar este ecossistema considerando as interações entre as suas seis camadas: humana, aprendizagem, cognitiva, tecnológica, organizacional e de avaliação.</w:t>
      </w:r>
      <w:r w:rsidR="00745BE2">
        <w:t xml:space="preserve"> A Tabela 1 apresenta exemplos de aplicações de Inteligência Artificial que podem apoiar cada uma das camadas da AILO em contextos de ensino superior. </w:t>
      </w:r>
    </w:p>
    <w:p w14:paraId="5B686586" w14:textId="77777777" w:rsidR="00745BE2" w:rsidRPr="005C4965" w:rsidRDefault="00745BE2" w:rsidP="00745BE2">
      <w:pPr>
        <w:pStyle w:val="NormalWeb"/>
        <w:jc w:val="center"/>
        <w:rPr>
          <w:b/>
          <w:i/>
        </w:rPr>
      </w:pPr>
      <w:r w:rsidRPr="005C4965">
        <w:rPr>
          <w:b/>
          <w:i/>
        </w:rPr>
        <w:t>Tabela 1 – Exemplos de aplicação da AILO</w:t>
      </w:r>
    </w:p>
    <w:tbl>
      <w:tblPr>
        <w:tblW w:w="8926" w:type="dxa"/>
        <w:tblCellMar>
          <w:left w:w="70" w:type="dxa"/>
          <w:right w:w="70" w:type="dxa"/>
        </w:tblCellMar>
        <w:tblLook w:val="04A0" w:firstRow="1" w:lastRow="0" w:firstColumn="1" w:lastColumn="0" w:noHBand="0" w:noVBand="1"/>
      </w:tblPr>
      <w:tblGrid>
        <w:gridCol w:w="1838"/>
        <w:gridCol w:w="3402"/>
        <w:gridCol w:w="3686"/>
      </w:tblGrid>
      <w:tr w:rsidR="00745BE2" w:rsidRPr="005C4965" w14:paraId="4044E9C0" w14:textId="77777777" w:rsidTr="00A92719">
        <w:trPr>
          <w:trHeight w:val="290"/>
        </w:trPr>
        <w:tc>
          <w:tcPr>
            <w:tcW w:w="1838"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F0BAE81"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Camada da Framework</w:t>
            </w:r>
          </w:p>
        </w:tc>
        <w:tc>
          <w:tcPr>
            <w:tcW w:w="3402" w:type="dxa"/>
            <w:tcBorders>
              <w:top w:val="single" w:sz="4" w:space="0" w:color="auto"/>
              <w:left w:val="nil"/>
              <w:bottom w:val="single" w:sz="4" w:space="0" w:color="auto"/>
              <w:right w:val="single" w:sz="4" w:space="0" w:color="auto"/>
            </w:tcBorders>
            <w:shd w:val="clear" w:color="000000" w:fill="DAE9F8"/>
            <w:vAlign w:val="center"/>
            <w:hideMark/>
          </w:tcPr>
          <w:p w14:paraId="0E326920"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Função</w:t>
            </w:r>
          </w:p>
        </w:tc>
        <w:tc>
          <w:tcPr>
            <w:tcW w:w="3686" w:type="dxa"/>
            <w:tcBorders>
              <w:top w:val="single" w:sz="4" w:space="0" w:color="auto"/>
              <w:left w:val="nil"/>
              <w:bottom w:val="single" w:sz="4" w:space="0" w:color="auto"/>
              <w:right w:val="single" w:sz="4" w:space="0" w:color="auto"/>
            </w:tcBorders>
            <w:shd w:val="clear" w:color="000000" w:fill="DAE9F8"/>
            <w:vAlign w:val="center"/>
            <w:hideMark/>
          </w:tcPr>
          <w:p w14:paraId="3EF7B76F"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Exemplos de Aplicações de IA</w:t>
            </w:r>
          </w:p>
        </w:tc>
      </w:tr>
      <w:tr w:rsidR="00745BE2" w:rsidRPr="005C4965" w14:paraId="1FDD66F0" w14:textId="77777777" w:rsidTr="00A92719">
        <w:trPr>
          <w:trHeight w:val="50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2EC84F15"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Humana</w:t>
            </w:r>
          </w:p>
        </w:tc>
        <w:tc>
          <w:tcPr>
            <w:tcW w:w="3402" w:type="dxa"/>
            <w:tcBorders>
              <w:top w:val="nil"/>
              <w:left w:val="nil"/>
              <w:bottom w:val="single" w:sz="4" w:space="0" w:color="auto"/>
              <w:right w:val="single" w:sz="4" w:space="0" w:color="auto"/>
            </w:tcBorders>
            <w:vAlign w:val="center"/>
            <w:hideMark/>
          </w:tcPr>
          <w:p w14:paraId="558E946C"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Apoiar estudantes e docentes na criação e interpretação de conhecimento</w:t>
            </w:r>
          </w:p>
        </w:tc>
        <w:tc>
          <w:tcPr>
            <w:tcW w:w="3686" w:type="dxa"/>
            <w:tcBorders>
              <w:top w:val="nil"/>
              <w:left w:val="nil"/>
              <w:bottom w:val="single" w:sz="4" w:space="0" w:color="auto"/>
              <w:right w:val="single" w:sz="4" w:space="0" w:color="auto"/>
            </w:tcBorders>
            <w:vAlign w:val="center"/>
            <w:hideMark/>
          </w:tcPr>
          <w:p w14:paraId="59E0CB20"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Assistentes de escrita académica, tutores virtuais, ferramentas de apoio à programação</w:t>
            </w:r>
          </w:p>
        </w:tc>
      </w:tr>
      <w:tr w:rsidR="00745BE2" w:rsidRPr="005C4965" w14:paraId="049AF808" w14:textId="77777777" w:rsidTr="00A92719">
        <w:trPr>
          <w:trHeight w:val="75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0BC2D6A3"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Aprendizagem</w:t>
            </w:r>
          </w:p>
        </w:tc>
        <w:tc>
          <w:tcPr>
            <w:tcW w:w="3402" w:type="dxa"/>
            <w:tcBorders>
              <w:top w:val="nil"/>
              <w:left w:val="nil"/>
              <w:bottom w:val="single" w:sz="4" w:space="0" w:color="auto"/>
              <w:right w:val="single" w:sz="4" w:space="0" w:color="auto"/>
            </w:tcBorders>
            <w:vAlign w:val="center"/>
            <w:hideMark/>
          </w:tcPr>
          <w:p w14:paraId="4CB0EFB3"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Personalização dos percursos de aprendizagem e apoio às atividades educativas</w:t>
            </w:r>
          </w:p>
        </w:tc>
        <w:tc>
          <w:tcPr>
            <w:tcW w:w="3686" w:type="dxa"/>
            <w:tcBorders>
              <w:top w:val="nil"/>
              <w:left w:val="nil"/>
              <w:bottom w:val="single" w:sz="4" w:space="0" w:color="auto"/>
              <w:right w:val="single" w:sz="4" w:space="0" w:color="auto"/>
            </w:tcBorders>
            <w:vAlign w:val="center"/>
            <w:hideMark/>
          </w:tcPr>
          <w:p w14:paraId="3AE8809E"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Sistemas de recomendação de conteúdos, plataformas de aprendizagem adaptativa</w:t>
            </w:r>
          </w:p>
        </w:tc>
      </w:tr>
      <w:tr w:rsidR="00745BE2" w:rsidRPr="005C4965" w14:paraId="3F63FA98" w14:textId="77777777" w:rsidTr="00A92719">
        <w:trPr>
          <w:trHeight w:val="50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4829FB16"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Cognitiva (IA)</w:t>
            </w:r>
          </w:p>
        </w:tc>
        <w:tc>
          <w:tcPr>
            <w:tcW w:w="3402" w:type="dxa"/>
            <w:tcBorders>
              <w:top w:val="nil"/>
              <w:left w:val="nil"/>
              <w:bottom w:val="single" w:sz="4" w:space="0" w:color="auto"/>
              <w:right w:val="single" w:sz="4" w:space="0" w:color="auto"/>
            </w:tcBorders>
            <w:vAlign w:val="center"/>
            <w:hideMark/>
          </w:tcPr>
          <w:p w14:paraId="0D924CF8"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Mediação do processamento e geração de conhecimento</w:t>
            </w:r>
          </w:p>
        </w:tc>
        <w:tc>
          <w:tcPr>
            <w:tcW w:w="3686" w:type="dxa"/>
            <w:tcBorders>
              <w:top w:val="nil"/>
              <w:left w:val="nil"/>
              <w:bottom w:val="single" w:sz="4" w:space="0" w:color="auto"/>
              <w:right w:val="single" w:sz="4" w:space="0" w:color="auto"/>
            </w:tcBorders>
            <w:vAlign w:val="center"/>
            <w:hideMark/>
          </w:tcPr>
          <w:p w14:paraId="409F6EA1"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Modelos generativos, sistemas de síntese de informação, assistentes de investigação</w:t>
            </w:r>
          </w:p>
        </w:tc>
      </w:tr>
      <w:tr w:rsidR="00745BE2" w:rsidRPr="005C4965" w14:paraId="37365092" w14:textId="77777777" w:rsidTr="00A92719">
        <w:trPr>
          <w:trHeight w:val="75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79916677"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Tecnológica</w:t>
            </w:r>
          </w:p>
        </w:tc>
        <w:tc>
          <w:tcPr>
            <w:tcW w:w="3402" w:type="dxa"/>
            <w:tcBorders>
              <w:top w:val="nil"/>
              <w:left w:val="nil"/>
              <w:bottom w:val="single" w:sz="4" w:space="0" w:color="auto"/>
              <w:right w:val="single" w:sz="4" w:space="0" w:color="auto"/>
            </w:tcBorders>
            <w:vAlign w:val="center"/>
            <w:hideMark/>
          </w:tcPr>
          <w:p w14:paraId="5A14EDD9"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Infraestrutura digital que suporta o ecossistema de aprendizagem</w:t>
            </w:r>
          </w:p>
        </w:tc>
        <w:tc>
          <w:tcPr>
            <w:tcW w:w="3686" w:type="dxa"/>
            <w:tcBorders>
              <w:top w:val="nil"/>
              <w:left w:val="nil"/>
              <w:bottom w:val="single" w:sz="4" w:space="0" w:color="auto"/>
              <w:right w:val="single" w:sz="4" w:space="0" w:color="auto"/>
            </w:tcBorders>
            <w:vAlign w:val="center"/>
            <w:hideMark/>
          </w:tcPr>
          <w:p w14:paraId="6FF5792B"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LMS integrados com API de IA, plataformas de dados educacionais, sistemas de interoperabilidade</w:t>
            </w:r>
          </w:p>
        </w:tc>
      </w:tr>
      <w:tr w:rsidR="00745BE2" w:rsidRPr="005C4965" w14:paraId="78FBE9C5" w14:textId="77777777" w:rsidTr="00A92719">
        <w:trPr>
          <w:trHeight w:val="50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39BDC4E2"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Organizacional</w:t>
            </w:r>
          </w:p>
        </w:tc>
        <w:tc>
          <w:tcPr>
            <w:tcW w:w="3402" w:type="dxa"/>
            <w:tcBorders>
              <w:top w:val="nil"/>
              <w:left w:val="nil"/>
              <w:bottom w:val="single" w:sz="4" w:space="0" w:color="auto"/>
              <w:right w:val="single" w:sz="4" w:space="0" w:color="auto"/>
            </w:tcBorders>
            <w:vAlign w:val="center"/>
            <w:hideMark/>
          </w:tcPr>
          <w:p w14:paraId="4036F5C2"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Apoio à gestão académica e à tomada de decisão institucional</w:t>
            </w:r>
          </w:p>
        </w:tc>
        <w:tc>
          <w:tcPr>
            <w:tcW w:w="3686" w:type="dxa"/>
            <w:tcBorders>
              <w:top w:val="nil"/>
              <w:left w:val="nil"/>
              <w:bottom w:val="single" w:sz="4" w:space="0" w:color="auto"/>
              <w:right w:val="single" w:sz="4" w:space="0" w:color="auto"/>
            </w:tcBorders>
            <w:vAlign w:val="center"/>
            <w:hideMark/>
          </w:tcPr>
          <w:p w14:paraId="177EDD49"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Modelos preditivos de abandono escolar, análise de desempenho académico</w:t>
            </w:r>
          </w:p>
        </w:tc>
      </w:tr>
      <w:tr w:rsidR="00745BE2" w:rsidRPr="005C4965" w14:paraId="1B0080C7" w14:textId="77777777" w:rsidTr="00A92719">
        <w:trPr>
          <w:trHeight w:val="500"/>
        </w:trPr>
        <w:tc>
          <w:tcPr>
            <w:tcW w:w="1838" w:type="dxa"/>
            <w:tcBorders>
              <w:top w:val="nil"/>
              <w:left w:val="single" w:sz="4" w:space="0" w:color="auto"/>
              <w:bottom w:val="single" w:sz="4" w:space="0" w:color="auto"/>
              <w:right w:val="single" w:sz="4" w:space="0" w:color="auto"/>
            </w:tcBorders>
            <w:shd w:val="clear" w:color="000000" w:fill="DAE9F8"/>
            <w:vAlign w:val="center"/>
            <w:hideMark/>
          </w:tcPr>
          <w:p w14:paraId="734429DE" w14:textId="77777777" w:rsidR="00745BE2" w:rsidRPr="005C4965" w:rsidRDefault="00745BE2" w:rsidP="00A92719">
            <w:pPr>
              <w:spacing w:after="0" w:line="240" w:lineRule="auto"/>
              <w:rPr>
                <w:rFonts w:ascii="Times New Roman" w:eastAsia="Times New Roman" w:hAnsi="Times New Roman" w:cs="Times New Roman"/>
                <w:b/>
                <w:bCs/>
                <w:color w:val="000000"/>
                <w:kern w:val="0"/>
                <w:sz w:val="22"/>
                <w:szCs w:val="22"/>
                <w:lang w:eastAsia="pt-PT"/>
                <w14:ligatures w14:val="none"/>
              </w:rPr>
            </w:pPr>
            <w:r w:rsidRPr="005C4965">
              <w:rPr>
                <w:rFonts w:ascii="Times New Roman" w:eastAsia="Times New Roman" w:hAnsi="Times New Roman" w:cs="Times New Roman"/>
                <w:b/>
                <w:bCs/>
                <w:color w:val="000000"/>
                <w:kern w:val="0"/>
                <w:sz w:val="22"/>
                <w:szCs w:val="22"/>
                <w:lang w:eastAsia="pt-PT"/>
                <w14:ligatures w14:val="none"/>
              </w:rPr>
              <w:t>Avaliação</w:t>
            </w:r>
          </w:p>
        </w:tc>
        <w:tc>
          <w:tcPr>
            <w:tcW w:w="3402" w:type="dxa"/>
            <w:tcBorders>
              <w:top w:val="nil"/>
              <w:left w:val="nil"/>
              <w:bottom w:val="single" w:sz="4" w:space="0" w:color="auto"/>
              <w:right w:val="single" w:sz="4" w:space="0" w:color="auto"/>
            </w:tcBorders>
            <w:vAlign w:val="center"/>
            <w:hideMark/>
          </w:tcPr>
          <w:p w14:paraId="19071ADE"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Monitorização e análise dos processos de aprendizagem</w:t>
            </w:r>
          </w:p>
        </w:tc>
        <w:tc>
          <w:tcPr>
            <w:tcW w:w="3686" w:type="dxa"/>
            <w:tcBorders>
              <w:top w:val="nil"/>
              <w:left w:val="nil"/>
              <w:bottom w:val="single" w:sz="4" w:space="0" w:color="auto"/>
              <w:right w:val="single" w:sz="4" w:space="0" w:color="auto"/>
            </w:tcBorders>
            <w:vAlign w:val="center"/>
            <w:hideMark/>
          </w:tcPr>
          <w:p w14:paraId="409E7BCF" w14:textId="77777777" w:rsidR="00745BE2" w:rsidRPr="005C4965" w:rsidRDefault="00745BE2" w:rsidP="00A92719">
            <w:pPr>
              <w:spacing w:after="0" w:line="240" w:lineRule="auto"/>
              <w:rPr>
                <w:rFonts w:ascii="Times New Roman" w:eastAsia="Times New Roman" w:hAnsi="Times New Roman" w:cs="Times New Roman"/>
                <w:color w:val="000000"/>
                <w:kern w:val="0"/>
                <w:sz w:val="22"/>
                <w:szCs w:val="22"/>
                <w:lang w:eastAsia="pt-PT"/>
                <w14:ligatures w14:val="none"/>
              </w:rPr>
            </w:pPr>
            <w:r w:rsidRPr="005C4965">
              <w:rPr>
                <w:rFonts w:ascii="Times New Roman" w:eastAsia="Times New Roman" w:hAnsi="Times New Roman" w:cs="Times New Roman"/>
                <w:color w:val="000000"/>
                <w:kern w:val="0"/>
                <w:sz w:val="22"/>
                <w:szCs w:val="22"/>
                <w:lang w:eastAsia="pt-PT"/>
                <w14:ligatures w14:val="none"/>
              </w:rPr>
              <w:t>Learning analytics, avaliação automática, análise de competências</w:t>
            </w:r>
          </w:p>
        </w:tc>
      </w:tr>
    </w:tbl>
    <w:p w14:paraId="7D591E31" w14:textId="77777777" w:rsidR="00745BE2" w:rsidRDefault="00745BE2" w:rsidP="00745BE2">
      <w:pPr>
        <w:pStyle w:val="NormalWeb"/>
        <w:jc w:val="both"/>
      </w:pPr>
      <w:r>
        <w:t xml:space="preserve">Estes exemplos ilustram como diferentes tecnologias de IA podem contribuir para reforçar os processos de aprendizagem organizacional em ecossistemas universitários de </w:t>
      </w:r>
      <w:r w:rsidRPr="005C4965">
        <w:rPr>
          <w:i/>
        </w:rPr>
        <w:t>eLearning</w:t>
      </w:r>
      <w:r>
        <w:t>.</w:t>
      </w:r>
    </w:p>
    <w:p w14:paraId="20E1E9E4"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Camada Humana</w:t>
      </w:r>
    </w:p>
    <w:p w14:paraId="641B9A9D" w14:textId="2561EF44" w:rsidR="00034277" w:rsidRDefault="00034277" w:rsidP="005C4965">
      <w:pPr>
        <w:pStyle w:val="NormalWeb"/>
        <w:jc w:val="both"/>
      </w:pPr>
      <w:r>
        <w:t xml:space="preserve">Ferramentas de Inteligência Artificial podem apoiar esta dimensão através de aplicações que reforçam a autonomia e a capacidade de aprendizagem dos participantes. Por </w:t>
      </w:r>
      <w:r>
        <w:lastRenderedPageBreak/>
        <w:t xml:space="preserve">exemplo, sistemas baseados em </w:t>
      </w:r>
      <w:r w:rsidRPr="005C4965">
        <w:rPr>
          <w:rStyle w:val="Forte"/>
          <w:rFonts w:eastAsiaTheme="majorEastAsia"/>
          <w:b w:val="0"/>
        </w:rPr>
        <w:t>modelos generativos de linguagem</w:t>
      </w:r>
      <w:r>
        <w:t xml:space="preserve">, como assistentes de escrita académica ou tutores virtuais, podem ajudar os estudantes a compreender conceitos complexos, </w:t>
      </w:r>
      <w:r w:rsidR="001F7CB2">
        <w:t>a gerar ideias para projetos ou a</w:t>
      </w:r>
      <w:r>
        <w:t xml:space="preserve"> rever textos científicos. Estas ferramentas </w:t>
      </w:r>
      <w:r w:rsidR="001F7CB2">
        <w:t xml:space="preserve">podem </w:t>
      </w:r>
      <w:r>
        <w:t>apoiar os docentes na preparação de materiais pedagógicos, na elaboração de exercícios ou na análise de trabalhos produzidos pelos estudantes.</w:t>
      </w:r>
    </w:p>
    <w:p w14:paraId="12076F6D" w14:textId="5FF4B52F" w:rsidR="00034277" w:rsidRDefault="00034277" w:rsidP="005C4965">
      <w:pPr>
        <w:pStyle w:val="NormalWeb"/>
        <w:jc w:val="both"/>
      </w:pPr>
      <w:r>
        <w:t xml:space="preserve">Além disso, sistemas de IA podem contribuir para o desenvolvimento da </w:t>
      </w:r>
      <w:r w:rsidRPr="005C4965">
        <w:rPr>
          <w:rStyle w:val="Forte"/>
          <w:rFonts w:eastAsiaTheme="majorEastAsia"/>
          <w:b w:val="0"/>
        </w:rPr>
        <w:t>literacia em IA</w:t>
      </w:r>
      <w:r>
        <w:t>, permitindo que estudantes e docentes explorem criticamente o funcionamento e as limitações destes sistemas. Desta forma, a IA não substitui o papel dos participantes humanos, mas funciona como um apoio cognitivo que amplia as suas capacidades de aprendizagem.</w:t>
      </w:r>
    </w:p>
    <w:p w14:paraId="424A5BC6"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Camada de Aprendizagem</w:t>
      </w:r>
    </w:p>
    <w:p w14:paraId="2044373B" w14:textId="77777777" w:rsidR="00034277" w:rsidRDefault="00034277" w:rsidP="005C4965">
      <w:pPr>
        <w:pStyle w:val="NormalWeb"/>
        <w:jc w:val="both"/>
      </w:pPr>
      <w:r>
        <w:t xml:space="preserve">A Inteligência Artificial pode desempenhar um papel importante na criação de </w:t>
      </w:r>
      <w:r w:rsidRPr="005C4965">
        <w:rPr>
          <w:rStyle w:val="Forte"/>
          <w:rFonts w:eastAsiaTheme="majorEastAsia"/>
          <w:b w:val="0"/>
        </w:rPr>
        <w:t>ambientes de aprendizagem adaptativos</w:t>
      </w:r>
      <w:r>
        <w:t>. Sistemas de recomendação baseados em IA podem sugerir recursos educativos personalizados de acordo com o progresso, interesses ou dificuldades dos estudantes. Plataformas de aprendizagem adaptativa podem também ajustar automaticamente o nível de dificuldade dos conteúdos ou das atividades propostas.</w:t>
      </w:r>
    </w:p>
    <w:p w14:paraId="74079F28" w14:textId="77777777" w:rsidR="00034277" w:rsidRDefault="00034277" w:rsidP="005C4965">
      <w:pPr>
        <w:pStyle w:val="NormalWeb"/>
        <w:jc w:val="both"/>
      </w:pPr>
      <w:r>
        <w:t xml:space="preserve">Outra aplicação relevante consiste na utilização de </w:t>
      </w:r>
      <w:r w:rsidRPr="005C4965">
        <w:rPr>
          <w:rStyle w:val="Forte"/>
          <w:rFonts w:eastAsiaTheme="majorEastAsia"/>
          <w:b w:val="0"/>
        </w:rPr>
        <w:t>simulações inteligentes ou laboratórios virtuais</w:t>
      </w:r>
      <w:r>
        <w:t>, que permitem aos estudantes experimentar cenários complexos e explorar soluções para problemas reais. Estas ferramentas podem ser particularmente úteis em cursos tecnológicos ou científicos, onde a experimentação prática desempenha um papel fundamental na aprendizagem.</w:t>
      </w:r>
    </w:p>
    <w:p w14:paraId="6371C1BB"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Camada Cognitiva</w:t>
      </w:r>
    </w:p>
    <w:p w14:paraId="1D74555B" w14:textId="77777777" w:rsidR="00034277" w:rsidRDefault="00034277" w:rsidP="005C4965">
      <w:pPr>
        <w:pStyle w:val="NormalWeb"/>
        <w:jc w:val="both"/>
      </w:pPr>
      <w:r>
        <w:t>Ferramentas de IA generativa podem ser utilizadas para criar exemplos de exercícios, explicar conceitos ou sintetizar informação proveniente de diferentes fontes. Sistemas baseados em processamento de linguagem natural podem também apoiar os estudantes na pesquisa de informação científica, permitindo identificar rapidamente conteúdos relevantes em bases de dados académicas.</w:t>
      </w:r>
    </w:p>
    <w:p w14:paraId="12FB4E2A" w14:textId="609E47EB" w:rsidR="00034277" w:rsidRDefault="00034277" w:rsidP="005C4965">
      <w:pPr>
        <w:pStyle w:val="NormalWeb"/>
        <w:jc w:val="both"/>
      </w:pPr>
      <w:r>
        <w:t>Além disso, algoritmos de aprendizagem automática podem analisar dados gerados pelas interações dos estudantes com a plataforma de aprendizagem, permitindo identificar padrões de participação, dificuldades de aprendizagem ou oportunidades de melhoria nos conteúdos pedagógicos</w:t>
      </w:r>
      <w:r w:rsidR="00F813BE">
        <w:t xml:space="preserve"> </w:t>
      </w:r>
      <w:r w:rsidR="00F813BE" w:rsidRPr="00F813BE">
        <w:t>(</w:t>
      </w:r>
      <w:proofErr w:type="spellStart"/>
      <w:r w:rsidR="00F813BE" w:rsidRPr="00F813BE">
        <w:t>Sajja</w:t>
      </w:r>
      <w:proofErr w:type="spellEnd"/>
      <w:r w:rsidR="00F813BE" w:rsidRPr="00F813BE">
        <w:t xml:space="preserve"> et al., 2025)</w:t>
      </w:r>
      <w:r>
        <w:t>.</w:t>
      </w:r>
    </w:p>
    <w:p w14:paraId="4DF26D62"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Camada Tecnológica</w:t>
      </w:r>
    </w:p>
    <w:p w14:paraId="0E69F684" w14:textId="40FE011C" w:rsidR="00034277" w:rsidRDefault="00034277" w:rsidP="005C4965">
      <w:pPr>
        <w:pStyle w:val="NormalWeb"/>
        <w:jc w:val="both"/>
      </w:pPr>
      <w:r>
        <w:t xml:space="preserve">A integração de serviços de Inteligência Artificial nesta infraestrutura pode ser realizada através de </w:t>
      </w:r>
      <w:proofErr w:type="spellStart"/>
      <w:r w:rsidRPr="005C4965">
        <w:rPr>
          <w:rStyle w:val="Forte"/>
          <w:rFonts w:eastAsiaTheme="majorEastAsia"/>
          <w:b w:val="0"/>
        </w:rPr>
        <w:t>APIs</w:t>
      </w:r>
      <w:proofErr w:type="spellEnd"/>
      <w:r w:rsidRPr="005C4965">
        <w:rPr>
          <w:rStyle w:val="Forte"/>
          <w:rFonts w:eastAsiaTheme="majorEastAsia"/>
          <w:b w:val="0"/>
        </w:rPr>
        <w:t xml:space="preserve"> ou serviços </w:t>
      </w:r>
      <w:proofErr w:type="spellStart"/>
      <w:r w:rsidRPr="005C4965">
        <w:rPr>
          <w:rStyle w:val="Forte"/>
          <w:rFonts w:eastAsiaTheme="majorEastAsia"/>
          <w:b w:val="0"/>
        </w:rPr>
        <w:t>cloud</w:t>
      </w:r>
      <w:proofErr w:type="spellEnd"/>
      <w:r w:rsidRPr="005C4965">
        <w:rPr>
          <w:rStyle w:val="Forte"/>
          <w:rFonts w:eastAsiaTheme="majorEastAsia"/>
          <w:b w:val="0"/>
        </w:rPr>
        <w:t xml:space="preserve"> de IA</w:t>
      </w:r>
      <w:r>
        <w:t>, permitindo adicionar funcionalidades como geração automática de conteúdos, sistemas de recomendação ou análise de dados educacionais</w:t>
      </w:r>
      <w:r w:rsidR="004C67D8">
        <w:t xml:space="preserve"> </w:t>
      </w:r>
      <w:r w:rsidR="004C67D8" w:rsidRPr="004C67D8">
        <w:t>(</w:t>
      </w:r>
      <w:proofErr w:type="spellStart"/>
      <w:r w:rsidR="004C67D8" w:rsidRPr="004C67D8">
        <w:t>Misiejuk</w:t>
      </w:r>
      <w:proofErr w:type="spellEnd"/>
      <w:r w:rsidR="004C67D8" w:rsidRPr="004C67D8">
        <w:t xml:space="preserve"> </w:t>
      </w:r>
      <w:proofErr w:type="spellStart"/>
      <w:r w:rsidR="004C67D8" w:rsidRPr="004C67D8">
        <w:t>et</w:t>
      </w:r>
      <w:proofErr w:type="spellEnd"/>
      <w:r w:rsidR="004C67D8" w:rsidRPr="004C67D8">
        <w:t xml:space="preserve"> al., 2025)</w:t>
      </w:r>
      <w:r>
        <w:t>. A interoperabilidade entre plataformas é um fator essencial para garantir que os dados gerados pelas diferentes ferramentas podem ser utilizados de forma integrada.</w:t>
      </w:r>
    </w:p>
    <w:p w14:paraId="30D42F9E" w14:textId="4ADC0213" w:rsidR="00034277" w:rsidRDefault="00034277" w:rsidP="005C4965">
      <w:pPr>
        <w:pStyle w:val="NormalWeb"/>
        <w:jc w:val="both"/>
      </w:pPr>
      <w:r>
        <w:lastRenderedPageBreak/>
        <w:t>Outro aspeto importante desta camada é a gestão da segurança e da privacidade dos dados. A utilização de IA em ambientes educativos implica a recolha e análise de grandes volumes de dados, o que exige políticas claras de governação da informação e proteção da privacidade dos estudantes.</w:t>
      </w:r>
    </w:p>
    <w:p w14:paraId="5D77E895"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Camada Organizacional</w:t>
      </w:r>
    </w:p>
    <w:p w14:paraId="30AD016C" w14:textId="77777777" w:rsidR="00034277" w:rsidRDefault="00034277" w:rsidP="005C4965">
      <w:pPr>
        <w:pStyle w:val="NormalWeb"/>
        <w:jc w:val="both"/>
      </w:pPr>
      <w:r>
        <w:t xml:space="preserve">A Inteligência Artificial pode apoiar esta camada através de sistemas de </w:t>
      </w:r>
      <w:r w:rsidRPr="005C4965">
        <w:rPr>
          <w:rStyle w:val="Forte"/>
          <w:rFonts w:eastAsiaTheme="majorEastAsia"/>
          <w:b w:val="0"/>
        </w:rPr>
        <w:t>análise preditiva e apoio à decisão</w:t>
      </w:r>
      <w:r>
        <w:t>. Por exemplo, modelos preditivos podem identificar estudantes em risco de abandono, permitindo que as instituições implementem estratégias de apoio antecipado. Sistemas de análise de dados podem também ajudar a avaliar o impacto de diferentes metodologias pedagógicas ou a identificar áreas onde os estudantes apresentam maiores dificuldades.</w:t>
      </w:r>
    </w:p>
    <w:p w14:paraId="781C6087" w14:textId="77777777" w:rsidR="00034277" w:rsidRDefault="00034277" w:rsidP="005C4965">
      <w:pPr>
        <w:pStyle w:val="NormalWeb"/>
        <w:jc w:val="both"/>
      </w:pPr>
      <w:r>
        <w:t>Estas ferramentas permitem às instituições tomar decisões mais informadas sobre o desenvolvimento dos seus programas educativos e a gestão dos recursos académicos.</w:t>
      </w:r>
    </w:p>
    <w:p w14:paraId="73B00224"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Camada de Avaliação</w:t>
      </w:r>
    </w:p>
    <w:p w14:paraId="7013E30A" w14:textId="77777777" w:rsidR="00034277" w:rsidRDefault="00034277" w:rsidP="005C4965">
      <w:pPr>
        <w:pStyle w:val="NormalWeb"/>
        <w:jc w:val="both"/>
      </w:pPr>
      <w:r>
        <w:t xml:space="preserve">A Inteligência Artificial pode apoiar esta dimensão através de ferramentas de </w:t>
      </w:r>
      <w:proofErr w:type="spellStart"/>
      <w:r w:rsidRPr="005C4965">
        <w:rPr>
          <w:rStyle w:val="Forte"/>
          <w:rFonts w:eastAsiaTheme="majorEastAsia"/>
          <w:b w:val="0"/>
          <w:i/>
        </w:rPr>
        <w:t>learning</w:t>
      </w:r>
      <w:proofErr w:type="spellEnd"/>
      <w:r w:rsidRPr="005C4965">
        <w:rPr>
          <w:rStyle w:val="Forte"/>
          <w:rFonts w:eastAsiaTheme="majorEastAsia"/>
          <w:b w:val="0"/>
          <w:i/>
        </w:rPr>
        <w:t xml:space="preserve"> analytics</w:t>
      </w:r>
      <w:r>
        <w:t>, que permitem analisar os dados gerados pelas interações dos estudantes com a plataforma de aprendizagem. Estes sistemas podem fornecer indicadores sobre níveis de participação, progressão na aprendizagem ou desenvolvimento de competências.</w:t>
      </w:r>
    </w:p>
    <w:p w14:paraId="45F9E7C6" w14:textId="43DC22AE" w:rsidR="00034277" w:rsidRDefault="00034277" w:rsidP="005C4965">
      <w:pPr>
        <w:pStyle w:val="NormalWeb"/>
        <w:jc w:val="both"/>
      </w:pPr>
      <w:r>
        <w:t xml:space="preserve">Além disso, sistemas de avaliação automatizada podem fornecer </w:t>
      </w:r>
      <w:r w:rsidRPr="005C4965">
        <w:rPr>
          <w:rStyle w:val="Forte"/>
          <w:rFonts w:eastAsiaTheme="majorEastAsia"/>
          <w:b w:val="0"/>
          <w:i/>
        </w:rPr>
        <w:t>feedback</w:t>
      </w:r>
      <w:r w:rsidRPr="005C4965">
        <w:rPr>
          <w:rStyle w:val="Forte"/>
          <w:rFonts w:eastAsiaTheme="majorEastAsia"/>
          <w:b w:val="0"/>
        </w:rPr>
        <w:t xml:space="preserve"> formativo</w:t>
      </w:r>
      <w:r>
        <w:rPr>
          <w:rStyle w:val="Forte"/>
          <w:rFonts w:eastAsiaTheme="majorEastAsia"/>
        </w:rPr>
        <w:t xml:space="preserve"> </w:t>
      </w:r>
      <w:r w:rsidRPr="005C4965">
        <w:rPr>
          <w:rStyle w:val="Forte"/>
          <w:rFonts w:eastAsiaTheme="majorEastAsia"/>
          <w:b w:val="0"/>
        </w:rPr>
        <w:t>imediato</w:t>
      </w:r>
      <w:r>
        <w:t>, permitindo aos estudantes identificar rapidamente erros ou lacunas no seu conhecimento. Contudo, é importante que estes sistemas sejam utilizados em conjunto com avaliação humana, garantindo uma interpretação crítica dos resultados e evitando uma dependência excessiva de métricas automatizadas.</w:t>
      </w:r>
    </w:p>
    <w:p w14:paraId="4B4689D2" w14:textId="77777777" w:rsidR="00745BE2" w:rsidRPr="00745BE2" w:rsidRDefault="00745BE2" w:rsidP="005C4965">
      <w:pPr>
        <w:pStyle w:val="NormalWeb"/>
        <w:jc w:val="both"/>
        <w:rPr>
          <w:sz w:val="12"/>
          <w:szCs w:val="12"/>
        </w:rPr>
      </w:pPr>
    </w:p>
    <w:p w14:paraId="314D02C3" w14:textId="77777777" w:rsidR="00034277" w:rsidRPr="00034277" w:rsidRDefault="00034277" w:rsidP="00034277">
      <w:pPr>
        <w:pStyle w:val="Ttulo1"/>
        <w:rPr>
          <w:rFonts w:asciiTheme="minorHAnsi" w:eastAsiaTheme="minorHAnsi" w:hAnsiTheme="minorHAnsi" w:cstheme="minorBidi"/>
          <w:b/>
          <w:bCs/>
          <w:color w:val="auto"/>
          <w:sz w:val="24"/>
          <w:szCs w:val="24"/>
        </w:rPr>
      </w:pPr>
      <w:r w:rsidRPr="00034277">
        <w:rPr>
          <w:rFonts w:asciiTheme="minorHAnsi" w:eastAsiaTheme="minorHAnsi" w:hAnsiTheme="minorHAnsi" w:cstheme="minorBidi"/>
          <w:b/>
          <w:bCs/>
          <w:color w:val="auto"/>
          <w:sz w:val="24"/>
          <w:szCs w:val="24"/>
        </w:rPr>
        <w:t>6. Conclusões</w:t>
      </w:r>
    </w:p>
    <w:p w14:paraId="726FAF14" w14:textId="2A4DEF33" w:rsidR="00034277" w:rsidRDefault="00034277" w:rsidP="005C4965">
      <w:pPr>
        <w:pStyle w:val="NormalWeb"/>
        <w:jc w:val="both"/>
      </w:pPr>
      <w:r>
        <w:t xml:space="preserve">Este artigo explorou a aplicação da </w:t>
      </w:r>
      <w:r w:rsidR="005C4965">
        <w:rPr>
          <w:i/>
        </w:rPr>
        <w:t>f</w:t>
      </w:r>
      <w:r w:rsidR="005C4965" w:rsidRPr="005C4965">
        <w:rPr>
          <w:i/>
        </w:rPr>
        <w:t>ramework</w:t>
      </w:r>
      <w:r w:rsidR="005C4965">
        <w:rPr>
          <w:rStyle w:val="Forte"/>
          <w:rFonts w:eastAsiaTheme="majorEastAsia"/>
        </w:rPr>
        <w:t xml:space="preserve"> </w:t>
      </w:r>
      <w:r w:rsidR="005C4965" w:rsidRPr="005C4965">
        <w:rPr>
          <w:rStyle w:val="Forte"/>
          <w:rFonts w:eastAsiaTheme="majorEastAsia"/>
          <w:b w:val="0"/>
        </w:rPr>
        <w:t>AILO</w:t>
      </w:r>
      <w:r>
        <w:t xml:space="preserve"> em contextos de ensino superior, com o objetivo de compreender de que forma a IA pode apoiar processos de aprendizagem organizacional em ambientes de </w:t>
      </w:r>
      <w:r w:rsidRPr="005C4965">
        <w:rPr>
          <w:i/>
        </w:rPr>
        <w:t>eLearning</w:t>
      </w:r>
      <w:r>
        <w:t>.</w:t>
      </w:r>
    </w:p>
    <w:p w14:paraId="419C93F7" w14:textId="0ADE301A" w:rsidR="00034277" w:rsidRDefault="00034277" w:rsidP="005C4965">
      <w:pPr>
        <w:pStyle w:val="NormalWeb"/>
        <w:jc w:val="both"/>
      </w:pPr>
      <w:r>
        <w:t xml:space="preserve">A partir de uma revisão da literatura sobre aprendizagem organizacional, ecossistemas digitais de aprendizagem e Inteligência Artificial na educação, foi proposta uma análise conceptual da AILO e apresentada uma aplicação ilustrativa num curso universitário de </w:t>
      </w:r>
      <w:r w:rsidRPr="005C4965">
        <w:rPr>
          <w:i/>
        </w:rPr>
        <w:t>eLearning</w:t>
      </w:r>
      <w:r>
        <w:t>. Esta análise permitiu identificar diferentes formas através das quais tecnologias de IA podem apoiar as várias camadas do modelo, incluindo a camada humana, a camada de aprendizagem, a camada cognitiva, a camada tecnológica, a camada organizacional e a camada de avaliação.</w:t>
      </w:r>
    </w:p>
    <w:p w14:paraId="2EE554C1" w14:textId="49772E39" w:rsidR="00034277" w:rsidRDefault="00034277" w:rsidP="005C4965">
      <w:pPr>
        <w:pStyle w:val="NormalWeb"/>
        <w:jc w:val="both"/>
      </w:pPr>
      <w:r>
        <w:t xml:space="preserve">Os resultados sugerem que a integração da IA nos ecossistemas de aprendizagem universitários pode trazer vários benefícios. Entre os principais contributos destacam-se o reforço da personalização da aprendizagem, a melhoria da análise de dados </w:t>
      </w:r>
      <w:r>
        <w:lastRenderedPageBreak/>
        <w:t>educacionais e o apoio à tomada de decisão institucional baseada em evidências. Além disso, as ferramentas de IA podem contribuir para ampliar os processos de criação de conhecimento e apoiar novas formas de interação entre estudantes, docentes e recursos digitais.</w:t>
      </w:r>
    </w:p>
    <w:p w14:paraId="2EF14AC7" w14:textId="77777777" w:rsidR="00034277" w:rsidRDefault="00034277" w:rsidP="005C4965">
      <w:pPr>
        <w:pStyle w:val="NormalWeb"/>
        <w:jc w:val="both"/>
      </w:pPr>
      <w:r>
        <w:t>Contudo, a adoção destas tecnologias implica também enfrentar desafios significativos. A utilização de sistemas de IA em contextos educativos levanta questões relacionadas com ética, transparência algorítmica, proteção de dados e integridade académica. Para além disso, a eficácia da IA depende do desenvolvimento de competências de literacia digital e da capacidade das instituições para integrar estas tecnologias nos seus modelos pedagógicos e organizacionais.</w:t>
      </w:r>
    </w:p>
    <w:p w14:paraId="02F34E41" w14:textId="7C352868" w:rsidR="00034277" w:rsidRDefault="00034277" w:rsidP="005C4965">
      <w:pPr>
        <w:pStyle w:val="NormalWeb"/>
        <w:jc w:val="both"/>
      </w:pPr>
      <w:r>
        <w:t xml:space="preserve">Este estudo apresenta algumas limitações que devem ser consideradas. Em primeiro lugar, trata-se de uma análise conceptual baseada na aplicação ilustrativa da AILO, não incluindo dados empíricos provenientes de implementações reais em instituições de ensino superior. Em segundo lugar, a diversidade de contextos educativos e tecnológicos existentes nas universidades pode influenciar a forma como a </w:t>
      </w:r>
      <w:r w:rsidRPr="005C4965">
        <w:rPr>
          <w:i/>
        </w:rPr>
        <w:t>framework</w:t>
      </w:r>
      <w:r>
        <w:t xml:space="preserve"> é operacionalizada na prática.</w:t>
      </w:r>
    </w:p>
    <w:p w14:paraId="697C1BF6" w14:textId="07932915" w:rsidR="00034277" w:rsidRDefault="005C4965" w:rsidP="005C4965">
      <w:pPr>
        <w:pStyle w:val="NormalWeb"/>
        <w:jc w:val="both"/>
      </w:pPr>
      <w:r>
        <w:t>Investigação f</w:t>
      </w:r>
      <w:r w:rsidR="00034277">
        <w:t>utura poder</w:t>
      </w:r>
      <w:r>
        <w:t>á</w:t>
      </w:r>
      <w:r w:rsidR="00034277">
        <w:t xml:space="preserve"> explorar a aplicação empírica da AILO em diferentes instituições de ensino superior, analisando o impacto da utilização de ferramentas de </w:t>
      </w:r>
      <w:r>
        <w:t>IA</w:t>
      </w:r>
      <w:r w:rsidR="00034277">
        <w:t xml:space="preserve"> nos processos de aprendizagem e na gestão académica. Estudos longitudinais poderão também contribuir para compreender de que forma a integração da IA influencia a evolução dos ecossistemas de aprendizagem universitários ao longo do tempo.</w:t>
      </w:r>
    </w:p>
    <w:p w14:paraId="594992DE" w14:textId="374A6A18" w:rsidR="00034277" w:rsidRDefault="00034277" w:rsidP="005C4965">
      <w:pPr>
        <w:pStyle w:val="NormalWeb"/>
        <w:jc w:val="both"/>
      </w:pPr>
      <w:r>
        <w:t xml:space="preserve">Adicionalmente, investigações futuras poderão aprofundar o desenvolvimento de modelos de governação da </w:t>
      </w:r>
      <w:r w:rsidR="005C4965">
        <w:t>IA</w:t>
      </w:r>
      <w:r>
        <w:t xml:space="preserve"> na educação, bem como explorar estratégias para promover a literacia em IA entre estudantes e docentes. A compreensão destas dimensões será fundamental para garantir que a integração da IA nos ambientes educativos contribui para o desenvolvimento de ecossistemas de aprendizagem mais inclusivos, adaptativos e orientados para a criação de conhecimento.</w:t>
      </w:r>
    </w:p>
    <w:p w14:paraId="74C2FABD" w14:textId="77777777" w:rsidR="00034277" w:rsidRPr="00745BE2" w:rsidRDefault="00034277" w:rsidP="00034277">
      <w:pPr>
        <w:pStyle w:val="Ttulo1"/>
        <w:rPr>
          <w:rFonts w:asciiTheme="minorHAnsi" w:eastAsiaTheme="minorHAnsi" w:hAnsiTheme="minorHAnsi" w:cstheme="minorBidi"/>
          <w:b/>
          <w:bCs/>
          <w:color w:val="auto"/>
          <w:sz w:val="14"/>
          <w:szCs w:val="14"/>
        </w:rPr>
      </w:pPr>
    </w:p>
    <w:p w14:paraId="53AE5506" w14:textId="4EBF0E37" w:rsidR="0058118B" w:rsidRPr="00034277" w:rsidRDefault="0058118B" w:rsidP="0058118B">
      <w:pPr>
        <w:pStyle w:val="Ttulo1"/>
        <w:rPr>
          <w:rFonts w:asciiTheme="minorHAnsi" w:eastAsiaTheme="minorHAnsi" w:hAnsiTheme="minorHAnsi" w:cstheme="minorBidi"/>
          <w:b/>
          <w:bCs/>
          <w:color w:val="auto"/>
          <w:sz w:val="24"/>
          <w:szCs w:val="24"/>
        </w:rPr>
      </w:pPr>
      <w:r>
        <w:rPr>
          <w:rFonts w:asciiTheme="minorHAnsi" w:eastAsiaTheme="minorHAnsi" w:hAnsiTheme="minorHAnsi" w:cstheme="minorBidi"/>
          <w:b/>
          <w:bCs/>
          <w:color w:val="auto"/>
          <w:sz w:val="24"/>
          <w:szCs w:val="24"/>
        </w:rPr>
        <w:t>Referências</w:t>
      </w:r>
    </w:p>
    <w:p w14:paraId="590E5EE2" w14:textId="77777777" w:rsidR="0058118B" w:rsidRPr="0058118B" w:rsidRDefault="0058118B" w:rsidP="0058118B">
      <w:pPr>
        <w:pStyle w:val="NormalWeb"/>
        <w:rPr>
          <w:lang w:val="en-US"/>
        </w:rPr>
      </w:pPr>
      <w:proofErr w:type="spellStart"/>
      <w:r w:rsidRPr="00B018B9">
        <w:t>Argyris</w:t>
      </w:r>
      <w:proofErr w:type="spellEnd"/>
      <w:r w:rsidRPr="00B018B9">
        <w:t xml:space="preserve">, C., &amp; </w:t>
      </w:r>
      <w:proofErr w:type="spellStart"/>
      <w:r w:rsidRPr="00B018B9">
        <w:t>Schön</w:t>
      </w:r>
      <w:proofErr w:type="spellEnd"/>
      <w:r w:rsidRPr="00B018B9">
        <w:t xml:space="preserve">, D. A. (1996). </w:t>
      </w:r>
      <w:r w:rsidRPr="0058118B">
        <w:rPr>
          <w:rStyle w:val="nfase"/>
          <w:rFonts w:eastAsiaTheme="majorEastAsia"/>
          <w:lang w:val="en-US"/>
        </w:rPr>
        <w:t>Organizational learning II: Theory, method and practice</w:t>
      </w:r>
      <w:r w:rsidRPr="0058118B">
        <w:rPr>
          <w:lang w:val="en-US"/>
        </w:rPr>
        <w:t>. Addison-Wesley.</w:t>
      </w:r>
    </w:p>
    <w:p w14:paraId="175ADE18" w14:textId="77777777" w:rsidR="0058118B" w:rsidRPr="0058118B" w:rsidRDefault="0058118B" w:rsidP="0058118B">
      <w:pPr>
        <w:pStyle w:val="NormalWeb"/>
        <w:rPr>
          <w:lang w:val="en-US"/>
        </w:rPr>
      </w:pPr>
      <w:r w:rsidRPr="0058118B">
        <w:rPr>
          <w:lang w:val="en-US"/>
        </w:rPr>
        <w:t xml:space="preserve">Brynjolfsson, E., Li, D., &amp; Raymond, L. (2023). Generative AI at work. </w:t>
      </w:r>
      <w:r w:rsidRPr="0058118B">
        <w:rPr>
          <w:rStyle w:val="nfase"/>
          <w:rFonts w:eastAsiaTheme="majorEastAsia"/>
          <w:lang w:val="en-US"/>
        </w:rPr>
        <w:t>Quarterly Journal of Economics</w:t>
      </w:r>
      <w:r w:rsidRPr="0058118B">
        <w:rPr>
          <w:lang w:val="en-US"/>
        </w:rPr>
        <w:t>, 139(1), 1–47.</w:t>
      </w:r>
    </w:p>
    <w:p w14:paraId="1406F7F8" w14:textId="77777777" w:rsidR="0058118B" w:rsidRPr="0058118B" w:rsidRDefault="0058118B" w:rsidP="0058118B">
      <w:pPr>
        <w:pStyle w:val="NormalWeb"/>
        <w:rPr>
          <w:lang w:val="en-US"/>
        </w:rPr>
      </w:pPr>
      <w:r w:rsidRPr="0058118B">
        <w:rPr>
          <w:lang w:val="en-US"/>
        </w:rPr>
        <w:t xml:space="preserve">Cukurova, M. (2024). The interplay of learning, analytics and artificial intelligence in education: A vision for hybrid intelligence. </w:t>
      </w:r>
      <w:r w:rsidRPr="0058118B">
        <w:rPr>
          <w:rStyle w:val="nfase"/>
          <w:rFonts w:eastAsiaTheme="majorEastAsia"/>
          <w:lang w:val="en-US"/>
        </w:rPr>
        <w:t>British Journal of Educational Technology</w:t>
      </w:r>
      <w:r w:rsidRPr="0058118B">
        <w:rPr>
          <w:lang w:val="en-US"/>
        </w:rPr>
        <w:t xml:space="preserve">. </w:t>
      </w:r>
    </w:p>
    <w:p w14:paraId="6A638FE0" w14:textId="77777777" w:rsidR="0058118B" w:rsidRPr="0058118B" w:rsidRDefault="0058118B" w:rsidP="0058118B">
      <w:pPr>
        <w:pStyle w:val="NormalWeb"/>
        <w:rPr>
          <w:lang w:val="en-US"/>
        </w:rPr>
      </w:pPr>
      <w:r w:rsidRPr="0058118B">
        <w:rPr>
          <w:lang w:val="en-US"/>
        </w:rPr>
        <w:t xml:space="preserve">Crossan, M., Lane, H., &amp; White, R. (1999). An organizational learning framework: From intuition to institution. </w:t>
      </w:r>
      <w:r w:rsidRPr="0058118B">
        <w:rPr>
          <w:rStyle w:val="nfase"/>
          <w:rFonts w:eastAsiaTheme="majorEastAsia"/>
          <w:lang w:val="en-US"/>
        </w:rPr>
        <w:t>Academy of Management Review</w:t>
      </w:r>
      <w:r w:rsidRPr="0058118B">
        <w:rPr>
          <w:lang w:val="en-US"/>
        </w:rPr>
        <w:t>, 24(3), 522–537.</w:t>
      </w:r>
    </w:p>
    <w:p w14:paraId="4CC88C7B" w14:textId="27DD6A8C" w:rsidR="00D6644D" w:rsidRDefault="00D6644D" w:rsidP="0058118B">
      <w:pPr>
        <w:pStyle w:val="NormalWeb"/>
        <w:rPr>
          <w:lang w:val="en-US"/>
        </w:rPr>
      </w:pPr>
      <w:r w:rsidRPr="00D6644D">
        <w:rPr>
          <w:lang w:val="en-US"/>
        </w:rPr>
        <w:t>Davenport, T. H., &amp; Kirby, J. (2016). Only humans need apply: Winners and losers in the age of smart machines. New York: Harper Business.</w:t>
      </w:r>
    </w:p>
    <w:p w14:paraId="089379B7" w14:textId="7E16D3CE" w:rsidR="0058118B" w:rsidRPr="0058118B" w:rsidRDefault="0058118B" w:rsidP="0058118B">
      <w:pPr>
        <w:pStyle w:val="NormalWeb"/>
        <w:rPr>
          <w:lang w:val="en-US"/>
        </w:rPr>
      </w:pPr>
      <w:r w:rsidRPr="0058118B">
        <w:rPr>
          <w:lang w:val="en-US"/>
        </w:rPr>
        <w:lastRenderedPageBreak/>
        <w:t xml:space="preserve">Davenport, T. H., &amp; Miller, S. (2022). </w:t>
      </w:r>
      <w:r w:rsidRPr="0058118B">
        <w:rPr>
          <w:rStyle w:val="nfase"/>
          <w:rFonts w:eastAsiaTheme="majorEastAsia"/>
          <w:lang w:val="en-US"/>
        </w:rPr>
        <w:t>Working with AI: Real stories of human-machine collaboration</w:t>
      </w:r>
      <w:r w:rsidRPr="0058118B">
        <w:rPr>
          <w:lang w:val="en-US"/>
        </w:rPr>
        <w:t>. MIT Press.</w:t>
      </w:r>
    </w:p>
    <w:p w14:paraId="1CB12631" w14:textId="45C418F4" w:rsidR="0058118B" w:rsidRPr="008E4C6D" w:rsidRDefault="0058118B" w:rsidP="008E4C6D">
      <w:pPr>
        <w:rPr>
          <w:rFonts w:ascii="Times New Roman" w:eastAsia="Times New Roman" w:hAnsi="Times New Roman" w:cs="Times New Roman"/>
          <w:kern w:val="0"/>
          <w:lang w:val="en-US"/>
          <w14:ligatures w14:val="none"/>
        </w:rPr>
      </w:pPr>
      <w:proofErr w:type="spellStart"/>
      <w:r w:rsidRPr="008E4C6D">
        <w:rPr>
          <w:rFonts w:ascii="Times New Roman" w:hAnsi="Times New Roman" w:cs="Times New Roman"/>
          <w:lang w:val="en-US"/>
        </w:rPr>
        <w:t>Drachsler</w:t>
      </w:r>
      <w:proofErr w:type="spellEnd"/>
      <w:r w:rsidRPr="008E4C6D">
        <w:rPr>
          <w:rFonts w:ascii="Times New Roman" w:hAnsi="Times New Roman" w:cs="Times New Roman"/>
          <w:lang w:val="en-US"/>
        </w:rPr>
        <w:t>, H., &amp; Greller, W. (2016). Privacy and analytics: It’s a DELICATE issue.</w:t>
      </w:r>
      <w:r w:rsidR="008E4C6D" w:rsidRPr="008E4C6D">
        <w:rPr>
          <w:rFonts w:ascii="Times New Roman" w:hAnsi="Times New Roman" w:cs="Times New Roman"/>
          <w:lang w:val="en-US"/>
        </w:rPr>
        <w:t xml:space="preserve"> In</w:t>
      </w:r>
      <w:r w:rsidRPr="008E4C6D">
        <w:rPr>
          <w:rFonts w:ascii="Times New Roman" w:hAnsi="Times New Roman" w:cs="Times New Roman"/>
          <w:lang w:val="en-US"/>
        </w:rPr>
        <w:t xml:space="preserve"> </w:t>
      </w:r>
      <w:r w:rsidRPr="008E4C6D">
        <w:rPr>
          <w:rStyle w:val="nfase"/>
          <w:rFonts w:ascii="Times New Roman" w:eastAsiaTheme="majorEastAsia" w:hAnsi="Times New Roman" w:cs="Times New Roman"/>
          <w:lang w:val="en-US"/>
        </w:rPr>
        <w:t>Proceedings of the Sixth International Conference on Learning Analytics &amp; Knowledge</w:t>
      </w:r>
      <w:r w:rsidR="008E4C6D" w:rsidRPr="008E4C6D">
        <w:rPr>
          <w:rStyle w:val="nfase"/>
          <w:rFonts w:ascii="Times New Roman" w:eastAsiaTheme="majorEastAsia" w:hAnsi="Times New Roman" w:cs="Times New Roman"/>
          <w:lang w:val="en-US"/>
        </w:rPr>
        <w:t xml:space="preserve"> </w:t>
      </w:r>
      <w:r w:rsidR="008E4C6D" w:rsidRPr="008E4C6D">
        <w:rPr>
          <w:rFonts w:ascii="Times New Roman" w:eastAsia="Times New Roman" w:hAnsi="Times New Roman" w:cs="Times New Roman"/>
          <w:color w:val="222222"/>
          <w:kern w:val="0"/>
          <w:shd w:val="clear" w:color="auto" w:fill="FFFFFF"/>
          <w:lang w:val="en-US"/>
          <w14:ligatures w14:val="none"/>
        </w:rPr>
        <w:t>(pp. 89-98).</w:t>
      </w:r>
    </w:p>
    <w:p w14:paraId="5312EEEE" w14:textId="77777777" w:rsidR="0058118B" w:rsidRPr="0058118B" w:rsidRDefault="0058118B" w:rsidP="0058118B">
      <w:pPr>
        <w:pStyle w:val="NormalWeb"/>
        <w:rPr>
          <w:lang w:val="en-US"/>
        </w:rPr>
      </w:pPr>
      <w:r>
        <w:t xml:space="preserve">Floridi, L., </w:t>
      </w:r>
      <w:proofErr w:type="spellStart"/>
      <w:r>
        <w:t>Cowls</w:t>
      </w:r>
      <w:proofErr w:type="spellEnd"/>
      <w:r>
        <w:t xml:space="preserve">, J., </w:t>
      </w:r>
      <w:proofErr w:type="spellStart"/>
      <w:r>
        <w:t>Beltrametti</w:t>
      </w:r>
      <w:proofErr w:type="spellEnd"/>
      <w:r>
        <w:t xml:space="preserve">, M., Chatila, R., </w:t>
      </w:r>
      <w:proofErr w:type="spellStart"/>
      <w:r>
        <w:t>Chazerand</w:t>
      </w:r>
      <w:proofErr w:type="spellEnd"/>
      <w:r>
        <w:t xml:space="preserve">, P., </w:t>
      </w:r>
      <w:proofErr w:type="spellStart"/>
      <w:r>
        <w:t>Dignum</w:t>
      </w:r>
      <w:proofErr w:type="spellEnd"/>
      <w:r>
        <w:t xml:space="preserve">, V., … </w:t>
      </w:r>
      <w:proofErr w:type="spellStart"/>
      <w:r>
        <w:t>Vayena</w:t>
      </w:r>
      <w:proofErr w:type="spellEnd"/>
      <w:r>
        <w:t xml:space="preserve">, E. (2018). </w:t>
      </w:r>
      <w:r w:rsidRPr="0058118B">
        <w:rPr>
          <w:lang w:val="en-US"/>
        </w:rPr>
        <w:t xml:space="preserve">AI4People—An ethical framework for a good AI society. </w:t>
      </w:r>
      <w:r w:rsidRPr="0058118B">
        <w:rPr>
          <w:rStyle w:val="nfase"/>
          <w:rFonts w:eastAsiaTheme="majorEastAsia"/>
          <w:lang w:val="en-US"/>
        </w:rPr>
        <w:t>Minds and Machines</w:t>
      </w:r>
      <w:r w:rsidRPr="0058118B">
        <w:rPr>
          <w:lang w:val="en-US"/>
        </w:rPr>
        <w:t>, 28, 689–707.</w:t>
      </w:r>
    </w:p>
    <w:p w14:paraId="18650518" w14:textId="77777777" w:rsidR="0058118B" w:rsidRPr="0058118B" w:rsidRDefault="0058118B" w:rsidP="0058118B">
      <w:pPr>
        <w:pStyle w:val="NormalWeb"/>
        <w:rPr>
          <w:lang w:val="en-US"/>
        </w:rPr>
      </w:pPr>
      <w:r w:rsidRPr="0058118B">
        <w:rPr>
          <w:lang w:val="en-US"/>
        </w:rPr>
        <w:t xml:space="preserve">Garzón, J. (2025). Systematic review of artificial intelligence in education. </w:t>
      </w:r>
      <w:r w:rsidRPr="0058118B">
        <w:rPr>
          <w:rStyle w:val="nfase"/>
          <w:rFonts w:eastAsiaTheme="majorEastAsia"/>
          <w:lang w:val="en-US"/>
        </w:rPr>
        <w:t>Applied System Innovation</w:t>
      </w:r>
      <w:r w:rsidRPr="0058118B">
        <w:rPr>
          <w:lang w:val="en-US"/>
        </w:rPr>
        <w:t xml:space="preserve">. </w:t>
      </w:r>
    </w:p>
    <w:p w14:paraId="76811B05" w14:textId="77777777" w:rsidR="0058118B" w:rsidRPr="0058118B" w:rsidRDefault="0058118B" w:rsidP="0058118B">
      <w:pPr>
        <w:pStyle w:val="NormalWeb"/>
        <w:rPr>
          <w:lang w:val="en-US"/>
        </w:rPr>
      </w:pPr>
      <w:proofErr w:type="spellStart"/>
      <w:r w:rsidRPr="0058118B">
        <w:rPr>
          <w:lang w:val="en-US"/>
        </w:rPr>
        <w:t>Gašević</w:t>
      </w:r>
      <w:proofErr w:type="spellEnd"/>
      <w:r w:rsidRPr="0058118B">
        <w:rPr>
          <w:lang w:val="en-US"/>
        </w:rPr>
        <w:t xml:space="preserve">, D., Dawson, S., &amp; Siemens, G. (2015). Let’s not forget: Learning analytics are about learning. </w:t>
      </w:r>
      <w:proofErr w:type="spellStart"/>
      <w:r w:rsidRPr="0058118B">
        <w:rPr>
          <w:rStyle w:val="nfase"/>
          <w:rFonts w:eastAsiaTheme="majorEastAsia"/>
          <w:lang w:val="en-US"/>
        </w:rPr>
        <w:t>TechTrends</w:t>
      </w:r>
      <w:proofErr w:type="spellEnd"/>
      <w:r w:rsidRPr="0058118B">
        <w:rPr>
          <w:lang w:val="en-US"/>
        </w:rPr>
        <w:t>, 59(1), 64–71.</w:t>
      </w:r>
    </w:p>
    <w:p w14:paraId="51F67C96" w14:textId="77777777" w:rsidR="0058118B" w:rsidRPr="0058118B" w:rsidRDefault="0058118B" w:rsidP="0058118B">
      <w:pPr>
        <w:pStyle w:val="NormalWeb"/>
        <w:rPr>
          <w:lang w:val="en-US"/>
        </w:rPr>
      </w:pPr>
      <w:proofErr w:type="spellStart"/>
      <w:r w:rsidRPr="0058118B">
        <w:rPr>
          <w:lang w:val="en-US"/>
        </w:rPr>
        <w:t>Gašević</w:t>
      </w:r>
      <w:proofErr w:type="spellEnd"/>
      <w:r w:rsidRPr="0058118B">
        <w:rPr>
          <w:lang w:val="en-US"/>
        </w:rPr>
        <w:t xml:space="preserve">, D., </w:t>
      </w:r>
      <w:proofErr w:type="spellStart"/>
      <w:r w:rsidRPr="0058118B">
        <w:rPr>
          <w:lang w:val="en-US"/>
        </w:rPr>
        <w:t>Joksimović</w:t>
      </w:r>
      <w:proofErr w:type="spellEnd"/>
      <w:r w:rsidRPr="0058118B">
        <w:rPr>
          <w:lang w:val="en-US"/>
        </w:rPr>
        <w:t xml:space="preserve">, S., &amp; Siemens, G. (2023). Learning analytics: Understanding and supporting learning in the digital age. </w:t>
      </w:r>
      <w:r w:rsidRPr="0058118B">
        <w:rPr>
          <w:rStyle w:val="nfase"/>
          <w:rFonts w:eastAsiaTheme="majorEastAsia"/>
          <w:lang w:val="en-US"/>
        </w:rPr>
        <w:t>Computers &amp; Education</w:t>
      </w:r>
      <w:r w:rsidRPr="0058118B">
        <w:rPr>
          <w:lang w:val="en-US"/>
        </w:rPr>
        <w:t>, 193, 104682.</w:t>
      </w:r>
    </w:p>
    <w:p w14:paraId="78166460" w14:textId="77777777" w:rsidR="0058118B" w:rsidRPr="0058118B" w:rsidRDefault="0058118B" w:rsidP="0058118B">
      <w:pPr>
        <w:pStyle w:val="NormalWeb"/>
        <w:rPr>
          <w:lang w:val="en-US"/>
        </w:rPr>
      </w:pPr>
      <w:r w:rsidRPr="0058118B">
        <w:rPr>
          <w:lang w:val="en-US"/>
        </w:rPr>
        <w:t xml:space="preserve">Giannakos, M., </w:t>
      </w:r>
      <w:proofErr w:type="spellStart"/>
      <w:r w:rsidRPr="0058118B">
        <w:rPr>
          <w:lang w:val="en-US"/>
        </w:rPr>
        <w:t>Papamitsiou</w:t>
      </w:r>
      <w:proofErr w:type="spellEnd"/>
      <w:r w:rsidRPr="0058118B">
        <w:rPr>
          <w:lang w:val="en-US"/>
        </w:rPr>
        <w:t xml:space="preserve">, Z., &amp; </w:t>
      </w:r>
      <w:proofErr w:type="spellStart"/>
      <w:r w:rsidRPr="0058118B">
        <w:rPr>
          <w:lang w:val="en-US"/>
        </w:rPr>
        <w:t>Cukurova</w:t>
      </w:r>
      <w:proofErr w:type="spellEnd"/>
      <w:r w:rsidRPr="0058118B">
        <w:rPr>
          <w:lang w:val="en-US"/>
        </w:rPr>
        <w:t xml:space="preserve">, M. (2025). The promise and challenges of generative AI in education. </w:t>
      </w:r>
      <w:proofErr w:type="spellStart"/>
      <w:r w:rsidRPr="0058118B">
        <w:rPr>
          <w:rStyle w:val="nfase"/>
          <w:rFonts w:eastAsiaTheme="majorEastAsia"/>
          <w:lang w:val="en-US"/>
        </w:rPr>
        <w:t>Behaviour</w:t>
      </w:r>
      <w:proofErr w:type="spellEnd"/>
      <w:r w:rsidRPr="0058118B">
        <w:rPr>
          <w:rStyle w:val="nfase"/>
          <w:rFonts w:eastAsiaTheme="majorEastAsia"/>
          <w:lang w:val="en-US"/>
        </w:rPr>
        <w:t xml:space="preserve"> &amp; Information Technology</w:t>
      </w:r>
      <w:r w:rsidRPr="0058118B">
        <w:rPr>
          <w:lang w:val="en-US"/>
        </w:rPr>
        <w:t xml:space="preserve">. </w:t>
      </w:r>
    </w:p>
    <w:p w14:paraId="0E15A792" w14:textId="77777777" w:rsidR="0058118B" w:rsidRPr="0058118B" w:rsidRDefault="0058118B" w:rsidP="0058118B">
      <w:pPr>
        <w:pStyle w:val="NormalWeb"/>
        <w:rPr>
          <w:lang w:val="en-US"/>
        </w:rPr>
      </w:pPr>
      <w:r w:rsidRPr="0058118B">
        <w:rPr>
          <w:lang w:val="en-US"/>
        </w:rPr>
        <w:t xml:space="preserve">Holmes, W., Bialik, M., &amp; Fadel, C. (2019). </w:t>
      </w:r>
      <w:r w:rsidRPr="0058118B">
        <w:rPr>
          <w:rStyle w:val="nfase"/>
          <w:rFonts w:eastAsiaTheme="majorEastAsia"/>
          <w:lang w:val="en-US"/>
        </w:rPr>
        <w:t>Artificial intelligence in education: Promises and implications for teaching and learning</w:t>
      </w:r>
      <w:r w:rsidRPr="0058118B">
        <w:rPr>
          <w:lang w:val="en-US"/>
        </w:rPr>
        <w:t>. Center for Curriculum Redesign.</w:t>
      </w:r>
    </w:p>
    <w:p w14:paraId="6FCA46B5" w14:textId="77777777" w:rsidR="0058118B" w:rsidRPr="0058118B" w:rsidRDefault="0058118B" w:rsidP="0058118B">
      <w:pPr>
        <w:pStyle w:val="NormalWeb"/>
        <w:rPr>
          <w:lang w:val="en-US"/>
        </w:rPr>
      </w:pPr>
      <w:proofErr w:type="spellStart"/>
      <w:r w:rsidRPr="0058118B">
        <w:rPr>
          <w:lang w:val="en-US"/>
        </w:rPr>
        <w:t>Jarrahi</w:t>
      </w:r>
      <w:proofErr w:type="spellEnd"/>
      <w:r w:rsidRPr="0058118B">
        <w:rPr>
          <w:lang w:val="en-US"/>
        </w:rPr>
        <w:t xml:space="preserve">, M. H. (2018). Artificial intelligence and the future of work: Human–AI symbiosis in organizational decision making. </w:t>
      </w:r>
      <w:r w:rsidRPr="0058118B">
        <w:rPr>
          <w:rStyle w:val="nfase"/>
          <w:rFonts w:eastAsiaTheme="majorEastAsia"/>
          <w:lang w:val="en-US"/>
        </w:rPr>
        <w:t>Business Horizons</w:t>
      </w:r>
      <w:r w:rsidRPr="0058118B">
        <w:rPr>
          <w:lang w:val="en-US"/>
        </w:rPr>
        <w:t>, 61(4), 577–586.</w:t>
      </w:r>
    </w:p>
    <w:p w14:paraId="3E077036" w14:textId="77777777" w:rsidR="0058118B" w:rsidRPr="00B018B9" w:rsidRDefault="0058118B" w:rsidP="0058118B">
      <w:pPr>
        <w:pStyle w:val="NormalWeb"/>
        <w:rPr>
          <w:lang w:val="en-US"/>
        </w:rPr>
      </w:pPr>
      <w:r w:rsidRPr="0058118B">
        <w:rPr>
          <w:lang w:val="en-US"/>
        </w:rPr>
        <w:t xml:space="preserve">Makarius, E. E., Mukherjee, D., Fox, J., &amp; Fox, A. (2020). Rising with the machines: A sociotechnical framework for bringing artificial intelligence into organizations. </w:t>
      </w:r>
      <w:r w:rsidRPr="00B018B9">
        <w:rPr>
          <w:rStyle w:val="nfase"/>
          <w:rFonts w:eastAsiaTheme="majorEastAsia"/>
          <w:lang w:val="en-US"/>
        </w:rPr>
        <w:t>Journal of Business Research</w:t>
      </w:r>
      <w:r w:rsidRPr="00B018B9">
        <w:rPr>
          <w:lang w:val="en-US"/>
        </w:rPr>
        <w:t>, 120, 262–273.</w:t>
      </w:r>
    </w:p>
    <w:p w14:paraId="3E68952B" w14:textId="77777777" w:rsidR="0058118B" w:rsidRPr="00B018B9" w:rsidRDefault="0058118B" w:rsidP="0058118B">
      <w:pPr>
        <w:pStyle w:val="NormalWeb"/>
        <w:rPr>
          <w:lang w:val="en-US"/>
        </w:rPr>
      </w:pPr>
      <w:proofErr w:type="spellStart"/>
      <w:r w:rsidRPr="00B018B9">
        <w:rPr>
          <w:lang w:val="en-US"/>
        </w:rPr>
        <w:t>Misiejuk</w:t>
      </w:r>
      <w:proofErr w:type="spellEnd"/>
      <w:r w:rsidRPr="00B018B9">
        <w:rPr>
          <w:lang w:val="en-US"/>
        </w:rPr>
        <w:t xml:space="preserve">, K., et al. (2025). </w:t>
      </w:r>
      <w:r w:rsidRPr="0058118B">
        <w:rPr>
          <w:lang w:val="en-US"/>
        </w:rPr>
        <w:t xml:space="preserve">Mapping the landscape of generative artificial intelligence and learning analytics. </w:t>
      </w:r>
      <w:r w:rsidRPr="00B018B9">
        <w:rPr>
          <w:rStyle w:val="nfase"/>
          <w:rFonts w:eastAsiaTheme="majorEastAsia"/>
          <w:lang w:val="en-US"/>
        </w:rPr>
        <w:t>Journal of Learning Analytics</w:t>
      </w:r>
      <w:r w:rsidRPr="00B018B9">
        <w:rPr>
          <w:lang w:val="en-US"/>
        </w:rPr>
        <w:t xml:space="preserve">. </w:t>
      </w:r>
    </w:p>
    <w:p w14:paraId="4D2F6C62" w14:textId="77777777" w:rsidR="0058118B" w:rsidRPr="0058118B" w:rsidRDefault="0058118B" w:rsidP="0058118B">
      <w:pPr>
        <w:pStyle w:val="NormalWeb"/>
        <w:rPr>
          <w:lang w:val="en-US"/>
        </w:rPr>
      </w:pPr>
      <w:r w:rsidRPr="00B018B9">
        <w:rPr>
          <w:lang w:val="en-US"/>
        </w:rPr>
        <w:t xml:space="preserve">Nguyen, A., et al. (2025). </w:t>
      </w:r>
      <w:r w:rsidRPr="0058118B">
        <w:rPr>
          <w:lang w:val="en-US"/>
        </w:rPr>
        <w:t xml:space="preserve">Generative artificial intelligence in education: Organizing visions and emerging practices. </w:t>
      </w:r>
      <w:r w:rsidRPr="0058118B">
        <w:rPr>
          <w:rStyle w:val="nfase"/>
          <w:rFonts w:eastAsiaTheme="majorEastAsia"/>
          <w:lang w:val="en-US"/>
        </w:rPr>
        <w:t>Information Systems Frontiers</w:t>
      </w:r>
      <w:r w:rsidRPr="0058118B">
        <w:rPr>
          <w:lang w:val="en-US"/>
        </w:rPr>
        <w:t xml:space="preserve">. </w:t>
      </w:r>
    </w:p>
    <w:p w14:paraId="2F5DDCAB" w14:textId="77777777" w:rsidR="0058118B" w:rsidRPr="0058118B" w:rsidRDefault="0058118B" w:rsidP="0058118B">
      <w:pPr>
        <w:pStyle w:val="NormalWeb"/>
        <w:rPr>
          <w:lang w:val="en-US"/>
        </w:rPr>
      </w:pPr>
      <w:r w:rsidRPr="0058118B">
        <w:rPr>
          <w:lang w:val="en-US"/>
        </w:rPr>
        <w:t xml:space="preserve">Nonaka, I., &amp; Takeuchi, H. (1995). </w:t>
      </w:r>
      <w:r w:rsidRPr="0058118B">
        <w:rPr>
          <w:rStyle w:val="nfase"/>
          <w:rFonts w:eastAsiaTheme="majorEastAsia"/>
          <w:lang w:val="en-US"/>
        </w:rPr>
        <w:t>The knowledge-creating company</w:t>
      </w:r>
      <w:r w:rsidRPr="0058118B">
        <w:rPr>
          <w:lang w:val="en-US"/>
        </w:rPr>
        <w:t>. Oxford University Press.</w:t>
      </w:r>
    </w:p>
    <w:p w14:paraId="3EE769A2" w14:textId="77777777" w:rsidR="0058118B" w:rsidRPr="001F7CB2" w:rsidRDefault="0058118B" w:rsidP="0058118B">
      <w:pPr>
        <w:pStyle w:val="NormalWeb"/>
        <w:rPr>
          <w:lang w:val="en-US"/>
        </w:rPr>
      </w:pPr>
      <w:r w:rsidRPr="0058118B">
        <w:rPr>
          <w:lang w:val="en-US"/>
        </w:rPr>
        <w:t xml:space="preserve">Orlikowski, W. J. (1992). The duality of technology: Rethinking the concept of technology in organizations. </w:t>
      </w:r>
      <w:r w:rsidRPr="001F7CB2">
        <w:rPr>
          <w:rStyle w:val="nfase"/>
          <w:rFonts w:eastAsiaTheme="majorEastAsia"/>
          <w:lang w:val="en-US"/>
        </w:rPr>
        <w:t>Organization Science</w:t>
      </w:r>
      <w:r w:rsidRPr="001F7CB2">
        <w:rPr>
          <w:lang w:val="en-US"/>
        </w:rPr>
        <w:t>, 3(3), 398–427.</w:t>
      </w:r>
    </w:p>
    <w:p w14:paraId="25B378C4" w14:textId="78F54E57" w:rsidR="002A1E5E" w:rsidRPr="001F7CB2" w:rsidRDefault="002A1E5E" w:rsidP="002A1E5E">
      <w:pPr>
        <w:pStyle w:val="NormalWeb"/>
        <w:rPr>
          <w:lang w:val="en-US"/>
        </w:rPr>
      </w:pPr>
      <w:r w:rsidRPr="002A1E5E">
        <w:rPr>
          <w:lang w:val="en-US"/>
        </w:rPr>
        <w:t xml:space="preserve">Raisch, S., &amp; Krakowski, S. (2021). Artificial intelligence and management: The automation–augmentation paradox. </w:t>
      </w:r>
      <w:r w:rsidRPr="001F7CB2">
        <w:rPr>
          <w:lang w:val="en-US"/>
        </w:rPr>
        <w:t>Academy of Management Review, 46(1), 192–210. https://doi.org/10.5465/amr.2018.0072</w:t>
      </w:r>
    </w:p>
    <w:p w14:paraId="4ECC39B4" w14:textId="3C550BD3" w:rsidR="0058118B" w:rsidRPr="0058118B" w:rsidRDefault="0058118B" w:rsidP="0058118B">
      <w:pPr>
        <w:pStyle w:val="NormalWeb"/>
        <w:rPr>
          <w:lang w:val="en-US"/>
        </w:rPr>
      </w:pPr>
      <w:r w:rsidRPr="001F7CB2">
        <w:rPr>
          <w:lang w:val="en-US"/>
        </w:rPr>
        <w:lastRenderedPageBreak/>
        <w:t>Rodríguez-Ortiz, M. Á., Santana-Mancilla, P. C., &amp; Anido-</w:t>
      </w:r>
      <w:proofErr w:type="spellStart"/>
      <w:r w:rsidRPr="001F7CB2">
        <w:rPr>
          <w:lang w:val="en-US"/>
        </w:rPr>
        <w:t>Rifón</w:t>
      </w:r>
      <w:proofErr w:type="spellEnd"/>
      <w:r w:rsidRPr="001F7CB2">
        <w:rPr>
          <w:lang w:val="en-US"/>
        </w:rPr>
        <w:t xml:space="preserve">, L. E. (2025). </w:t>
      </w:r>
      <w:r w:rsidRPr="0058118B">
        <w:rPr>
          <w:lang w:val="en-US"/>
        </w:rPr>
        <w:t xml:space="preserve">Machine learning and generative AI in learning analytics for higher education: A systematic review of models, trends, and challenges. </w:t>
      </w:r>
      <w:r w:rsidRPr="0058118B">
        <w:rPr>
          <w:rStyle w:val="nfase"/>
          <w:rFonts w:eastAsiaTheme="majorEastAsia"/>
          <w:lang w:val="en-US"/>
        </w:rPr>
        <w:t>Applied Sciences</w:t>
      </w:r>
      <w:r w:rsidRPr="0058118B">
        <w:rPr>
          <w:lang w:val="en-US"/>
        </w:rPr>
        <w:t xml:space="preserve">, 15(15), 8679. </w:t>
      </w:r>
    </w:p>
    <w:p w14:paraId="0BCE7DAB" w14:textId="77777777" w:rsidR="0058118B" w:rsidRPr="0058118B" w:rsidRDefault="0058118B" w:rsidP="0058118B">
      <w:pPr>
        <w:pStyle w:val="NormalWeb"/>
        <w:rPr>
          <w:lang w:val="en-US"/>
        </w:rPr>
      </w:pPr>
      <w:r w:rsidRPr="0058118B">
        <w:rPr>
          <w:lang w:val="en-US"/>
        </w:rPr>
        <w:t xml:space="preserve">Sajja, R., et al. (2025). Integrating AI and learning analytics for data-driven higher education. </w:t>
      </w:r>
      <w:r w:rsidRPr="0058118B">
        <w:rPr>
          <w:rStyle w:val="nfase"/>
          <w:rFonts w:eastAsiaTheme="majorEastAsia"/>
          <w:lang w:val="en-US"/>
        </w:rPr>
        <w:t>Education and Information Technologies</w:t>
      </w:r>
      <w:r w:rsidRPr="0058118B">
        <w:rPr>
          <w:lang w:val="en-US"/>
        </w:rPr>
        <w:t xml:space="preserve">. </w:t>
      </w:r>
    </w:p>
    <w:p w14:paraId="0BB7C358" w14:textId="77777777" w:rsidR="0058118B" w:rsidRPr="0058118B" w:rsidRDefault="0058118B" w:rsidP="0058118B">
      <w:pPr>
        <w:pStyle w:val="NormalWeb"/>
        <w:rPr>
          <w:lang w:val="en-US"/>
        </w:rPr>
      </w:pPr>
      <w:r w:rsidRPr="0058118B">
        <w:rPr>
          <w:lang w:val="en-US"/>
        </w:rPr>
        <w:t xml:space="preserve">Siemens, G. (2005). Connectivism: A learning theory for the digital age. </w:t>
      </w:r>
      <w:r w:rsidRPr="0058118B">
        <w:rPr>
          <w:rStyle w:val="nfase"/>
          <w:rFonts w:eastAsiaTheme="majorEastAsia"/>
          <w:lang w:val="en-US"/>
        </w:rPr>
        <w:t>International Journal of Instructional Technology and Distance Learning</w:t>
      </w:r>
      <w:r w:rsidRPr="0058118B">
        <w:rPr>
          <w:lang w:val="en-US"/>
        </w:rPr>
        <w:t>, 2(1), 3–10.</w:t>
      </w:r>
    </w:p>
    <w:p w14:paraId="23CDBF9E" w14:textId="77777777" w:rsidR="0058118B" w:rsidRPr="0058118B" w:rsidRDefault="0058118B" w:rsidP="0058118B">
      <w:pPr>
        <w:pStyle w:val="NormalWeb"/>
        <w:rPr>
          <w:lang w:val="en-US"/>
        </w:rPr>
      </w:pPr>
      <w:r w:rsidRPr="0058118B">
        <w:rPr>
          <w:lang w:val="en-US"/>
        </w:rPr>
        <w:t xml:space="preserve">Slade, S., &amp; Prinsloo, P. (2013). Learning analytics: Ethical issues and dilemmas. </w:t>
      </w:r>
      <w:r w:rsidRPr="0058118B">
        <w:rPr>
          <w:rStyle w:val="nfase"/>
          <w:rFonts w:eastAsiaTheme="majorEastAsia"/>
          <w:lang w:val="en-US"/>
        </w:rPr>
        <w:t>American Behavioral Scientist</w:t>
      </w:r>
      <w:r w:rsidRPr="0058118B">
        <w:rPr>
          <w:lang w:val="en-US"/>
        </w:rPr>
        <w:t>, 57(10), 1510–1529.</w:t>
      </w:r>
    </w:p>
    <w:p w14:paraId="273CD02A" w14:textId="77777777" w:rsidR="0058118B" w:rsidRPr="0058118B" w:rsidRDefault="0058118B" w:rsidP="0058118B">
      <w:pPr>
        <w:pStyle w:val="NormalWeb"/>
        <w:rPr>
          <w:lang w:val="en-US"/>
        </w:rPr>
      </w:pPr>
      <w:r w:rsidRPr="0058118B">
        <w:rPr>
          <w:lang w:val="en-US"/>
        </w:rPr>
        <w:t xml:space="preserve">UNESCO. (2023). </w:t>
      </w:r>
      <w:r w:rsidRPr="0058118B">
        <w:rPr>
          <w:rStyle w:val="nfase"/>
          <w:rFonts w:eastAsiaTheme="majorEastAsia"/>
          <w:lang w:val="en-US"/>
        </w:rPr>
        <w:t>Guidance for generative AI in education and research</w:t>
      </w:r>
      <w:r w:rsidRPr="0058118B">
        <w:rPr>
          <w:lang w:val="en-US"/>
        </w:rPr>
        <w:t xml:space="preserve">. UNESCO Publishing. </w:t>
      </w:r>
    </w:p>
    <w:p w14:paraId="630AA4D6" w14:textId="77777777" w:rsidR="0058118B" w:rsidRPr="0058118B" w:rsidRDefault="0058118B" w:rsidP="0058118B">
      <w:pPr>
        <w:pStyle w:val="NormalWeb"/>
        <w:rPr>
          <w:lang w:val="en-US"/>
        </w:rPr>
      </w:pPr>
      <w:r w:rsidRPr="0058118B">
        <w:rPr>
          <w:lang w:val="en-US"/>
        </w:rPr>
        <w:t xml:space="preserve">Wang, S., et al. (2024). Artificial intelligence in education: A systematic literature review and bibliometric analysis. </w:t>
      </w:r>
      <w:r w:rsidRPr="0058118B">
        <w:rPr>
          <w:rStyle w:val="nfase"/>
          <w:rFonts w:eastAsiaTheme="majorEastAsia"/>
          <w:lang w:val="en-US"/>
        </w:rPr>
        <w:t>Expert Systems with Applications</w:t>
      </w:r>
      <w:r w:rsidRPr="0058118B">
        <w:rPr>
          <w:lang w:val="en-US"/>
        </w:rPr>
        <w:t xml:space="preserve">. </w:t>
      </w:r>
    </w:p>
    <w:p w14:paraId="2A628DD2" w14:textId="77777777" w:rsidR="0058118B" w:rsidRDefault="0058118B" w:rsidP="0058118B">
      <w:pPr>
        <w:pStyle w:val="NormalWeb"/>
      </w:pPr>
      <w:r w:rsidRPr="0058118B">
        <w:rPr>
          <w:lang w:val="en-US"/>
        </w:rPr>
        <w:t xml:space="preserve">Younas, M., et al. (2025). Artificial intelligence-based learning tools in higher education: A systematic review. </w:t>
      </w:r>
      <w:proofErr w:type="spellStart"/>
      <w:r>
        <w:rPr>
          <w:rStyle w:val="nfase"/>
          <w:rFonts w:eastAsiaTheme="majorEastAsia"/>
        </w:rPr>
        <w:t>Frontiers</w:t>
      </w:r>
      <w:proofErr w:type="spellEnd"/>
      <w:r>
        <w:rPr>
          <w:rStyle w:val="nfase"/>
          <w:rFonts w:eastAsiaTheme="majorEastAsia"/>
        </w:rPr>
        <w:t xml:space="preserve"> in </w:t>
      </w:r>
      <w:proofErr w:type="spellStart"/>
      <w:r>
        <w:rPr>
          <w:rStyle w:val="nfase"/>
          <w:rFonts w:eastAsiaTheme="majorEastAsia"/>
        </w:rPr>
        <w:t>Education</w:t>
      </w:r>
      <w:proofErr w:type="spellEnd"/>
      <w:r>
        <w:t>.</w:t>
      </w:r>
    </w:p>
    <w:p w14:paraId="12984456" w14:textId="77777777" w:rsidR="00034277" w:rsidRDefault="00034277">
      <w:pPr>
        <w:rPr>
          <w:rFonts w:ascii="Times New Roman" w:eastAsia="Times New Roman" w:hAnsi="Times New Roman" w:cs="Times New Roman"/>
          <w:kern w:val="0"/>
          <w:lang w:eastAsia="pt-PT"/>
          <w14:ligatures w14:val="none"/>
        </w:rPr>
      </w:pPr>
    </w:p>
    <w:p w14:paraId="48CE4F7D" w14:textId="77777777" w:rsidR="00034277" w:rsidRPr="00CD282B" w:rsidRDefault="00034277"/>
    <w:sectPr w:rsidR="00034277" w:rsidRPr="00CD282B">
      <w:footerReference w:type="even"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F670D" w14:textId="77777777" w:rsidR="000B53D8" w:rsidRDefault="000B53D8" w:rsidP="005C4965">
      <w:pPr>
        <w:spacing w:after="0" w:line="240" w:lineRule="auto"/>
      </w:pPr>
      <w:r>
        <w:separator/>
      </w:r>
    </w:p>
  </w:endnote>
  <w:endnote w:type="continuationSeparator" w:id="0">
    <w:p w14:paraId="6E2BCABD" w14:textId="77777777" w:rsidR="000B53D8" w:rsidRDefault="000B53D8" w:rsidP="005C4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30840378"/>
      <w:docPartObj>
        <w:docPartGallery w:val="Page Numbers (Bottom of Page)"/>
        <w:docPartUnique/>
      </w:docPartObj>
    </w:sdtPr>
    <w:sdtContent>
      <w:p w14:paraId="4133FB0C" w14:textId="6FE83CB3" w:rsidR="005C4965" w:rsidRDefault="005C4965" w:rsidP="005B2454">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4D0B2FC2" w14:textId="77777777" w:rsidR="005C4965" w:rsidRDefault="005C4965" w:rsidP="005C496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64235870"/>
      <w:docPartObj>
        <w:docPartGallery w:val="Page Numbers (Bottom of Page)"/>
        <w:docPartUnique/>
      </w:docPartObj>
    </w:sdtPr>
    <w:sdtContent>
      <w:p w14:paraId="60BBE4A3" w14:textId="6016DFDE" w:rsidR="005C4965" w:rsidRDefault="005C4965" w:rsidP="005B2454">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EC4D8BE" w14:textId="77777777" w:rsidR="005C4965" w:rsidRDefault="005C4965" w:rsidP="005C4965">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F357" w14:textId="77777777" w:rsidR="000B53D8" w:rsidRDefault="000B53D8" w:rsidP="005C4965">
      <w:pPr>
        <w:spacing w:after="0" w:line="240" w:lineRule="auto"/>
      </w:pPr>
      <w:r>
        <w:separator/>
      </w:r>
    </w:p>
  </w:footnote>
  <w:footnote w:type="continuationSeparator" w:id="0">
    <w:p w14:paraId="06FE4D4D" w14:textId="77777777" w:rsidR="000B53D8" w:rsidRDefault="000B53D8" w:rsidP="005C4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1258E"/>
    <w:multiLevelType w:val="multilevel"/>
    <w:tmpl w:val="CC9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94306"/>
    <w:multiLevelType w:val="multilevel"/>
    <w:tmpl w:val="E89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806DDE"/>
    <w:multiLevelType w:val="multilevel"/>
    <w:tmpl w:val="3FB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1679E"/>
    <w:multiLevelType w:val="multilevel"/>
    <w:tmpl w:val="B9F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75564">
    <w:abstractNumId w:val="3"/>
  </w:num>
  <w:num w:numId="2" w16cid:durableId="482283708">
    <w:abstractNumId w:val="2"/>
  </w:num>
  <w:num w:numId="3" w16cid:durableId="1930696054">
    <w:abstractNumId w:val="1"/>
  </w:num>
  <w:num w:numId="4" w16cid:durableId="1158350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xMzAwMDc3NDUztDBQ0lEKTi0uzszPAykwqgUASa8M2SwAAAA="/>
  </w:docVars>
  <w:rsids>
    <w:rsidRoot w:val="006F778C"/>
    <w:rsid w:val="000259FF"/>
    <w:rsid w:val="00034277"/>
    <w:rsid w:val="0008290F"/>
    <w:rsid w:val="000B53D8"/>
    <w:rsid w:val="001F7CB2"/>
    <w:rsid w:val="002A1E5E"/>
    <w:rsid w:val="002C5FEF"/>
    <w:rsid w:val="004C67D8"/>
    <w:rsid w:val="0058118B"/>
    <w:rsid w:val="005C4965"/>
    <w:rsid w:val="00651395"/>
    <w:rsid w:val="006F778C"/>
    <w:rsid w:val="00745BE2"/>
    <w:rsid w:val="007775DB"/>
    <w:rsid w:val="00826E16"/>
    <w:rsid w:val="0085424A"/>
    <w:rsid w:val="008E4C6D"/>
    <w:rsid w:val="009B1230"/>
    <w:rsid w:val="00B018B9"/>
    <w:rsid w:val="00B942D2"/>
    <w:rsid w:val="00BE3685"/>
    <w:rsid w:val="00C93F07"/>
    <w:rsid w:val="00CD282B"/>
    <w:rsid w:val="00CD392B"/>
    <w:rsid w:val="00D35A7A"/>
    <w:rsid w:val="00D6644D"/>
    <w:rsid w:val="00D910FD"/>
    <w:rsid w:val="00EC2143"/>
    <w:rsid w:val="00F20B02"/>
    <w:rsid w:val="00F813B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6B3E"/>
  <w15:chartTrackingRefBased/>
  <w15:docId w15:val="{E9332560-A192-4CA2-A0B0-4ABDFC73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6F7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F7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6F77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6F77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6F77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6F77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F77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F77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F778C"/>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F778C"/>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F778C"/>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6F778C"/>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6F778C"/>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6F778C"/>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6F778C"/>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F778C"/>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F778C"/>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F778C"/>
    <w:rPr>
      <w:rFonts w:eastAsiaTheme="majorEastAsia" w:cstheme="majorBidi"/>
      <w:color w:val="272727" w:themeColor="text1" w:themeTint="D8"/>
    </w:rPr>
  </w:style>
  <w:style w:type="paragraph" w:styleId="Ttulo">
    <w:name w:val="Title"/>
    <w:basedOn w:val="Normal"/>
    <w:next w:val="Normal"/>
    <w:link w:val="TtuloCarter"/>
    <w:uiPriority w:val="10"/>
    <w:qFormat/>
    <w:rsid w:val="006F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F77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F778C"/>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F778C"/>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F778C"/>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F778C"/>
    <w:rPr>
      <w:i/>
      <w:iCs/>
      <w:color w:val="404040" w:themeColor="text1" w:themeTint="BF"/>
    </w:rPr>
  </w:style>
  <w:style w:type="paragraph" w:styleId="PargrafodaLista">
    <w:name w:val="List Paragraph"/>
    <w:basedOn w:val="Normal"/>
    <w:uiPriority w:val="34"/>
    <w:qFormat/>
    <w:rsid w:val="006F778C"/>
    <w:pPr>
      <w:ind w:left="720"/>
      <w:contextualSpacing/>
    </w:pPr>
  </w:style>
  <w:style w:type="character" w:styleId="nfaseIntensa">
    <w:name w:val="Intense Emphasis"/>
    <w:basedOn w:val="Tipodeletrapredefinidodopargrafo"/>
    <w:uiPriority w:val="21"/>
    <w:qFormat/>
    <w:rsid w:val="006F778C"/>
    <w:rPr>
      <w:i/>
      <w:iCs/>
      <w:color w:val="0F4761" w:themeColor="accent1" w:themeShade="BF"/>
    </w:rPr>
  </w:style>
  <w:style w:type="paragraph" w:styleId="CitaoIntensa">
    <w:name w:val="Intense Quote"/>
    <w:basedOn w:val="Normal"/>
    <w:next w:val="Normal"/>
    <w:link w:val="CitaoIntensaCarter"/>
    <w:uiPriority w:val="30"/>
    <w:qFormat/>
    <w:rsid w:val="006F7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F778C"/>
    <w:rPr>
      <w:i/>
      <w:iCs/>
      <w:color w:val="0F4761" w:themeColor="accent1" w:themeShade="BF"/>
    </w:rPr>
  </w:style>
  <w:style w:type="character" w:styleId="RefernciaIntensa">
    <w:name w:val="Intense Reference"/>
    <w:basedOn w:val="Tipodeletrapredefinidodopargrafo"/>
    <w:uiPriority w:val="32"/>
    <w:qFormat/>
    <w:rsid w:val="006F778C"/>
    <w:rPr>
      <w:b/>
      <w:bCs/>
      <w:smallCaps/>
      <w:color w:val="0F4761" w:themeColor="accent1" w:themeShade="BF"/>
      <w:spacing w:val="5"/>
    </w:rPr>
  </w:style>
  <w:style w:type="paragraph" w:styleId="NormalWeb">
    <w:name w:val="Normal (Web)"/>
    <w:basedOn w:val="Normal"/>
    <w:uiPriority w:val="99"/>
    <w:semiHidden/>
    <w:unhideWhenUsed/>
    <w:rsid w:val="00CD282B"/>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Forte">
    <w:name w:val="Strong"/>
    <w:basedOn w:val="Tipodeletrapredefinidodopargrafo"/>
    <w:uiPriority w:val="22"/>
    <w:qFormat/>
    <w:rsid w:val="00CD282B"/>
    <w:rPr>
      <w:b/>
      <w:bCs/>
    </w:rPr>
  </w:style>
  <w:style w:type="character" w:styleId="nfase">
    <w:name w:val="Emphasis"/>
    <w:basedOn w:val="Tipodeletrapredefinidodopargrafo"/>
    <w:uiPriority w:val="20"/>
    <w:qFormat/>
    <w:rsid w:val="0058118B"/>
    <w:rPr>
      <w:i/>
      <w:iCs/>
    </w:rPr>
  </w:style>
  <w:style w:type="paragraph" w:styleId="Rodap">
    <w:name w:val="footer"/>
    <w:basedOn w:val="Normal"/>
    <w:link w:val="RodapCarter"/>
    <w:uiPriority w:val="99"/>
    <w:unhideWhenUsed/>
    <w:rsid w:val="005C4965"/>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5C4965"/>
  </w:style>
  <w:style w:type="character" w:styleId="Nmerodepgina">
    <w:name w:val="page number"/>
    <w:basedOn w:val="Tipodeletrapredefinidodopargrafo"/>
    <w:uiPriority w:val="99"/>
    <w:semiHidden/>
    <w:unhideWhenUsed/>
    <w:rsid w:val="005C4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92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AC48F36E3F2AC41A4EEB8656DBCA59B" ma:contentTypeVersion="3" ma:contentTypeDescription="Criar um novo documento." ma:contentTypeScope="" ma:versionID="474d33b0eed64732be3a379ecb451585">
  <xsd:schema xmlns:xsd="http://www.w3.org/2001/XMLSchema" xmlns:xs="http://www.w3.org/2001/XMLSchema" xmlns:p="http://schemas.microsoft.com/office/2006/metadata/properties" xmlns:ns2="f0651f5a-544a-429e-8486-cf5223c08efd" targetNamespace="http://schemas.microsoft.com/office/2006/metadata/properties" ma:root="true" ma:fieldsID="4569ba6313ae6698d13416c20d788674" ns2:_="">
    <xsd:import namespace="f0651f5a-544a-429e-8486-cf5223c08ef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651f5a-544a-429e-8486-cf5223c08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72481C-ADC3-4F0A-8AB0-E731CAAC7F0A}"/>
</file>

<file path=customXml/itemProps2.xml><?xml version="1.0" encoding="utf-8"?>
<ds:datastoreItem xmlns:ds="http://schemas.openxmlformats.org/officeDocument/2006/customXml" ds:itemID="{F3B62D1B-131D-4E54-9559-8FD0B74BE169}"/>
</file>

<file path=customXml/itemProps3.xml><?xml version="1.0" encoding="utf-8"?>
<ds:datastoreItem xmlns:ds="http://schemas.openxmlformats.org/officeDocument/2006/customXml" ds:itemID="{D8A0133D-CC3E-4FA3-B099-AF9E66E86F92}"/>
</file>

<file path=docProps/app.xml><?xml version="1.0" encoding="utf-8"?>
<Properties xmlns="http://schemas.openxmlformats.org/officeDocument/2006/extended-properties" xmlns:vt="http://schemas.openxmlformats.org/officeDocument/2006/docPropsVTypes">
  <Template>Normal.dotm</Template>
  <TotalTime>159</TotalTime>
  <Pages>1</Pages>
  <Words>5846</Words>
  <Characters>31570</Characters>
  <Application>Microsoft Office Word</Application>
  <DocSecurity>0</DocSecurity>
  <Lines>263</Lines>
  <Paragraphs>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Arnaldo Manuel Pinto Santos</dc:creator>
  <cp:keywords/>
  <dc:description/>
  <cp:lastModifiedBy>Arnaldo Manuel Pinto Santos</cp:lastModifiedBy>
  <cp:revision>16</cp:revision>
  <dcterms:created xsi:type="dcterms:W3CDTF">2026-03-04T15:50:00Z</dcterms:created>
  <dcterms:modified xsi:type="dcterms:W3CDTF">2026-03-08T16:37:00Z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a46b7ec3-643f-4282-bf2f-e43de1081983</vt:lpwstr>
  </property>
  <property fmtid="{D5CDD505-2E9C-101B-9397-08002B2CF9AE}" pid="3" name="ContentTypeId">
    <vt:lpwstr>0x0101002AC48F36E3F2AC41A4EEB8656DBCA59B</vt:lpwstr>
  </property>
</Properties>
</file>