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200"/>
        <w:jc w:val="center"/>
      </w:pPr>
      <w:r>
        <w:rPr>
          <w:rFonts w:ascii="Arial" w:cs="Arial" w:eastAsia="Arial" w:hAnsi="Arial"/>
          <w:b/>
          <w:bCs/>
          <w:color w:val="1B4F8A"/>
          <w:sz w:val="64"/>
          <w:szCs w:val="64"/>
        </w:rPr>
        <w:t xml:space="preserve">EVENTO 244</w:t>
      </w:r>
    </w:p>
    <w:p>
      <w:pPr>
        <w:spacing w:after="200"/>
        <w:jc w:val="center"/>
      </w:pPr>
      <w:r>
        <w:rPr>
          <w:rFonts w:ascii="Arial" w:cs="Arial" w:eastAsia="Arial" w:hAnsi="Arial"/>
          <w:color w:val="2E75B6"/>
          <w:sz w:val="28"/>
          <w:szCs w:val="28"/>
        </w:rPr>
        <w:t xml:space="preserve">Inteligência de Dados para a Realização de Eventos com Segurança e Sucesso</w:t>
      </w:r>
    </w:p>
    <w:p>
      <w:pPr>
        <w:spacing w:after="800"/>
        <w:jc w:val="center"/>
      </w:pPr>
      <w:r>
        <w:rPr>
          <w:rFonts w:ascii="Arial" w:cs="Arial" w:eastAsia="Arial" w:hAnsi="Arial"/>
          <w:color w:val="555555"/>
          <w:sz w:val="24"/>
          <w:szCs w:val="24"/>
        </w:rPr>
        <w:t xml:space="preserve">Documentação Técnica e Operacional</w:t>
      </w:r>
    </w:p>
    <w:p>
      <w:pPr>
        <w:spacing w:after="200"/>
        <w:jc w:val="center"/>
      </w:pPr>
      <w:r>
        <w:rPr>
          <w:rFonts w:ascii="Arial" w:cs="Arial" w:eastAsia="Arial" w:hAnsi="Arial"/>
          <w:color w:val="777777"/>
          <w:sz w:val="22"/>
          <w:szCs w:val="22"/>
        </w:rPr>
        <w:t xml:space="preserve">Brasília – DF  |  2025</w:t>
      </w:r>
    </w:p>
    <w:p>
      <w:pPr>
        <w:spacing w:after="0"/>
      </w:pPr>
      <w:r>
        <w:br w:type="page"/>
      </w:r>
    </w:p>
    <w:p>
      <w:pPr>
        <w:pStyle w:val="Heading1"/>
        <w:pBdr>
          <w:bottom w:val="single" w:color="1B4F8A" w:sz="6" w:space="4"/>
        </w:pBdr>
        <w:spacing w:after="160" w:before="360"/>
      </w:pPr>
      <w:r>
        <w:rPr>
          <w:rFonts w:ascii="Arial" w:cs="Arial" w:eastAsia="Arial" w:hAnsi="Arial"/>
          <w:b/>
          <w:bCs/>
          <w:color w:val="1B4F8A"/>
          <w:sz w:val="28"/>
          <w:szCs w:val="28"/>
        </w:rPr>
        <w:t xml:space="preserve">1. Introdução</w:t>
      </w:r>
    </w:p>
    <w:p>
      <w:pPr>
        <w:spacing w:after="200"/>
        <w:jc w:val="both"/>
      </w:pPr>
      <w:r>
        <w:rPr>
          <w:rFonts w:ascii="Arial" w:cs="Arial" w:eastAsia="Arial" w:hAnsi="Arial"/>
          <w:b w:val="false"/>
          <w:bCs w:val="false"/>
          <w:color w:val="222222"/>
          <w:sz w:val="22"/>
          <w:szCs w:val="22"/>
        </w:rPr>
        <w:t xml:space="preserve">Organizar um evento de forma segura e bem-sucedida exige muito mais do que boa vontade e experiência empírica. É necessário compreender o público-alvo, o comportamento de inscrição, a origem geográfica dos participantes, os métodos de pagamento preferidos e os padrões de demanda ao longo do tempo. Sem esses dados, o empresário toma decisões no escuro — o que aumenta riscos operacionais, financeiros e de segurança.</w:t>
      </w:r>
    </w:p>
    <w:p>
      <w:pPr>
        <w:spacing w:after="200"/>
        <w:jc w:val="both"/>
      </w:pPr>
      <w:r>
        <w:rPr>
          <w:rFonts w:ascii="Arial" w:cs="Arial" w:eastAsia="Arial" w:hAnsi="Arial"/>
          <w:b w:val="false"/>
          <w:bCs w:val="false"/>
          <w:color w:val="222222"/>
          <w:sz w:val="22"/>
          <w:szCs w:val="22"/>
        </w:rPr>
        <w:t xml:space="preserve">O Projeto Evento 244 nasce justamente para preencher essa lacuna. Trata-se de uma solução de inteligência de dados construída com tecnologias modernas de engenharia de dados e visualização, capaz de transformar informações brutas de eventos já realizados em um painel interativo e acessível, que orienta o empresário antes, durante e após qualquer evento.</w:t>
      </w:r>
    </w:p>
    <w:p>
      <w:pPr>
        <w:spacing w:after="200"/>
        <w:jc w:val="both"/>
      </w:pPr>
      <w:r>
        <w:rPr>
          <w:rFonts w:ascii="Arial" w:cs="Arial" w:eastAsia="Arial" w:hAnsi="Arial"/>
          <w:b w:val="false"/>
          <w:bCs w:val="false"/>
          <w:color w:val="222222"/>
          <w:sz w:val="22"/>
          <w:szCs w:val="22"/>
        </w:rPr>
        <w:t xml:space="preserve">Este documento apresenta, de forma detalhada e acessível, a arquitetura técnica do projeto, os dados processados, as análises geradas e o valor prático entregue ao organizador de eventos.</w:t>
      </w:r>
    </w:p>
    <w:p>
      <w:pPr>
        <w:pStyle w:val="Heading1"/>
        <w:pBdr>
          <w:bottom w:val="single" w:color="1B4F8A" w:sz="6" w:space="4"/>
        </w:pBdr>
        <w:spacing w:after="160" w:before="360"/>
      </w:pPr>
      <w:r>
        <w:rPr>
          <w:rFonts w:ascii="Arial" w:cs="Arial" w:eastAsia="Arial" w:hAnsi="Arial"/>
          <w:b/>
          <w:bCs/>
          <w:color w:val="1B4F8A"/>
          <w:sz w:val="28"/>
          <w:szCs w:val="28"/>
        </w:rPr>
        <w:t xml:space="preserve">2. Objetivo do Projeto</w:t>
      </w:r>
    </w:p>
    <w:p>
      <w:pPr>
        <w:spacing w:after="200"/>
        <w:jc w:val="both"/>
      </w:pPr>
      <w:r>
        <w:rPr>
          <w:rFonts w:ascii="Arial" w:cs="Arial" w:eastAsia="Arial" w:hAnsi="Arial"/>
          <w:b w:val="false"/>
          <w:bCs w:val="false"/>
          <w:color w:val="222222"/>
          <w:sz w:val="22"/>
          <w:szCs w:val="22"/>
        </w:rPr>
        <w:t xml:space="preserve">O objetivo central do Projeto Evento 244 é fornecer ao empresário organizador de eventos uma ferramenta visual de análise de dados que permita:</w:t>
      </w:r>
    </w:p>
    <w:p>
      <w:pPr>
        <w:pStyle w:val="ListParagraph"/>
        <w:numPr>
          <w:ilvl w:val="0"/>
          <w:numId w:val="2"/>
        </w:numPr>
        <w:spacing w:after="100"/>
      </w:pPr>
      <w:r>
        <w:rPr>
          <w:rFonts w:ascii="Arial" w:cs="Arial" w:eastAsia="Arial" w:hAnsi="Arial"/>
          <w:color w:val="222222"/>
          <w:sz w:val="22"/>
          <w:szCs w:val="22"/>
        </w:rPr>
        <w:t xml:space="preserve">Conhecer o perfil detalhado do público inscrito em eventos anteriores;</w:t>
      </w:r>
    </w:p>
    <w:p>
      <w:pPr>
        <w:pStyle w:val="ListParagraph"/>
        <w:numPr>
          <w:ilvl w:val="0"/>
          <w:numId w:val="2"/>
        </w:numPr>
        <w:spacing w:after="100"/>
      </w:pPr>
      <w:r>
        <w:rPr>
          <w:rFonts w:ascii="Arial" w:cs="Arial" w:eastAsia="Arial" w:hAnsi="Arial"/>
          <w:color w:val="222222"/>
          <w:sz w:val="22"/>
          <w:szCs w:val="22"/>
        </w:rPr>
        <w:t xml:space="preserve">Identificar os bairros e regiões com maior concentração de participantes;</w:t>
      </w:r>
    </w:p>
    <w:p>
      <w:pPr>
        <w:pStyle w:val="ListParagraph"/>
        <w:numPr>
          <w:ilvl w:val="0"/>
          <w:numId w:val="2"/>
        </w:numPr>
        <w:spacing w:after="100"/>
      </w:pPr>
      <w:r>
        <w:rPr>
          <w:rFonts w:ascii="Arial" w:cs="Arial" w:eastAsia="Arial" w:hAnsi="Arial"/>
          <w:color w:val="222222"/>
          <w:sz w:val="22"/>
          <w:szCs w:val="22"/>
        </w:rPr>
        <w:t xml:space="preserve">Compreender o comportamento temporal das inscrições (picos e períodos de baixa);</w:t>
      </w:r>
    </w:p>
    <w:p>
      <w:pPr>
        <w:pStyle w:val="ListParagraph"/>
        <w:numPr>
          <w:ilvl w:val="0"/>
          <w:numId w:val="2"/>
        </w:numPr>
        <w:spacing w:after="100"/>
      </w:pPr>
      <w:r>
        <w:rPr>
          <w:rFonts w:ascii="Arial" w:cs="Arial" w:eastAsia="Arial" w:hAnsi="Arial"/>
          <w:color w:val="222222"/>
          <w:sz w:val="22"/>
          <w:szCs w:val="22"/>
        </w:rPr>
        <w:t xml:space="preserve">Analisar os métodos de pagamento utilizados e a proporção entre ingressos pagos e gratuitos;</w:t>
      </w:r>
    </w:p>
    <w:p>
      <w:pPr>
        <w:pStyle w:val="ListParagraph"/>
        <w:numPr>
          <w:ilvl w:val="0"/>
          <w:numId w:val="2"/>
        </w:numPr>
        <w:spacing w:after="100"/>
      </w:pPr>
      <w:r>
        <w:rPr>
          <w:rFonts w:ascii="Arial" w:cs="Arial" w:eastAsia="Arial" w:hAnsi="Arial"/>
          <w:color w:val="222222"/>
          <w:sz w:val="22"/>
          <w:szCs w:val="22"/>
        </w:rPr>
        <w:t xml:space="preserve">Tomar decisões estratégicas com base em dados concretos, reduzindo riscos e maximizando resultados.</w:t>
      </w:r>
    </w:p>
    <w:p>
      <w:pPr>
        <w:spacing w:after="200"/>
      </w:pPr>
    </w:p>
    <w:p>
      <w:pPr>
        <w:spacing w:after="200"/>
        <w:jc w:val="both"/>
      </w:pPr>
      <w:r>
        <w:rPr>
          <w:rFonts w:ascii="Arial" w:cs="Arial" w:eastAsia="Arial" w:hAnsi="Arial"/>
          <w:b w:val="false"/>
          <w:bCs w:val="false"/>
          <w:color w:val="222222"/>
          <w:sz w:val="22"/>
          <w:szCs w:val="22"/>
        </w:rPr>
        <w:t xml:space="preserve">Em síntese, o projeto transforma dados históricos de eventos em conhecimento acionável, garantindo que cada nova edição seja planejada com maior precisão e segurança.</w:t>
      </w:r>
    </w:p>
    <w:p>
      <w:pPr>
        <w:spacing w:after="0"/>
      </w:pPr>
      <w:r>
        <w:br w:type="page"/>
      </w:r>
    </w:p>
    <w:p>
      <w:pPr>
        <w:pStyle w:val="Heading1"/>
        <w:pBdr>
          <w:bottom w:val="single" w:color="1B4F8A" w:sz="6" w:space="4"/>
        </w:pBdr>
        <w:spacing w:after="160" w:before="360"/>
      </w:pPr>
      <w:r>
        <w:rPr>
          <w:rFonts w:ascii="Arial" w:cs="Arial" w:eastAsia="Arial" w:hAnsi="Arial"/>
          <w:b/>
          <w:bCs/>
          <w:color w:val="1B4F8A"/>
          <w:sz w:val="28"/>
          <w:szCs w:val="28"/>
        </w:rPr>
        <w:t xml:space="preserve">3. Arquitetura Técnica do Projeto</w:t>
      </w:r>
    </w:p>
    <w:p>
      <w:pPr>
        <w:spacing w:after="200"/>
        <w:jc w:val="both"/>
      </w:pPr>
      <w:r>
        <w:rPr>
          <w:rFonts w:ascii="Arial" w:cs="Arial" w:eastAsia="Arial" w:hAnsi="Arial"/>
          <w:b w:val="false"/>
          <w:bCs w:val="false"/>
          <w:color w:val="222222"/>
          <w:sz w:val="22"/>
          <w:szCs w:val="22"/>
        </w:rPr>
        <w:t xml:space="preserve">O projeto foi desenvolvido seguindo uma arquitetura moderna de engenharia de dados, composta por quatro camadas bem definidas. Cada camada tem uma função específica e, juntas, garantem que os dados brutos se transformem em informações úteis e confiáveis.</w:t>
      </w:r>
    </w:p>
    <w:p>
      <w:pPr>
        <w:pStyle w:val="Heading2"/>
        <w:spacing w:after="120" w:before="280"/>
      </w:pPr>
      <w:r>
        <w:rPr>
          <w:rFonts w:ascii="Arial" w:cs="Arial" w:eastAsia="Arial" w:hAnsi="Arial"/>
          <w:b/>
          <w:bCs/>
          <w:color w:val="2E75B6"/>
          <w:sz w:val="24"/>
          <w:szCs w:val="24"/>
        </w:rPr>
        <w:t xml:space="preserve">3.1  Coleta e Normalização dos Dados — Pentaho</w:t>
      </w:r>
    </w:p>
    <w:p>
      <w:pPr>
        <w:spacing w:after="200"/>
        <w:jc w:val="both"/>
      </w:pPr>
      <w:r>
        <w:rPr>
          <w:rFonts w:ascii="Arial" w:cs="Arial" w:eastAsia="Arial" w:hAnsi="Arial"/>
          <w:b w:val="false"/>
          <w:bCs w:val="false"/>
          <w:color w:val="222222"/>
          <w:sz w:val="22"/>
          <w:szCs w:val="22"/>
        </w:rPr>
        <w:t xml:space="preserve">A primeira etapa do processo consiste na coleta dos dados brutos provenientes de planilhas no formato CSV (Comma-Separated Values — arquivos de texto com dados separados por vírgula). Esses arquivos contêm informações como nome dos inscritos, data de inscrição, bairro de residência, faixa etária, gênero e método de pagamento.</w:t>
      </w:r>
    </w:p>
    <w:p>
      <w:pPr>
        <w:spacing w:after="200"/>
        <w:jc w:val="both"/>
      </w:pPr>
      <w:r>
        <w:rPr>
          <w:rFonts w:ascii="Arial" w:cs="Arial" w:eastAsia="Arial" w:hAnsi="Arial"/>
          <w:b w:val="false"/>
          <w:bCs w:val="false"/>
          <w:color w:val="222222"/>
          <w:sz w:val="22"/>
          <w:szCs w:val="22"/>
        </w:rPr>
        <w:t xml:space="preserve">A ferramenta utilizada nessa fase é o Pentaho Data Integration (PDI), um software de código aberto especializado em processos de ETL — sigla em inglês para Extrair, Transformar e Carregar (Extract, Transform, Load). O Pentaho realiza as seguintes operações:</w:t>
      </w:r>
    </w:p>
    <w:p>
      <w:pPr>
        <w:pStyle w:val="ListParagraph"/>
        <w:numPr>
          <w:ilvl w:val="0"/>
          <w:numId w:val="2"/>
        </w:numPr>
        <w:spacing w:after="100"/>
      </w:pPr>
      <w:r>
        <w:rPr>
          <w:rFonts w:ascii="Arial" w:cs="Arial" w:eastAsia="Arial" w:hAnsi="Arial"/>
          <w:color w:val="222222"/>
          <w:sz w:val="22"/>
          <w:szCs w:val="22"/>
        </w:rPr>
        <w:t xml:space="preserve">Leitura dos arquivos CSV originais;</w:t>
      </w:r>
    </w:p>
    <w:p>
      <w:pPr>
        <w:pStyle w:val="ListParagraph"/>
        <w:numPr>
          <w:ilvl w:val="0"/>
          <w:numId w:val="2"/>
        </w:numPr>
        <w:spacing w:after="100"/>
      </w:pPr>
      <w:r>
        <w:rPr>
          <w:rFonts w:ascii="Arial" w:cs="Arial" w:eastAsia="Arial" w:hAnsi="Arial"/>
          <w:color w:val="222222"/>
          <w:sz w:val="22"/>
          <w:szCs w:val="22"/>
        </w:rPr>
        <w:t xml:space="preserve">Identificação e correção de inconsistências nos dados (campos em branco, formatos incorretos, duplicatas);</w:t>
      </w:r>
    </w:p>
    <w:p>
      <w:pPr>
        <w:pStyle w:val="ListParagraph"/>
        <w:numPr>
          <w:ilvl w:val="0"/>
          <w:numId w:val="2"/>
        </w:numPr>
        <w:spacing w:after="100"/>
      </w:pPr>
      <w:r>
        <w:rPr>
          <w:rFonts w:ascii="Arial" w:cs="Arial" w:eastAsia="Arial" w:hAnsi="Arial"/>
          <w:color w:val="222222"/>
          <w:sz w:val="22"/>
          <w:szCs w:val="22"/>
        </w:rPr>
        <w:t xml:space="preserve">Padronização das informações para um formato único e organizado;</w:t>
      </w:r>
    </w:p>
    <w:p>
      <w:pPr>
        <w:pStyle w:val="ListParagraph"/>
        <w:numPr>
          <w:ilvl w:val="0"/>
          <w:numId w:val="2"/>
        </w:numPr>
        <w:spacing w:after="100"/>
      </w:pPr>
      <w:r>
        <w:rPr>
          <w:rFonts w:ascii="Arial" w:cs="Arial" w:eastAsia="Arial" w:hAnsi="Arial"/>
          <w:color w:val="222222"/>
          <w:sz w:val="22"/>
          <w:szCs w:val="22"/>
        </w:rPr>
        <w:t xml:space="preserve">Preparação dos dados para serem armazenados nas camadas seguintes.</w:t>
      </w:r>
    </w:p>
    <w:p>
      <w:pPr>
        <w:spacing w:after="200"/>
      </w:pPr>
    </w:p>
    <w:p>
      <w:pPr>
        <w:spacing w:after="200"/>
        <w:jc w:val="both"/>
      </w:pPr>
      <w:r>
        <w:rPr>
          <w:rFonts w:ascii="Arial" w:cs="Arial" w:eastAsia="Arial" w:hAnsi="Arial"/>
          <w:b w:val="false"/>
          <w:bCs w:val="false"/>
          <w:color w:val="222222"/>
          <w:sz w:val="22"/>
          <w:szCs w:val="22"/>
        </w:rPr>
        <w:t xml:space="preserve">Para o leitor sem conhecimento técnico: o Pentaho funciona como um "filtro inteligente" que recebe dados bagunçados e os organiza de forma que possam ser analisados com confiança.</w:t>
      </w:r>
    </w:p>
    <w:p>
      <w:pPr>
        <w:pStyle w:val="Heading2"/>
        <w:spacing w:after="120" w:before="280"/>
      </w:pPr>
      <w:r>
        <w:rPr>
          <w:rFonts w:ascii="Arial" w:cs="Arial" w:eastAsia="Arial" w:hAnsi="Arial"/>
          <w:b/>
          <w:bCs/>
          <w:color w:val="2E75B6"/>
          <w:sz w:val="24"/>
          <w:szCs w:val="24"/>
        </w:rPr>
        <w:t xml:space="preserve">3.2  Data Lake — Armazenamento Bruto Estruturado</w:t>
      </w:r>
    </w:p>
    <w:p>
      <w:pPr>
        <w:spacing w:after="200"/>
        <w:jc w:val="both"/>
      </w:pPr>
      <w:r>
        <w:rPr>
          <w:rFonts w:ascii="Arial" w:cs="Arial" w:eastAsia="Arial" w:hAnsi="Arial"/>
          <w:b w:val="false"/>
          <w:bCs w:val="false"/>
          <w:color w:val="222222"/>
          <w:sz w:val="22"/>
          <w:szCs w:val="22"/>
        </w:rPr>
        <w:t xml:space="preserve">Após a normalização pelo Pentaho, os dados são armazenados em um Data Lake — literalmente, um "lago de dados". O Data Lake é um repositório centralizado que guarda grandes volumes de informações em seu formato original ou ligeiramente padronizado, sem ainda aplicar regras de negócio específicas.</w:t>
      </w:r>
    </w:p>
    <w:p>
      <w:pPr>
        <w:spacing w:after="200"/>
        <w:jc w:val="both"/>
      </w:pPr>
      <w:r>
        <w:rPr>
          <w:rFonts w:ascii="Arial" w:cs="Arial" w:eastAsia="Arial" w:hAnsi="Arial"/>
          <w:b w:val="false"/>
          <w:bCs w:val="false"/>
          <w:color w:val="222222"/>
          <w:sz w:val="22"/>
          <w:szCs w:val="22"/>
        </w:rPr>
        <w:t xml:space="preserve">A principal característica do Data Lake é a flexibilidade: ele aceita diferentes tipos e formatos de dados, permitindo que futuras análises sejam feitas de maneiras diversas, conforme a necessidade do projeto.</w:t>
      </w:r>
    </w:p>
    <w:p>
      <w:pPr>
        <w:spacing w:after="200"/>
        <w:jc w:val="both"/>
      </w:pPr>
      <w:r>
        <w:rPr>
          <w:rFonts w:ascii="Arial" w:cs="Arial" w:eastAsia="Arial" w:hAnsi="Arial"/>
          <w:b w:val="false"/>
          <w:bCs w:val="false"/>
          <w:color w:val="222222"/>
          <w:sz w:val="22"/>
          <w:szCs w:val="22"/>
        </w:rPr>
        <w:t xml:space="preserve">Analogia para facilitar a compreensão: se o Pentaho é o filtro, o Data Lake é o reservatório onde toda a água filtrada é armazenada antes de ser distribuída.</w:t>
      </w:r>
    </w:p>
    <w:p>
      <w:pPr>
        <w:pStyle w:val="Heading2"/>
        <w:spacing w:after="120" w:before="280"/>
      </w:pPr>
      <w:r>
        <w:rPr>
          <w:rFonts w:ascii="Arial" w:cs="Arial" w:eastAsia="Arial" w:hAnsi="Arial"/>
          <w:b/>
          <w:bCs/>
          <w:color w:val="2E75B6"/>
          <w:sz w:val="24"/>
          <w:szCs w:val="24"/>
        </w:rPr>
        <w:t xml:space="preserve">3.3  Data Warehouse — Base Analítica Consolidada</w:t>
      </w:r>
    </w:p>
    <w:p>
      <w:pPr>
        <w:spacing w:after="200"/>
        <w:jc w:val="both"/>
      </w:pPr>
      <w:r>
        <w:rPr>
          <w:rFonts w:ascii="Arial" w:cs="Arial" w:eastAsia="Arial" w:hAnsi="Arial"/>
          <w:b w:val="false"/>
          <w:bCs w:val="false"/>
          <w:color w:val="222222"/>
          <w:sz w:val="22"/>
          <w:szCs w:val="22"/>
        </w:rPr>
        <w:t xml:space="preserve">A terceira camada é o Data Warehouse (armazém de dados). Diferentemente do Data Lake, o Data Warehouse organiza os dados de acordo com regras de negócio bem definidas, criando tabelas estruturadas e otimizadas para consultas analíticas.</w:t>
      </w:r>
    </w:p>
    <w:p>
      <w:pPr>
        <w:spacing w:after="200"/>
        <w:jc w:val="both"/>
      </w:pPr>
      <w:r>
        <w:rPr>
          <w:rFonts w:ascii="Arial" w:cs="Arial" w:eastAsia="Arial" w:hAnsi="Arial"/>
          <w:b w:val="false"/>
          <w:bCs w:val="false"/>
          <w:color w:val="222222"/>
          <w:sz w:val="22"/>
          <w:szCs w:val="22"/>
        </w:rPr>
        <w:t xml:space="preserve">É nessa etapa que os dados ganham significado real para o negócio. Por exemplo: em vez de uma lista bruta de inscrições, o Data Warehouse consolida o total de inscritos por bairro, o volume de ingressos pagos por data, a distribuição por faixa etária etc.</w:t>
      </w:r>
    </w:p>
    <w:p>
      <w:pPr>
        <w:spacing w:after="200"/>
        <w:jc w:val="both"/>
      </w:pPr>
      <w:r>
        <w:rPr>
          <w:rFonts w:ascii="Arial" w:cs="Arial" w:eastAsia="Arial" w:hAnsi="Arial"/>
          <w:b w:val="false"/>
          <w:bCs w:val="false"/>
          <w:color w:val="222222"/>
          <w:sz w:val="22"/>
          <w:szCs w:val="22"/>
        </w:rPr>
        <w:t xml:space="preserve">Essa camada é fundamental para garantir que o dashboard final apresente informações corretas, rápidas e confiáveis, sem precisar processar os dados brutos a cada consulta.</w:t>
      </w:r>
    </w:p>
    <w:p>
      <w:pPr>
        <w:pStyle w:val="Heading2"/>
        <w:spacing w:after="120" w:before="280"/>
      </w:pPr>
      <w:r>
        <w:rPr>
          <w:rFonts w:ascii="Arial" w:cs="Arial" w:eastAsia="Arial" w:hAnsi="Arial"/>
          <w:b/>
          <w:bCs/>
          <w:color w:val="2E75B6"/>
          <w:sz w:val="24"/>
          <w:szCs w:val="24"/>
        </w:rPr>
        <w:t xml:space="preserve">3.4  Dashboard Streamlit — Visualização Interativa</w:t>
      </w:r>
    </w:p>
    <w:p>
      <w:pPr>
        <w:spacing w:after="200"/>
        <w:jc w:val="both"/>
      </w:pPr>
      <w:r>
        <w:rPr>
          <w:rFonts w:ascii="Arial" w:cs="Arial" w:eastAsia="Arial" w:hAnsi="Arial"/>
          <w:b w:val="false"/>
          <w:bCs w:val="false"/>
          <w:color w:val="222222"/>
          <w:sz w:val="22"/>
          <w:szCs w:val="22"/>
        </w:rPr>
        <w:t xml:space="preserve">A última camada é o Dashboard do Evento, desenvolvido com a biblioteca Streamlit, uma tecnologia em Python que permite criar painéis web interativos de forma ágil e profissional.</w:t>
      </w:r>
    </w:p>
    <w:p>
      <w:pPr>
        <w:spacing w:after="200"/>
        <w:jc w:val="both"/>
      </w:pPr>
      <w:r>
        <w:rPr>
          <w:rFonts w:ascii="Arial" w:cs="Arial" w:eastAsia="Arial" w:hAnsi="Arial"/>
          <w:b w:val="false"/>
          <w:bCs w:val="false"/>
          <w:color w:val="222222"/>
          <w:sz w:val="22"/>
          <w:szCs w:val="22"/>
        </w:rPr>
        <w:t xml:space="preserve">O dashboard é a interface que o empresário ou gestor utiliza para visualizar os dados de forma gráfica e intuitiva. Não é necessário nenhum conhecimento técnico para operá-lo: os gráficos são claros, os dados são apresentados de forma visual e os indicadores mais importantes aparecem em destaque.</w:t>
      </w:r>
    </w:p>
    <w:p>
      <w:pPr>
        <w:spacing w:after="0"/>
      </w:pPr>
      <w:r>
        <w:br w:type="page"/>
      </w:r>
    </w:p>
    <w:p>
      <w:pPr>
        <w:pStyle w:val="Heading1"/>
        <w:pBdr>
          <w:bottom w:val="single" w:color="1B4F8A" w:sz="6" w:space="4"/>
        </w:pBdr>
        <w:spacing w:after="160" w:before="360"/>
      </w:pPr>
      <w:r>
        <w:rPr>
          <w:rFonts w:ascii="Arial" w:cs="Arial" w:eastAsia="Arial" w:hAnsi="Arial"/>
          <w:b/>
          <w:bCs/>
          <w:color w:val="1B4F8A"/>
          <w:sz w:val="28"/>
          <w:szCs w:val="28"/>
        </w:rPr>
        <w:t xml:space="preserve">4. Dados Analisados — Evento de Referência</w:t>
      </w:r>
    </w:p>
    <w:p>
      <w:pPr>
        <w:spacing w:after="200"/>
        <w:jc w:val="both"/>
      </w:pPr>
      <w:r>
        <w:rPr>
          <w:rFonts w:ascii="Arial" w:cs="Arial" w:eastAsia="Arial" w:hAnsi="Arial"/>
          <w:b w:val="false"/>
          <w:bCs w:val="false"/>
          <w:color w:val="222222"/>
          <w:sz w:val="22"/>
          <w:szCs w:val="22"/>
        </w:rPr>
        <w:t xml:space="preserve">Para demonstrar o funcionamento do projeto, foi utilizado como base um evento real realizado no Distrito Federal no segundo semestre de 2025. Os dados coletados e processados geraram os seguintes indicadores consolidados: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B4F8A" w:sz="8"/>
              <w:left w:val="single" w:color="1B4F8A" w:sz="8"/>
              <w:bottom w:val="single" w:color="1B4F8A" w:sz="8"/>
              <w:right w:val="single" w:color="CCCCCC" w:sz="1"/>
            </w:tcBorders>
            <w:shd w:fill="1B4F8A" w:val="clear"/>
            <w:tcMar>
              <w:top w:type="dxa" w:w="120"/>
              <w:left w:type="dxa" w:w="150"/>
              <w:bottom w:type="dxa" w:w="120"/>
              <w:right w:type="dxa" w:w="150"/>
            </w:tcMar>
          </w:tcPr>
          <w:p>
            <w:r>
              <w:rPr>
                <w:rFonts w:ascii="Arial" w:cs="Arial" w:eastAsia="Arial" w:hAnsi="Arial"/>
                <w:b/>
                <w:bCs/>
                <w:color w:val="FFFFFF"/>
                <w:sz w:val="22"/>
                <w:szCs w:val="22"/>
              </w:rPr>
              <w:t xml:space="preserve">Indicador</w:t>
            </w:r>
          </w:p>
        </w:tc>
        <w:tc>
          <w:tcPr>
            <w:tcW w:type="dxa" w:w="5360"/>
            <w:tcBorders>
              <w:top w:val="single" w:color="1B4F8A" w:sz="8"/>
              <w:left w:val="single" w:color="CCCCCC" w:sz="1"/>
              <w:bottom w:val="single" w:color="1B4F8A" w:sz="8"/>
              <w:right w:val="single" w:color="1B4F8A" w:sz="8"/>
            </w:tcBorders>
            <w:shd w:fill="1B4F8A" w:val="clear"/>
            <w:tcMar>
              <w:top w:type="dxa" w:w="120"/>
              <w:left w:type="dxa" w:w="150"/>
              <w:bottom w:type="dxa" w:w="120"/>
              <w:right w:type="dxa" w:w="150"/>
            </w:tcMar>
          </w:tcPr>
          <w:p>
            <w:r>
              <w:rPr>
                <w:rFonts w:ascii="Arial" w:cs="Arial" w:eastAsia="Arial" w:hAnsi="Arial"/>
                <w:b/>
                <w:bCs/>
                <w:color w:val="FFFFFF"/>
                <w:sz w:val="22"/>
                <w:szCs w:val="22"/>
              </w:rPr>
              <w:t xml:space="preserve">Valor</w:t>
            </w:r>
          </w:p>
        </w:tc>
      </w:tr>
      <w:tr>
        <w:tc>
          <w:tcPr>
            <w:tcW w:type="dxa" w:w="40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bCs/>
                <w:color w:val="333333"/>
                <w:sz w:val="22"/>
                <w:szCs w:val="22"/>
              </w:rPr>
              <w:t xml:space="preserve">Total de inscritos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B4F8A"/>
                <w:sz w:val="22"/>
                <w:szCs w:val="22"/>
              </w:rPr>
              <w:t xml:space="preserve">599 participantes</w:t>
            </w:r>
          </w:p>
        </w:tc>
      </w:tr>
      <w:tr>
        <w:tc>
          <w:tcPr>
            <w:tcW w:type="dxa" w:w="40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bCs/>
                <w:color w:val="333333"/>
                <w:sz w:val="22"/>
                <w:szCs w:val="22"/>
              </w:rPr>
              <w:t xml:space="preserve">Ingressos pagos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B4F8A"/>
                <w:sz w:val="22"/>
                <w:szCs w:val="22"/>
              </w:rPr>
              <w:t xml:space="preserve">155 (25,9% do total)</w:t>
            </w:r>
          </w:p>
        </w:tc>
      </w:tr>
      <w:tr>
        <w:tc>
          <w:tcPr>
            <w:tcW w:type="dxa" w:w="40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bCs/>
                <w:color w:val="333333"/>
                <w:sz w:val="22"/>
                <w:szCs w:val="22"/>
              </w:rPr>
              <w:t xml:space="preserve">Ingressos gratuitos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B4F8A"/>
                <w:sz w:val="22"/>
                <w:szCs w:val="22"/>
              </w:rPr>
              <w:t xml:space="preserve">444 (74,1% do total)</w:t>
            </w:r>
          </w:p>
        </w:tc>
      </w:tr>
      <w:tr>
        <w:tc>
          <w:tcPr>
            <w:tcW w:type="dxa" w:w="40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bCs/>
                <w:color w:val="333333"/>
                <w:sz w:val="22"/>
                <w:szCs w:val="22"/>
              </w:rPr>
              <w:t xml:space="preserve">Receita total arrecadada</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3A"/>
                <w:sz w:val="22"/>
                <w:szCs w:val="22"/>
              </w:rPr>
              <w:t xml:space="preserve">R$ 3.405,00</w:t>
            </w:r>
          </w:p>
        </w:tc>
      </w:tr>
      <w:tr>
        <w:tc>
          <w:tcPr>
            <w:tcW w:type="dxa" w:w="40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bCs/>
                <w:color w:val="333333"/>
                <w:sz w:val="22"/>
                <w:szCs w:val="22"/>
              </w:rPr>
              <w:t xml:space="preserve">Período de inscrições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B4F8A"/>
                <w:sz w:val="22"/>
                <w:szCs w:val="22"/>
              </w:rPr>
              <w:t xml:space="preserve">17 de agosto a 25 de setembro de 2025</w:t>
            </w:r>
          </w:p>
        </w:tc>
      </w:tr>
      <w:tr>
        <w:tc>
          <w:tcPr>
            <w:tcW w:type="dxa" w:w="40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bCs/>
                <w:color w:val="333333"/>
                <w:sz w:val="22"/>
                <w:szCs w:val="22"/>
              </w:rPr>
              <w:t xml:space="preserve">Bairro com mais inscritos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B4F8A"/>
                <w:sz w:val="22"/>
                <w:szCs w:val="22"/>
              </w:rPr>
              <w:t xml:space="preserve">Asa Norte (Brasília – DF)</w:t>
            </w:r>
          </w:p>
        </w:tc>
      </w:tr>
      <w:tr>
        <w:tc>
          <w:tcPr>
            <w:tcW w:type="dxa" w:w="40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bCs/>
                <w:color w:val="333333"/>
                <w:sz w:val="22"/>
                <w:szCs w:val="22"/>
              </w:rPr>
              <w:t xml:space="preserve">Métodos de pagamento</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B4F8A"/>
                <w:sz w:val="22"/>
                <w:szCs w:val="22"/>
              </w:rPr>
              <w:t xml:space="preserve">Grátis (74,1%), PIX (17%), Cartão de Crédito (6,51%), Apple Pay</w:t>
            </w:r>
          </w:p>
        </w:tc>
      </w:tr>
    </w:tbl>
    <w:p>
      <w:pPr>
        <w:spacing w:after="240"/>
      </w:pPr>
    </w:p>
    <w:p>
      <w:pPr>
        <w:pStyle w:val="Heading2"/>
        <w:spacing w:after="120" w:before="280"/>
      </w:pPr>
      <w:r>
        <w:rPr>
          <w:rFonts w:ascii="Arial" w:cs="Arial" w:eastAsia="Arial" w:hAnsi="Arial"/>
          <w:b/>
          <w:bCs/>
          <w:color w:val="2E75B6"/>
          <w:sz w:val="24"/>
          <w:szCs w:val="24"/>
        </w:rPr>
        <w:t xml:space="preserve">4.1  Distribuição Geográfica — Inscritos por Bairro</w:t>
      </w:r>
    </w:p>
    <w:p>
      <w:pPr>
        <w:spacing w:after="200"/>
        <w:jc w:val="both"/>
      </w:pPr>
      <w:r>
        <w:rPr>
          <w:rFonts w:ascii="Arial" w:cs="Arial" w:eastAsia="Arial" w:hAnsi="Arial"/>
          <w:b w:val="false"/>
          <w:bCs w:val="false"/>
          <w:color w:val="222222"/>
          <w:sz w:val="22"/>
          <w:szCs w:val="22"/>
        </w:rPr>
        <w:t xml:space="preserve">Um dos dados mais relevantes para o planejamento logístico de um evento é saber de onde vêm os participantes. O dashboard revela que a maior concentração de inscritos está na Asa Norte, seguida pela Asa Sul e pelo Guará II — todos localizados no Plano Piloto e arredores.</w:t>
      </w:r>
    </w:p>
    <w:p>
      <w:pPr>
        <w:spacing w:after="200"/>
        <w:jc w:val="both"/>
      </w:pPr>
      <w:r>
        <w:rPr>
          <w:rFonts w:ascii="Arial" w:cs="Arial" w:eastAsia="Arial" w:hAnsi="Arial"/>
          <w:b w:val="false"/>
          <w:bCs w:val="false"/>
          <w:color w:val="222222"/>
          <w:sz w:val="22"/>
          <w:szCs w:val="22"/>
        </w:rPr>
        <w:t xml:space="preserve">Essa informação é extremamente útil para o empresário, pois permite:</w:t>
      </w:r>
    </w:p>
    <w:p>
      <w:pPr>
        <w:pStyle w:val="ListParagraph"/>
        <w:numPr>
          <w:ilvl w:val="0"/>
          <w:numId w:val="2"/>
        </w:numPr>
        <w:spacing w:after="100"/>
      </w:pPr>
      <w:r>
        <w:rPr>
          <w:rFonts w:ascii="Arial" w:cs="Arial" w:eastAsia="Arial" w:hAnsi="Arial"/>
          <w:color w:val="222222"/>
          <w:sz w:val="22"/>
          <w:szCs w:val="22"/>
        </w:rPr>
        <w:t xml:space="preserve">Escolher o local do evento em uma região de fácil acesso para a maioria dos participantes;</w:t>
      </w:r>
    </w:p>
    <w:p>
      <w:pPr>
        <w:pStyle w:val="ListParagraph"/>
        <w:numPr>
          <w:ilvl w:val="0"/>
          <w:numId w:val="2"/>
        </w:numPr>
        <w:spacing w:after="100"/>
      </w:pPr>
      <w:r>
        <w:rPr>
          <w:rFonts w:ascii="Arial" w:cs="Arial" w:eastAsia="Arial" w:hAnsi="Arial"/>
          <w:color w:val="222222"/>
          <w:sz w:val="22"/>
          <w:szCs w:val="22"/>
        </w:rPr>
        <w:t xml:space="preserve">Planejar a logística de transporte e estacionamento;</w:t>
      </w:r>
    </w:p>
    <w:p>
      <w:pPr>
        <w:pStyle w:val="ListParagraph"/>
        <w:numPr>
          <w:ilvl w:val="0"/>
          <w:numId w:val="2"/>
        </w:numPr>
        <w:spacing w:after="100"/>
      </w:pPr>
      <w:r>
        <w:rPr>
          <w:rFonts w:ascii="Arial" w:cs="Arial" w:eastAsia="Arial" w:hAnsi="Arial"/>
          <w:color w:val="222222"/>
          <w:sz w:val="22"/>
          <w:szCs w:val="22"/>
        </w:rPr>
        <w:t xml:space="preserve">Direcionar campanhas de divulgação para regiões com menor adesão;</w:t>
      </w:r>
    </w:p>
    <w:p>
      <w:pPr>
        <w:pStyle w:val="ListParagraph"/>
        <w:numPr>
          <w:ilvl w:val="0"/>
          <w:numId w:val="2"/>
        </w:numPr>
        <w:spacing w:after="100"/>
      </w:pPr>
      <w:r>
        <w:rPr>
          <w:rFonts w:ascii="Arial" w:cs="Arial" w:eastAsia="Arial" w:hAnsi="Arial"/>
          <w:color w:val="222222"/>
          <w:sz w:val="22"/>
          <w:szCs w:val="22"/>
        </w:rPr>
        <w:t xml:space="preserve">Calcular a capacidade necessária do espaço com base na distribuição geográfica.</w:t>
      </w:r>
    </w:p>
    <w:p>
      <w:pPr>
        <w:pStyle w:val="Heading2"/>
        <w:spacing w:after="120" w:before="280"/>
      </w:pPr>
      <w:r>
        <w:rPr>
          <w:rFonts w:ascii="Arial" w:cs="Arial" w:eastAsia="Arial" w:hAnsi="Arial"/>
          <w:b/>
          <w:bCs/>
          <w:color w:val="2E75B6"/>
          <w:sz w:val="24"/>
          <w:szCs w:val="24"/>
        </w:rPr>
        <w:t xml:space="preserve">4.2  Evolução Temporal das Inscrições</w:t>
      </w:r>
    </w:p>
    <w:p>
      <w:pPr>
        <w:spacing w:after="200"/>
        <w:jc w:val="both"/>
      </w:pPr>
      <w:r>
        <w:rPr>
          <w:rFonts w:ascii="Arial" w:cs="Arial" w:eastAsia="Arial" w:hAnsi="Arial"/>
          <w:b w:val="false"/>
          <w:bCs w:val="false"/>
          <w:color w:val="222222"/>
          <w:sz w:val="22"/>
          <w:szCs w:val="22"/>
        </w:rPr>
        <w:t xml:space="preserve">O gráfico de inscrições por dia revela um padrão claro de comportamento do público: há picos de adesão em determinadas datas, geralmente associados ao lançamento de comunicações ou ao encerramento de lotes de ingressos.</w:t>
      </w:r>
    </w:p>
    <w:p>
      <w:pPr>
        <w:spacing w:after="200"/>
        <w:jc w:val="both"/>
      </w:pPr>
      <w:r>
        <w:rPr>
          <w:rFonts w:ascii="Arial" w:cs="Arial" w:eastAsia="Arial" w:hAnsi="Arial"/>
          <w:b w:val="false"/>
          <w:bCs w:val="false"/>
          <w:color w:val="222222"/>
          <w:sz w:val="22"/>
          <w:szCs w:val="22"/>
        </w:rPr>
        <w:t xml:space="preserve">Observa-se que o volume de inscrições aumentou significativamente nos dias próximos ao evento, com o maior pico registrado na última semana de setembro de 2025. Esse comportamento é comum em eventos de entrada gratuita ou com desconto, onde o público tende a adiar a decisão de participação.</w:t>
      </w:r>
    </w:p>
    <w:p>
      <w:pPr>
        <w:spacing w:after="200"/>
        <w:jc w:val="both"/>
      </w:pPr>
      <w:r>
        <w:rPr>
          <w:rFonts w:ascii="Arial" w:cs="Arial" w:eastAsia="Arial" w:hAnsi="Arial"/>
          <w:b w:val="false"/>
          <w:bCs w:val="false"/>
          <w:color w:val="222222"/>
          <w:sz w:val="22"/>
          <w:szCs w:val="22"/>
        </w:rPr>
        <w:t xml:space="preserve">Para o organizador, esse dado é valioso porque permite:</w:t>
      </w:r>
    </w:p>
    <w:p>
      <w:pPr>
        <w:pStyle w:val="ListParagraph"/>
        <w:numPr>
          <w:ilvl w:val="0"/>
          <w:numId w:val="2"/>
        </w:numPr>
        <w:spacing w:after="100"/>
      </w:pPr>
      <w:r>
        <w:rPr>
          <w:rFonts w:ascii="Arial" w:cs="Arial" w:eastAsia="Arial" w:hAnsi="Arial"/>
          <w:color w:val="222222"/>
          <w:sz w:val="22"/>
          <w:szCs w:val="22"/>
        </w:rPr>
        <w:t xml:space="preserve">Planejar campanhas de reforço de comunicação nos períodos de baixa adesão;</w:t>
      </w:r>
    </w:p>
    <w:p>
      <w:pPr>
        <w:pStyle w:val="ListParagraph"/>
        <w:numPr>
          <w:ilvl w:val="0"/>
          <w:numId w:val="2"/>
        </w:numPr>
        <w:spacing w:after="100"/>
      </w:pPr>
      <w:r>
        <w:rPr>
          <w:rFonts w:ascii="Arial" w:cs="Arial" w:eastAsia="Arial" w:hAnsi="Arial"/>
          <w:color w:val="222222"/>
          <w:sz w:val="22"/>
          <w:szCs w:val="22"/>
        </w:rPr>
        <w:t xml:space="preserve">Dimensionar a equipe de suporte para lidar com picos de demanda;</w:t>
      </w:r>
    </w:p>
    <w:p>
      <w:pPr>
        <w:pStyle w:val="ListParagraph"/>
        <w:numPr>
          <w:ilvl w:val="0"/>
          <w:numId w:val="2"/>
        </w:numPr>
        <w:spacing w:after="100"/>
      </w:pPr>
      <w:r>
        <w:rPr>
          <w:rFonts w:ascii="Arial" w:cs="Arial" w:eastAsia="Arial" w:hAnsi="Arial"/>
          <w:color w:val="222222"/>
          <w:sz w:val="22"/>
          <w:szCs w:val="22"/>
        </w:rPr>
        <w:t xml:space="preserve">Estimar com maior precisão o total de participantes antes do fechamento das inscrições.</w:t>
      </w:r>
    </w:p>
    <w:p>
      <w:pPr>
        <w:pStyle w:val="Heading2"/>
        <w:spacing w:after="120" w:before="280"/>
      </w:pPr>
      <w:r>
        <w:rPr>
          <w:rFonts w:ascii="Arial" w:cs="Arial" w:eastAsia="Arial" w:hAnsi="Arial"/>
          <w:b/>
          <w:bCs/>
          <w:color w:val="2E75B6"/>
          <w:sz w:val="24"/>
          <w:szCs w:val="24"/>
        </w:rPr>
        <w:t xml:space="preserve">4.3  Perfil Demográfico — Gênero e Faixa Etária</w:t>
      </w:r>
    </w:p>
    <w:p>
      <w:pPr>
        <w:spacing w:after="200"/>
        <w:jc w:val="both"/>
      </w:pPr>
      <w:r>
        <w:rPr>
          <w:rFonts w:ascii="Arial" w:cs="Arial" w:eastAsia="Arial" w:hAnsi="Arial"/>
          <w:b w:val="false"/>
          <w:bCs w:val="false"/>
          <w:color w:val="222222"/>
          <w:sz w:val="22"/>
          <w:szCs w:val="22"/>
        </w:rPr>
        <w:t xml:space="preserve">O dashboard apresenta ainda a distribuição dos inscritos por gênero e faixa etária, dados fundamentais para a personalização da experiência do evento e para decisões relacionadas à programação, ao conteúdo e à acessibilidade.</w:t>
      </w:r>
    </w:p>
    <w:p>
      <w:pPr>
        <w:spacing w:after="200"/>
        <w:jc w:val="both"/>
      </w:pPr>
      <w:r>
        <w:rPr>
          <w:rFonts w:ascii="Arial" w:cs="Arial" w:eastAsia="Arial" w:hAnsi="Arial"/>
          <w:b w:val="false"/>
          <w:bCs w:val="false"/>
          <w:color w:val="222222"/>
          <w:sz w:val="22"/>
          <w:szCs w:val="22"/>
        </w:rPr>
        <w:t xml:space="preserve">O perfil demográfico identificado indica uma predominância feminina entre os inscritos, com concentração significativa em uma faixa etária específica — informação que deve guiar desde a escolha dos temas abordados no evento até os recursos de infraestrutura disponibilizados (como serviços de apoio e acessibilidade).</w:t>
      </w:r>
    </w:p>
    <w:p>
      <w:pPr>
        <w:pStyle w:val="Heading2"/>
        <w:spacing w:after="120" w:before="280"/>
      </w:pPr>
      <w:r>
        <w:rPr>
          <w:rFonts w:ascii="Arial" w:cs="Arial" w:eastAsia="Arial" w:hAnsi="Arial"/>
          <w:b/>
          <w:bCs/>
          <w:color w:val="2E75B6"/>
          <w:sz w:val="24"/>
          <w:szCs w:val="24"/>
        </w:rPr>
        <w:t xml:space="preserve">4.4  Horário de Inscrição</w:t>
      </w:r>
    </w:p>
    <w:p>
      <w:pPr>
        <w:spacing w:after="200"/>
        <w:jc w:val="both"/>
      </w:pPr>
      <w:r>
        <w:rPr>
          <w:rFonts w:ascii="Arial" w:cs="Arial" w:eastAsia="Arial" w:hAnsi="Arial"/>
          <w:b w:val="false"/>
          <w:bCs w:val="false"/>
          <w:color w:val="222222"/>
          <w:sz w:val="22"/>
          <w:szCs w:val="22"/>
        </w:rPr>
        <w:t xml:space="preserve">O gráfico de horário das inscrições revela em quais momentos do dia o público realiza o cadastro. Esse dado permite que a equipe de comunicação envie notificações e e-mails de divulgação nos horários de maior engajamento, aumentando as taxas de conversão.</w:t>
      </w:r>
    </w:p>
    <w:p>
      <w:pPr>
        <w:spacing w:after="0"/>
      </w:pPr>
      <w:r>
        <w:br w:type="page"/>
      </w:r>
    </w:p>
    <w:p>
      <w:pPr>
        <w:pStyle w:val="Heading1"/>
        <w:pBdr>
          <w:bottom w:val="single" w:color="1B4F8A" w:sz="6" w:space="4"/>
        </w:pBdr>
        <w:spacing w:after="160" w:before="360"/>
      </w:pPr>
      <w:r>
        <w:rPr>
          <w:rFonts w:ascii="Arial" w:cs="Arial" w:eastAsia="Arial" w:hAnsi="Arial"/>
          <w:b/>
          <w:bCs/>
          <w:color w:val="1B4F8A"/>
          <w:sz w:val="28"/>
          <w:szCs w:val="28"/>
        </w:rPr>
        <w:t xml:space="preserve">5. Valor Prático para o Empresário</w:t>
      </w:r>
    </w:p>
    <w:p>
      <w:pPr>
        <w:spacing w:after="200"/>
        <w:jc w:val="both"/>
      </w:pPr>
      <w:r>
        <w:rPr>
          <w:rFonts w:ascii="Arial" w:cs="Arial" w:eastAsia="Arial" w:hAnsi="Arial"/>
          <w:b w:val="false"/>
          <w:bCs w:val="false"/>
          <w:color w:val="222222"/>
          <w:sz w:val="22"/>
          <w:szCs w:val="22"/>
        </w:rPr>
        <w:t xml:space="preserve">O Projeto Evento 244 não é apenas uma solução técnica — é uma ferramenta de apoio à decisão estratégica. A seguir, apresentamos as principais formas pelas quais o dashboard agrega valor ao empresário organizador de eventos:</w:t>
      </w:r>
    </w:p>
    <w:p>
      <w:pPr>
        <w:pStyle w:val="Heading2"/>
        <w:spacing w:after="120" w:before="280"/>
      </w:pPr>
      <w:r>
        <w:rPr>
          <w:rFonts w:ascii="Arial" w:cs="Arial" w:eastAsia="Arial" w:hAnsi="Arial"/>
          <w:b/>
          <w:bCs/>
          <w:color w:val="2E75B6"/>
          <w:sz w:val="24"/>
          <w:szCs w:val="24"/>
        </w:rPr>
        <w:t xml:space="preserve">5.1  Redução de Riscos Operacionais</w:t>
      </w:r>
    </w:p>
    <w:p>
      <w:pPr>
        <w:spacing w:after="200"/>
        <w:jc w:val="both"/>
      </w:pPr>
      <w:r>
        <w:rPr>
          <w:rFonts w:ascii="Arial" w:cs="Arial" w:eastAsia="Arial" w:hAnsi="Arial"/>
          <w:b w:val="false"/>
          <w:bCs w:val="false"/>
          <w:color w:val="222222"/>
          <w:sz w:val="22"/>
          <w:szCs w:val="22"/>
        </w:rPr>
        <w:t xml:space="preserve">Com dados históricos de eventos anteriores, o empresário consegue prever com maior precisão o comportamento do público e dimensionar corretamente todos os recursos necessários: equipe de segurança, alimentação, infraestrutura técnica, sanitários e acessos.</w:t>
      </w:r>
    </w:p>
    <w:p>
      <w:pPr>
        <w:spacing w:after="200"/>
        <w:jc w:val="both"/>
      </w:pPr>
      <w:r>
        <w:rPr>
          <w:rFonts w:ascii="Arial" w:cs="Arial" w:eastAsia="Arial" w:hAnsi="Arial"/>
          <w:b w:val="false"/>
          <w:bCs w:val="false"/>
          <w:color w:val="222222"/>
          <w:sz w:val="22"/>
          <w:szCs w:val="22"/>
        </w:rPr>
        <w:t xml:space="preserve">Eventos mal dimensionados — seja por excesso ou por falta de recursos — geram prejuízos financeiros e comprometem a experiência dos participantes. O dashboard elimina boa parte dessa incerteza.</w:t>
      </w:r>
    </w:p>
    <w:p>
      <w:pPr>
        <w:pStyle w:val="Heading2"/>
        <w:spacing w:after="120" w:before="280"/>
      </w:pPr>
      <w:r>
        <w:rPr>
          <w:rFonts w:ascii="Arial" w:cs="Arial" w:eastAsia="Arial" w:hAnsi="Arial"/>
          <w:b/>
          <w:bCs/>
          <w:color w:val="2E75B6"/>
          <w:sz w:val="24"/>
          <w:szCs w:val="24"/>
        </w:rPr>
        <w:t xml:space="preserve">5.2  Planejamento Financeiro Mais Preciso</w:t>
      </w:r>
    </w:p>
    <w:p>
      <w:pPr>
        <w:spacing w:after="200"/>
        <w:jc w:val="both"/>
      </w:pPr>
      <w:r>
        <w:rPr>
          <w:rFonts w:ascii="Arial" w:cs="Arial" w:eastAsia="Arial" w:hAnsi="Arial"/>
          <w:b w:val="false"/>
          <w:bCs w:val="false"/>
          <w:color w:val="222222"/>
          <w:sz w:val="22"/>
          <w:szCs w:val="22"/>
        </w:rPr>
        <w:t xml:space="preserve">A análise da proporção entre ingressos pagos e gratuitos, combinada com os métodos de pagamento utilizados, permite ao empresário projetar a receita esperada com maior precisão. Isso facilita a negociação com fornecedores, a contratação de equipes e o planejamento do fluxo de caixa do evento.</w:t>
      </w:r>
    </w:p>
    <w:p>
      <w:pPr>
        <w:pStyle w:val="Heading2"/>
        <w:spacing w:after="120" w:before="280"/>
      </w:pPr>
      <w:r>
        <w:rPr>
          <w:rFonts w:ascii="Arial" w:cs="Arial" w:eastAsia="Arial" w:hAnsi="Arial"/>
          <w:b/>
          <w:bCs/>
          <w:color w:val="2E75B6"/>
          <w:sz w:val="24"/>
          <w:szCs w:val="24"/>
        </w:rPr>
        <w:t xml:space="preserve">5.3  Estratégias de Comunicação e Marketing</w:t>
      </w:r>
    </w:p>
    <w:p>
      <w:pPr>
        <w:spacing w:after="200"/>
        <w:jc w:val="both"/>
      </w:pPr>
      <w:r>
        <w:rPr>
          <w:rFonts w:ascii="Arial" w:cs="Arial" w:eastAsia="Arial" w:hAnsi="Arial"/>
          <w:b w:val="false"/>
          <w:bCs w:val="false"/>
          <w:color w:val="222222"/>
          <w:sz w:val="22"/>
          <w:szCs w:val="22"/>
        </w:rPr>
        <w:t xml:space="preserve">Saber quando o público se inscreve (horário e data), de onde vem (bairro) e quem ele é (gênero e faixa etária) permite criar campanhas de divulgação muito mais eficientes e direcionadas, com menor custo e maior impacto.</w:t>
      </w:r>
    </w:p>
    <w:p>
      <w:pPr>
        <w:pStyle w:val="Heading2"/>
        <w:spacing w:after="120" w:before="280"/>
      </w:pPr>
      <w:r>
        <w:rPr>
          <w:rFonts w:ascii="Arial" w:cs="Arial" w:eastAsia="Arial" w:hAnsi="Arial"/>
          <w:b/>
          <w:bCs/>
          <w:color w:val="2E75B6"/>
          <w:sz w:val="24"/>
          <w:szCs w:val="24"/>
        </w:rPr>
        <w:t xml:space="preserve">5.4  Acessibilidade e Inclusão</w:t>
      </w:r>
    </w:p>
    <w:p>
      <w:pPr>
        <w:spacing w:after="200"/>
        <w:jc w:val="both"/>
      </w:pPr>
      <w:r>
        <w:rPr>
          <w:rFonts w:ascii="Arial" w:cs="Arial" w:eastAsia="Arial" w:hAnsi="Arial"/>
          <w:b w:val="false"/>
          <w:bCs w:val="false"/>
          <w:color w:val="222222"/>
          <w:sz w:val="22"/>
          <w:szCs w:val="22"/>
        </w:rPr>
        <w:t xml:space="preserve">O perfil demográfico identificado também orienta decisões de acessibilidade e inclusão, como a oferta de recursos específicos para determinados públicos, a escolha de locais com infraestrutura adequada e a adaptação da linguagem de comunicação.</w:t>
      </w:r>
    </w:p>
    <w:p>
      <w:pPr>
        <w:pStyle w:val="Heading2"/>
        <w:spacing w:after="120" w:before="280"/>
      </w:pPr>
      <w:r>
        <w:rPr>
          <w:rFonts w:ascii="Arial" w:cs="Arial" w:eastAsia="Arial" w:hAnsi="Arial"/>
          <w:b/>
          <w:bCs/>
          <w:color w:val="2E75B6"/>
          <w:sz w:val="24"/>
          <w:szCs w:val="24"/>
        </w:rPr>
        <w:t xml:space="preserve">5.5  Base para Eventos Futuros</w:t>
      </w:r>
    </w:p>
    <w:p>
      <w:pPr>
        <w:spacing w:after="200"/>
        <w:jc w:val="both"/>
      </w:pPr>
      <w:r>
        <w:rPr>
          <w:rFonts w:ascii="Arial" w:cs="Arial" w:eastAsia="Arial" w:hAnsi="Arial"/>
          <w:b w:val="false"/>
          <w:bCs w:val="false"/>
          <w:color w:val="222222"/>
          <w:sz w:val="22"/>
          <w:szCs w:val="22"/>
        </w:rPr>
        <w:t xml:space="preserve">Cada evento realizado gera novos dados que alimentam o sistema. Com o tempo, o empresário constrói uma base histórica robusta que permite comparar o desempenho de diferentes edições, identificar tendências e tomar decisões cada vez mais embasadas.</w:t>
      </w:r>
    </w:p>
    <w:p>
      <w:pPr>
        <w:spacing w:after="0"/>
      </w:pPr>
      <w:r>
        <w:br w:type="page"/>
      </w:r>
    </w:p>
    <w:p>
      <w:pPr>
        <w:pStyle w:val="Heading1"/>
        <w:pBdr>
          <w:bottom w:val="single" w:color="1B4F8A" w:sz="6" w:space="4"/>
        </w:pBdr>
        <w:spacing w:after="160" w:before="360"/>
      </w:pPr>
      <w:r>
        <w:rPr>
          <w:rFonts w:ascii="Arial" w:cs="Arial" w:eastAsia="Arial" w:hAnsi="Arial"/>
          <w:b/>
          <w:bCs/>
          <w:color w:val="1B4F8A"/>
          <w:sz w:val="28"/>
          <w:szCs w:val="28"/>
        </w:rPr>
        <w:t xml:space="preserve">6. Tecnologias Utilizadas</w:t>
      </w:r>
    </w:p>
    <w:p>
      <w:pPr>
        <w:spacing w:after="200"/>
        <w:jc w:val="both"/>
      </w:pPr>
      <w:r>
        <w:rPr>
          <w:rFonts w:ascii="Arial" w:cs="Arial" w:eastAsia="Arial" w:hAnsi="Arial"/>
          <w:b w:val="false"/>
          <w:bCs w:val="false"/>
          <w:color w:val="222222"/>
          <w:sz w:val="22"/>
          <w:szCs w:val="22"/>
        </w:rPr>
        <w:t xml:space="preserve">A solução foi desenvolvida com ferramentas amplamente reconhecidas no mercado de tecnologia e engenharia de dados. A tabela a seguir apresenta cada tecnologia e sua função no projeto: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1B4F8A" w:sz="8"/>
              <w:left w:val="single" w:color="1B4F8A" w:sz="8"/>
              <w:bottom w:val="single" w:color="1B4F8A" w:sz="8"/>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Tecnologia</w:t>
            </w:r>
          </w:p>
        </w:tc>
        <w:tc>
          <w:tcPr>
            <w:tcW w:type="dxa" w:w="2200"/>
            <w:tcBorders>
              <w:top w:val="single" w:color="1B4F8A" w:sz="8"/>
              <w:left w:val="single" w:color="CCCCCC" w:sz="1"/>
              <w:bottom w:val="single" w:color="1B4F8A" w:sz="8"/>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Categoria</w:t>
            </w:r>
          </w:p>
        </w:tc>
        <w:tc>
          <w:tcPr>
            <w:tcW w:type="dxa" w:w="4360"/>
            <w:tcBorders>
              <w:top w:val="single" w:color="1B4F8A" w:sz="8"/>
              <w:left w:val="single" w:color="CCCCCC" w:sz="1"/>
              <w:bottom w:val="single" w:color="1B4F8A" w:sz="8"/>
              <w:right w:val="single" w:color="1B4F8A" w:sz="8"/>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Função no Projeto</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b/>
                <w:bCs/>
                <w:sz w:val="20"/>
                <w:szCs w:val="20"/>
              </w:rPr>
              <w:t xml:space="preserve">Pentaho (PDI)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ETL / Integração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Leitura, limpeza e normalização dos arquivos CSV</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b/>
                <w:bCs/>
                <w:sz w:val="20"/>
                <w:szCs w:val="20"/>
              </w:rPr>
              <w:t xml:space="preserve">Data Lake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Armazenamento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Repositório central dos dados brutos processados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b/>
                <w:bCs/>
                <w:sz w:val="20"/>
                <w:szCs w:val="20"/>
              </w:rPr>
              <w:t xml:space="preserve">Data Warehouse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Armazenamento Analítico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Base estruturada e otimizada para análises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b/>
                <w:bCs/>
                <w:sz w:val="20"/>
                <w:szCs w:val="20"/>
              </w:rPr>
              <w:t xml:space="preserve">Python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Linguagem de Programação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Processamento de dados e integração entre camadas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b/>
                <w:bCs/>
                <w:sz w:val="20"/>
                <w:szCs w:val="20"/>
              </w:rPr>
              <w:t xml:space="preserve">Streamlit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Visualização / Dashboard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Interface web interativa para análise visual dos dados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b/>
                <w:bCs/>
                <w:sz w:val="20"/>
                <w:szCs w:val="20"/>
              </w:rPr>
              <w:t xml:space="preserve">CSV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Fonte de Dados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Formato dos dados brutos de inscrição nos eventos</w:t>
            </w:r>
          </w:p>
        </w:tc>
      </w:tr>
    </w:tbl>
    <w:p>
      <w:pPr>
        <w:spacing w:after="240"/>
      </w:pPr>
    </w:p>
    <w:p>
      <w:pPr>
        <w:pStyle w:val="Heading1"/>
        <w:pBdr>
          <w:bottom w:val="single" w:color="1B4F8A" w:sz="6" w:space="4"/>
        </w:pBdr>
        <w:spacing w:after="160" w:before="360"/>
      </w:pPr>
      <w:r>
        <w:rPr>
          <w:rFonts w:ascii="Arial" w:cs="Arial" w:eastAsia="Arial" w:hAnsi="Arial"/>
          <w:b/>
          <w:bCs/>
          <w:color w:val="1B4F8A"/>
          <w:sz w:val="28"/>
          <w:szCs w:val="28"/>
        </w:rPr>
        <w:t xml:space="preserve">7. Conclusão</w:t>
      </w:r>
    </w:p>
    <w:p>
      <w:pPr>
        <w:spacing w:after="200"/>
        <w:jc w:val="both"/>
      </w:pPr>
      <w:r>
        <w:rPr>
          <w:rFonts w:ascii="Arial" w:cs="Arial" w:eastAsia="Arial" w:hAnsi="Arial"/>
          <w:b w:val="false"/>
          <w:bCs w:val="false"/>
          <w:color w:val="222222"/>
          <w:sz w:val="22"/>
          <w:szCs w:val="22"/>
        </w:rPr>
        <w:t xml:space="preserve">O Projeto Evento 244 demonstra, de forma concreta, como a tecnologia de dados pode ser aplicada de maneira acessível e prática para transformar a realidade dos organizadores de eventos. Ao consolidar informações de inscrições em um painel visual interativo, o projeto elimina achismos e substitui a intuição por evidências.</w:t>
      </w:r>
    </w:p>
    <w:p>
      <w:pPr>
        <w:spacing w:after="200"/>
        <w:jc w:val="both"/>
      </w:pPr>
      <w:r>
        <w:rPr>
          <w:rFonts w:ascii="Arial" w:cs="Arial" w:eastAsia="Arial" w:hAnsi="Arial"/>
          <w:b w:val="false"/>
          <w:bCs w:val="false"/>
          <w:color w:val="222222"/>
          <w:sz w:val="22"/>
          <w:szCs w:val="22"/>
        </w:rPr>
        <w:t xml:space="preserve">A arquitetura desenvolvida — do arquivo CSV bruto até o dashboard Streamlit, passando pelo Pentaho, Data Lake e Data Warehouse — representa um pipeline de dados completo, robusto e replicável. Isso significa que o mesmo sistema pode ser alimentado com dados de qualquer novo evento, gerando análises atualizadas e cada vez mais precisas.</w:t>
      </w:r>
    </w:p>
    <w:p>
      <w:pPr>
        <w:spacing w:after="200"/>
        <w:jc w:val="both"/>
      </w:pPr>
      <w:r>
        <w:rPr>
          <w:rFonts w:ascii="Arial" w:cs="Arial" w:eastAsia="Arial" w:hAnsi="Arial"/>
          <w:b w:val="false"/>
          <w:bCs w:val="false"/>
          <w:color w:val="222222"/>
          <w:sz w:val="22"/>
          <w:szCs w:val="22"/>
        </w:rPr>
        <w:t xml:space="preserve">Para o empresário, o resultado é simples e direto: mais segurança nas decisões, menor risco operacional e maior probabilidade de sucesso em cada evento organizado. O Projeto Evento 244 não apenas analisa o passado — ele pavimenta o caminho para um futuro mais estratégico e bem planejado.</w:t>
      </w:r>
    </w:p>
    <w:p>
      <w:pPr>
        <w:spacing w:after="600"/>
      </w:pPr>
    </w:p>
    <w:p>
      <w:pPr>
        <w:pBdr>
          <w:top w:val="single" w:color="CCCCCC" w:sz="4" w:space="6"/>
        </w:pBdr>
        <w:spacing w:before="400"/>
        <w:jc w:val="center"/>
      </w:pPr>
      <w:r>
        <w:rPr>
          <w:rFonts w:ascii="Arial" w:cs="Arial" w:eastAsia="Arial" w:hAnsi="Arial"/>
          <w:color w:val="888888"/>
          <w:sz w:val="18"/>
          <w:szCs w:val="18"/>
        </w:rPr>
        <w:t xml:space="preserve">Documento produzido para fins acadêmicos e profissionais. Brasília, 2025.</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Evento 244  |  Uso Exclusivo para Fins Acadêmicos e Profissionais  |  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00"/>
    </w:pPr>
    <w:r>
      <w:rPr>
        <w:rFonts w:ascii="Arial" w:cs="Arial" w:eastAsia="Arial" w:hAnsi="Arial"/>
        <w:color w:val="888888"/>
        <w:sz w:val="18"/>
        <w:szCs w:val="18"/>
      </w:rPr>
      <w:t xml:space="preserve">Projeto Evento 244 — Documentação Técnica e Operacional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8A"/>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2026-05-28T13:33:54.095Z</dcterms:created>
  <dcterms:modified xsi:type="dcterms:W3CDTF">2026-05-28T13:33:54.095Z</dcterms:modified>
</cp:coreProperties>
</file>

<file path=docProps/custom.xml><?xml version="1.0" encoding="utf-8"?>
<Properties xmlns="http://schemas.openxmlformats.org/officeDocument/2006/custom-properties" xmlns:vt="http://schemas.openxmlformats.org/officeDocument/2006/docPropsVTypes"/>
</file>