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97D8F" w14:textId="77A22594" w:rsidR="00421E43" w:rsidRPr="00CD2434" w:rsidRDefault="00B86FBE">
      <w:pPr>
        <w:spacing w:after="80"/>
        <w:rPr>
          <w:b/>
          <w:color w:val="auto"/>
        </w:rPr>
      </w:pPr>
      <w:r w:rsidRPr="00CD2434">
        <w:rPr>
          <w:b/>
          <w:color w:val="auto"/>
          <w:sz w:val="48"/>
        </w:rPr>
        <w:t xml:space="preserve">Observatório do Ecossistema Industrial e de </w:t>
      </w:r>
      <w:proofErr w:type="spellStart"/>
      <w:r w:rsidRPr="00CD2434">
        <w:rPr>
          <w:b/>
          <w:color w:val="auto"/>
          <w:sz w:val="48"/>
        </w:rPr>
        <w:t>Serviços</w:t>
      </w:r>
      <w:proofErr w:type="spellEnd"/>
      <w:r w:rsidRPr="00CD2434">
        <w:rPr>
          <w:b/>
          <w:color w:val="auto"/>
          <w:sz w:val="48"/>
        </w:rPr>
        <w:t xml:space="preserve"> de SJC</w:t>
      </w:r>
    </w:p>
    <w:p w14:paraId="288F6D40" w14:textId="14E37044" w:rsidR="00421E43" w:rsidRPr="00CD2434" w:rsidRDefault="00B86FBE" w:rsidP="00CD2434">
      <w:pPr>
        <w:spacing w:after="360"/>
        <w:rPr>
          <w:b/>
          <w:color w:val="auto"/>
        </w:rPr>
      </w:pPr>
      <w:r w:rsidRPr="00CD2434">
        <w:rPr>
          <w:b/>
          <w:color w:val="auto"/>
          <w:sz w:val="28"/>
        </w:rPr>
        <w:t>Manual Técnico e Detalhamento Completo do Pipeline de ETL em Python (RAIS / Colab)</w:t>
      </w:r>
    </w:p>
    <w:p w14:paraId="215EEC0C" w14:textId="77777777" w:rsidR="00421E43" w:rsidRPr="00CD2434" w:rsidRDefault="00B86FBE">
      <w:pPr>
        <w:pStyle w:val="Ttulo1"/>
        <w:spacing w:before="240" w:after="120"/>
        <w:rPr>
          <w:bCs w:val="0"/>
          <w:color w:val="auto"/>
        </w:rPr>
      </w:pPr>
      <w:r w:rsidRPr="00CD2434">
        <w:rPr>
          <w:rFonts w:ascii="Calibri" w:hAnsi="Calibri"/>
          <w:bCs w:val="0"/>
          <w:color w:val="auto"/>
          <w:sz w:val="32"/>
        </w:rPr>
        <w:t>1. Visão Geral e Contexto do Pipeline de Dados</w:t>
      </w:r>
    </w:p>
    <w:p w14:paraId="519239E3" w14:textId="74569D78" w:rsidR="00421E43" w:rsidRPr="00CD2434" w:rsidRDefault="00B86FBE">
      <w:pPr>
        <w:rPr>
          <w:b/>
          <w:color w:val="auto"/>
        </w:rPr>
      </w:pPr>
      <w:r w:rsidRPr="00CD2434">
        <w:rPr>
          <w:b/>
          <w:color w:val="auto"/>
        </w:rPr>
        <w:t xml:space="preserve">O desenvolvimento do </w:t>
      </w:r>
      <w:r w:rsidRPr="00CD2434">
        <w:rPr>
          <w:b/>
          <w:color w:val="auto"/>
        </w:rPr>
        <w:t>Observatório do Ecossistema Industrial e de Serviços de São José dos Campos</w:t>
      </w:r>
      <w:r w:rsidRPr="00CD2434">
        <w:rPr>
          <w:b/>
          <w:color w:val="auto"/>
        </w:rPr>
        <w:t xml:space="preserve"> exigiu a construção de uma infraestrutura robusta de engenharia de dados. A fonte primária empregada para o mapeamento de empregos formais e estabelecimentos produtivos é a base nacional da </w:t>
      </w:r>
      <w:r w:rsidRPr="00CD2434">
        <w:rPr>
          <w:b/>
          <w:color w:val="auto"/>
        </w:rPr>
        <w:t>Relação Anual de Informações Sociais (RAIS)</w:t>
      </w:r>
      <w:r w:rsidRPr="00CD2434">
        <w:rPr>
          <w:b/>
          <w:color w:val="auto"/>
        </w:rPr>
        <w:t xml:space="preserve">, disponibilizada publicamente pelo Ministério do </w:t>
      </w:r>
      <w:proofErr w:type="spellStart"/>
      <w:r w:rsidRPr="00CD2434">
        <w:rPr>
          <w:b/>
          <w:color w:val="auto"/>
        </w:rPr>
        <w:t>Trabalho</w:t>
      </w:r>
      <w:proofErr w:type="spellEnd"/>
      <w:r w:rsidRPr="00CD2434">
        <w:rPr>
          <w:b/>
          <w:color w:val="auto"/>
        </w:rPr>
        <w:t xml:space="preserve"> e </w:t>
      </w:r>
      <w:proofErr w:type="spellStart"/>
      <w:r w:rsidRPr="00CD2434">
        <w:rPr>
          <w:b/>
          <w:color w:val="auto"/>
        </w:rPr>
        <w:t>Emprego</w:t>
      </w:r>
      <w:proofErr w:type="spellEnd"/>
      <w:r w:rsidRPr="00CD2434">
        <w:rPr>
          <w:b/>
          <w:color w:val="auto"/>
        </w:rPr>
        <w:t xml:space="preserve"> (MTE).</w:t>
      </w:r>
      <w:r w:rsidR="00CD2434" w:rsidRPr="00CD2434">
        <w:rPr>
          <w:b/>
          <w:color w:val="auto"/>
        </w:rPr>
        <w:t>t</w:t>
      </w:r>
    </w:p>
    <w:p w14:paraId="71C395C6" w14:textId="77777777" w:rsidR="00421E43" w:rsidRPr="00CD2434" w:rsidRDefault="00B86FBE">
      <w:pPr>
        <w:rPr>
          <w:b/>
          <w:color w:val="auto"/>
        </w:rPr>
      </w:pPr>
      <w:r w:rsidRPr="00CD2434">
        <w:rPr>
          <w:b/>
          <w:color w:val="auto"/>
        </w:rPr>
        <w:t>Trabalhar com dados governamentais brutos em escala nacional apresenta gargalos de desempenho severos:</w:t>
      </w:r>
    </w:p>
    <w:p w14:paraId="7755C4BD" w14:textId="77777777" w:rsidR="00421E43" w:rsidRPr="00CD2434" w:rsidRDefault="00B86FBE">
      <w:pPr>
        <w:pStyle w:val="Commarcadores"/>
        <w:rPr>
          <w:b/>
          <w:color w:val="auto"/>
        </w:rPr>
      </w:pPr>
      <w:r w:rsidRPr="00CD2434">
        <w:rPr>
          <w:b/>
          <w:color w:val="auto"/>
        </w:rPr>
        <w:t xml:space="preserve">Volume Massivo de Dados: </w:t>
      </w:r>
      <w:r w:rsidRPr="00CD2434">
        <w:rPr>
          <w:b/>
          <w:color w:val="auto"/>
        </w:rPr>
        <w:t>A base nacional de estabelecimentos (RAIS_ESTAB_PUB) possui 12.643.067 de registros e um tamanho de aproximadamente 3,27 GB no formato texto descompactado.</w:t>
      </w:r>
    </w:p>
    <w:p w14:paraId="30697196" w14:textId="77777777" w:rsidR="00421E43" w:rsidRPr="00CD2434" w:rsidRDefault="00B86FBE">
      <w:pPr>
        <w:pStyle w:val="Commarcadores"/>
        <w:rPr>
          <w:b/>
          <w:color w:val="auto"/>
        </w:rPr>
      </w:pPr>
      <w:r w:rsidRPr="00CD2434">
        <w:rPr>
          <w:b/>
          <w:color w:val="auto"/>
        </w:rPr>
        <w:t xml:space="preserve">Limitação de Memória RAM: </w:t>
      </w:r>
      <w:r w:rsidRPr="00CD2434">
        <w:rPr>
          <w:b/>
          <w:color w:val="auto"/>
        </w:rPr>
        <w:t xml:space="preserve">Tentativas de carregar o arquivo integral diretamente na memória via ferramentas convencionais (como Excel ou funções padrão do Pandas como </w:t>
      </w:r>
      <w:proofErr w:type="gramStart"/>
      <w:r w:rsidRPr="00CD2434">
        <w:rPr>
          <w:rFonts w:ascii="Consolas" w:hAnsi="Consolas"/>
          <w:b/>
          <w:color w:val="auto"/>
        </w:rPr>
        <w:t>pd.read</w:t>
      </w:r>
      <w:proofErr w:type="gramEnd"/>
      <w:r w:rsidRPr="00CD2434">
        <w:rPr>
          <w:rFonts w:ascii="Consolas" w:hAnsi="Consolas"/>
          <w:b/>
          <w:color w:val="auto"/>
        </w:rPr>
        <w:t>_csv()</w:t>
      </w:r>
      <w:r w:rsidRPr="00CD2434">
        <w:rPr>
          <w:b/>
          <w:color w:val="auto"/>
        </w:rPr>
        <w:t>) provocam estouro de memória (Out-Of-Memory) no ambiente gratuito do Google Colab (limitado a 12 GB RAM).</w:t>
      </w:r>
    </w:p>
    <w:p w14:paraId="583742C2" w14:textId="77777777" w:rsidR="00421E43" w:rsidRPr="00CD2434" w:rsidRDefault="00B86FBE">
      <w:pPr>
        <w:pStyle w:val="Commarcadores"/>
        <w:rPr>
          <w:b/>
          <w:color w:val="auto"/>
        </w:rPr>
      </w:pPr>
      <w:r w:rsidRPr="00CD2434">
        <w:rPr>
          <w:b/>
          <w:color w:val="auto"/>
        </w:rPr>
        <w:t xml:space="preserve">Inconsistências e Ruídos Estruturais: </w:t>
      </w:r>
      <w:r w:rsidRPr="00CD2434">
        <w:rPr>
          <w:b/>
          <w:color w:val="auto"/>
        </w:rPr>
        <w:t>Presença de 64,37% de registros com vínculos zerados (RAIS Negativa), falta de identificação nominativa de empresas por sigilo legal e mistura de cadastros jurídicos (CNPJ, CAEPF e CNO).</w:t>
      </w:r>
    </w:p>
    <w:tbl>
      <w:tblPr>
        <w:tblW w:w="0" w:type="auto"/>
        <w:jc w:val="center"/>
        <w:tblLayout w:type="fixed"/>
        <w:tblLook w:val="04A0" w:firstRow="1" w:lastRow="0" w:firstColumn="1" w:lastColumn="0" w:noHBand="0" w:noVBand="1"/>
      </w:tblPr>
      <w:tblGrid>
        <w:gridCol w:w="9360"/>
      </w:tblGrid>
      <w:tr w:rsidR="00CD2434" w:rsidRPr="00CD2434" w14:paraId="035DF63A" w14:textId="77777777">
        <w:trPr>
          <w:jc w:val="center"/>
        </w:trPr>
        <w:tc>
          <w:tcPr>
            <w:tcW w:w="9360" w:type="dxa"/>
            <w:tcBorders>
              <w:left w:val="single" w:sz="24" w:space="0" w:color="1F4E78"/>
            </w:tcBorders>
            <w:shd w:val="clear" w:color="auto" w:fill="F0F4F8"/>
            <w:tcMar>
              <w:top w:w="120" w:type="dxa"/>
              <w:left w:w="200" w:type="dxa"/>
              <w:bottom w:w="120" w:type="dxa"/>
              <w:right w:w="200" w:type="dxa"/>
            </w:tcMar>
          </w:tcPr>
          <w:p w14:paraId="5B090050" w14:textId="77777777" w:rsidR="00421E43" w:rsidRPr="00CD2434" w:rsidRDefault="00B86FBE">
            <w:pPr>
              <w:spacing w:after="40"/>
              <w:rPr>
                <w:b/>
                <w:color w:val="auto"/>
              </w:rPr>
            </w:pPr>
            <w:r w:rsidRPr="00CD2434">
              <w:rPr>
                <w:b/>
                <w:color w:val="auto"/>
                <w:sz w:val="20"/>
              </w:rPr>
              <w:t>📌</w:t>
            </w:r>
            <w:r w:rsidRPr="00CD2434">
              <w:rPr>
                <w:b/>
                <w:color w:val="auto"/>
                <w:sz w:val="20"/>
              </w:rPr>
              <w:t xml:space="preserve"> SOLUÇÃO DE ARQUITETURA: </w:t>
            </w:r>
            <w:r w:rsidRPr="00CD2434">
              <w:rPr>
                <w:b/>
                <w:color w:val="auto"/>
                <w:sz w:val="20"/>
              </w:rPr>
              <w:t xml:space="preserve">Para contornar o problema da memória RAM, </w:t>
            </w:r>
            <w:proofErr w:type="gramStart"/>
            <w:r w:rsidRPr="00CD2434">
              <w:rPr>
                <w:b/>
                <w:color w:val="auto"/>
                <w:sz w:val="20"/>
              </w:rPr>
              <w:t>a</w:t>
            </w:r>
            <w:proofErr w:type="gramEnd"/>
            <w:r w:rsidRPr="00CD2434">
              <w:rPr>
                <w:b/>
                <w:color w:val="auto"/>
                <w:sz w:val="20"/>
              </w:rPr>
              <w:t xml:space="preserve"> equipe desenvolveu uma estratégia baseada em leitura por streaming (processamento sequencial linha por linha), permitindo filtrar com precisão os 47.339 estabelecimentos do município de São José dos Campos (código IBGE 354990) em poucos segundos, utilizando apenas pacotes nativos do Python.</w:t>
            </w:r>
          </w:p>
        </w:tc>
      </w:tr>
    </w:tbl>
    <w:p w14:paraId="46BBB788" w14:textId="77777777" w:rsidR="00421E43" w:rsidRPr="00CD2434" w:rsidRDefault="00421E43">
      <w:pPr>
        <w:rPr>
          <w:b/>
          <w:color w:val="auto"/>
        </w:rPr>
      </w:pPr>
    </w:p>
    <w:p w14:paraId="2A7CB98B" w14:textId="77777777" w:rsidR="00421E43" w:rsidRPr="00CD2434" w:rsidRDefault="00B86FBE">
      <w:pPr>
        <w:pStyle w:val="Ttulo1"/>
        <w:spacing w:before="280" w:after="120"/>
        <w:rPr>
          <w:bCs w:val="0"/>
          <w:color w:val="auto"/>
        </w:rPr>
      </w:pPr>
      <w:r w:rsidRPr="00CD2434">
        <w:rPr>
          <w:rFonts w:ascii="Calibri" w:hAnsi="Calibri"/>
          <w:bCs w:val="0"/>
          <w:color w:val="auto"/>
          <w:sz w:val="32"/>
        </w:rPr>
        <w:t>2. Arquitetura do Pipeline de ETL (Extract, Transform, Load)</w:t>
      </w:r>
    </w:p>
    <w:p w14:paraId="0DE6DADF" w14:textId="77777777" w:rsidR="00421E43" w:rsidRPr="00CD2434" w:rsidRDefault="00B86FBE">
      <w:pPr>
        <w:rPr>
          <w:b/>
          <w:color w:val="auto"/>
        </w:rPr>
      </w:pPr>
      <w:r w:rsidRPr="00CD2434">
        <w:rPr>
          <w:b/>
          <w:color w:val="auto"/>
        </w:rPr>
        <w:t>O pipeline foi dividido estritamente nas três fases fundamentais da engenharia de dados, garantindo rastreabilidade e reprodutibilidade acadêmica:</w:t>
      </w:r>
    </w:p>
    <w:tbl>
      <w:tblPr>
        <w:tblW w:w="0" w:type="auto"/>
        <w:jc w:val="center"/>
        <w:tblLayout w:type="fixed"/>
        <w:tblLook w:val="04A0" w:firstRow="1" w:lastRow="0" w:firstColumn="1" w:lastColumn="0" w:noHBand="0" w:noVBand="1"/>
      </w:tblPr>
      <w:tblGrid>
        <w:gridCol w:w="1728"/>
        <w:gridCol w:w="3312"/>
        <w:gridCol w:w="4320"/>
      </w:tblGrid>
      <w:tr w:rsidR="00CD2434" w:rsidRPr="00CD2434" w14:paraId="180C7137" w14:textId="77777777">
        <w:trPr>
          <w:jc w:val="center"/>
        </w:trPr>
        <w:tc>
          <w:tcPr>
            <w:tcW w:w="1728" w:type="dxa"/>
            <w:shd w:val="clear" w:color="auto" w:fill="1F4E78"/>
            <w:tcMar>
              <w:top w:w="100" w:type="dxa"/>
              <w:left w:w="120" w:type="dxa"/>
              <w:bottom w:w="100" w:type="dxa"/>
              <w:right w:w="120" w:type="dxa"/>
            </w:tcMar>
          </w:tcPr>
          <w:p w14:paraId="6C675A87" w14:textId="77777777" w:rsidR="00421E43" w:rsidRPr="00CD2434" w:rsidRDefault="00B86FBE">
            <w:pPr>
              <w:rPr>
                <w:b/>
                <w:color w:val="auto"/>
              </w:rPr>
            </w:pPr>
            <w:r w:rsidRPr="00CD2434">
              <w:rPr>
                <w:b/>
                <w:color w:val="auto"/>
                <w:sz w:val="20"/>
              </w:rPr>
              <w:t>Etapa ETL</w:t>
            </w:r>
          </w:p>
        </w:tc>
        <w:tc>
          <w:tcPr>
            <w:tcW w:w="3312" w:type="dxa"/>
            <w:shd w:val="clear" w:color="auto" w:fill="1F4E78"/>
            <w:tcMar>
              <w:top w:w="100" w:type="dxa"/>
              <w:left w:w="120" w:type="dxa"/>
              <w:bottom w:w="100" w:type="dxa"/>
              <w:right w:w="120" w:type="dxa"/>
            </w:tcMar>
          </w:tcPr>
          <w:p w14:paraId="5408CBC0" w14:textId="77777777" w:rsidR="00421E43" w:rsidRPr="00CD2434" w:rsidRDefault="00B86FBE">
            <w:pPr>
              <w:rPr>
                <w:b/>
                <w:color w:val="auto"/>
              </w:rPr>
            </w:pPr>
            <w:r w:rsidRPr="00CD2434">
              <w:rPr>
                <w:b/>
                <w:color w:val="auto"/>
                <w:sz w:val="20"/>
              </w:rPr>
              <w:t>Operação Realizada</w:t>
            </w:r>
          </w:p>
        </w:tc>
        <w:tc>
          <w:tcPr>
            <w:tcW w:w="4320" w:type="dxa"/>
            <w:shd w:val="clear" w:color="auto" w:fill="1F4E78"/>
            <w:tcMar>
              <w:top w:w="100" w:type="dxa"/>
              <w:left w:w="120" w:type="dxa"/>
              <w:bottom w:w="100" w:type="dxa"/>
              <w:right w:w="120" w:type="dxa"/>
            </w:tcMar>
          </w:tcPr>
          <w:p w14:paraId="707D755D" w14:textId="77777777" w:rsidR="00421E43" w:rsidRPr="00CD2434" w:rsidRDefault="00B86FBE">
            <w:pPr>
              <w:rPr>
                <w:b/>
                <w:color w:val="auto"/>
              </w:rPr>
            </w:pPr>
            <w:r w:rsidRPr="00CD2434">
              <w:rPr>
                <w:b/>
                <w:color w:val="auto"/>
                <w:sz w:val="20"/>
              </w:rPr>
              <w:t>Resultado / Métricas</w:t>
            </w:r>
          </w:p>
        </w:tc>
      </w:tr>
      <w:tr w:rsidR="00CD2434" w:rsidRPr="00CD2434" w14:paraId="348D7ED6" w14:textId="77777777">
        <w:trPr>
          <w:jc w:val="center"/>
        </w:trPr>
        <w:tc>
          <w:tcPr>
            <w:tcW w:w="1728" w:type="dxa"/>
            <w:shd w:val="clear" w:color="auto" w:fill="F9FAFB"/>
            <w:tcMar>
              <w:top w:w="80" w:type="dxa"/>
              <w:left w:w="100" w:type="dxa"/>
              <w:bottom w:w="80" w:type="dxa"/>
              <w:right w:w="100" w:type="dxa"/>
            </w:tcMar>
          </w:tcPr>
          <w:p w14:paraId="30600B58" w14:textId="77777777" w:rsidR="00421E43" w:rsidRPr="00CD2434" w:rsidRDefault="00B86FBE">
            <w:pPr>
              <w:spacing w:after="40" w:line="264" w:lineRule="auto"/>
              <w:rPr>
                <w:b/>
                <w:color w:val="auto"/>
              </w:rPr>
            </w:pPr>
            <w:r w:rsidRPr="00CD2434">
              <w:rPr>
                <w:b/>
                <w:color w:val="auto"/>
                <w:sz w:val="19"/>
              </w:rPr>
              <w:lastRenderedPageBreak/>
              <w:t>EXTRACT</w:t>
            </w:r>
            <w:r w:rsidRPr="00CD2434">
              <w:rPr>
                <w:b/>
                <w:color w:val="auto"/>
                <w:sz w:val="19"/>
              </w:rPr>
              <w:br/>
              <w:t>(</w:t>
            </w:r>
            <w:proofErr w:type="spellStart"/>
            <w:r w:rsidRPr="00CD2434">
              <w:rPr>
                <w:b/>
                <w:color w:val="auto"/>
                <w:sz w:val="19"/>
              </w:rPr>
              <w:t>Extração</w:t>
            </w:r>
            <w:proofErr w:type="spellEnd"/>
            <w:r w:rsidRPr="00CD2434">
              <w:rPr>
                <w:b/>
                <w:color w:val="auto"/>
                <w:sz w:val="19"/>
              </w:rPr>
              <w:t>)</w:t>
            </w:r>
          </w:p>
        </w:tc>
        <w:tc>
          <w:tcPr>
            <w:tcW w:w="3312" w:type="dxa"/>
            <w:shd w:val="clear" w:color="auto" w:fill="F9FAFB"/>
            <w:tcMar>
              <w:top w:w="80" w:type="dxa"/>
              <w:left w:w="100" w:type="dxa"/>
              <w:bottom w:w="80" w:type="dxa"/>
              <w:right w:w="100" w:type="dxa"/>
            </w:tcMar>
          </w:tcPr>
          <w:p w14:paraId="6FA009EE" w14:textId="77777777" w:rsidR="00421E43" w:rsidRPr="00CD2434" w:rsidRDefault="00B86FBE">
            <w:pPr>
              <w:spacing w:after="40" w:line="264" w:lineRule="auto"/>
              <w:rPr>
                <w:b/>
                <w:color w:val="auto"/>
              </w:rPr>
            </w:pPr>
            <w:r w:rsidRPr="00CD2434">
              <w:rPr>
                <w:b/>
                <w:color w:val="auto"/>
                <w:sz w:val="19"/>
              </w:rPr>
              <w:t xml:space="preserve">Abertura direta do pacote compactado .zip no Google Colab, lendo o arquivo texto .txt via streaming com a biblioteca csv e </w:t>
            </w:r>
            <w:proofErr w:type="gramStart"/>
            <w:r w:rsidRPr="00CD2434">
              <w:rPr>
                <w:b/>
                <w:color w:val="auto"/>
                <w:sz w:val="19"/>
              </w:rPr>
              <w:t>io.TextIOWrapper</w:t>
            </w:r>
            <w:proofErr w:type="gramEnd"/>
            <w:r w:rsidRPr="00CD2434">
              <w:rPr>
                <w:b/>
                <w:color w:val="auto"/>
                <w:sz w:val="19"/>
              </w:rPr>
              <w:t>.</w:t>
            </w:r>
          </w:p>
        </w:tc>
        <w:tc>
          <w:tcPr>
            <w:tcW w:w="4320" w:type="dxa"/>
            <w:shd w:val="clear" w:color="auto" w:fill="F9FAFB"/>
            <w:tcMar>
              <w:top w:w="80" w:type="dxa"/>
              <w:left w:w="100" w:type="dxa"/>
              <w:bottom w:w="80" w:type="dxa"/>
              <w:right w:w="100" w:type="dxa"/>
            </w:tcMar>
          </w:tcPr>
          <w:p w14:paraId="69A9DCEE" w14:textId="77777777" w:rsidR="00421E43" w:rsidRPr="00CD2434" w:rsidRDefault="00B86FBE">
            <w:pPr>
              <w:spacing w:after="40" w:line="264" w:lineRule="auto"/>
              <w:rPr>
                <w:b/>
                <w:color w:val="auto"/>
              </w:rPr>
            </w:pPr>
            <w:r w:rsidRPr="00CD2434">
              <w:rPr>
                <w:b/>
                <w:color w:val="auto"/>
                <w:sz w:val="19"/>
              </w:rPr>
              <w:t>12.643.067 registros nacionais varridos sem necessidade de descompactar o arquivo no disco rígido.</w:t>
            </w:r>
          </w:p>
        </w:tc>
      </w:tr>
      <w:tr w:rsidR="00CD2434" w:rsidRPr="00CD2434" w14:paraId="5DFF2E25" w14:textId="77777777">
        <w:trPr>
          <w:jc w:val="center"/>
        </w:trPr>
        <w:tc>
          <w:tcPr>
            <w:tcW w:w="1728" w:type="dxa"/>
            <w:shd w:val="clear" w:color="auto" w:fill="FFFFFF"/>
            <w:tcMar>
              <w:top w:w="80" w:type="dxa"/>
              <w:left w:w="100" w:type="dxa"/>
              <w:bottom w:w="80" w:type="dxa"/>
              <w:right w:w="100" w:type="dxa"/>
            </w:tcMar>
          </w:tcPr>
          <w:p w14:paraId="3347B28E" w14:textId="77777777" w:rsidR="00421E43" w:rsidRPr="00CD2434" w:rsidRDefault="00B86FBE">
            <w:pPr>
              <w:spacing w:after="40" w:line="264" w:lineRule="auto"/>
              <w:rPr>
                <w:b/>
                <w:color w:val="auto"/>
              </w:rPr>
            </w:pPr>
            <w:r w:rsidRPr="00CD2434">
              <w:rPr>
                <w:b/>
                <w:color w:val="auto"/>
                <w:sz w:val="19"/>
              </w:rPr>
              <w:t>TRANSFORM</w:t>
            </w:r>
            <w:r w:rsidRPr="00CD2434">
              <w:rPr>
                <w:b/>
                <w:color w:val="auto"/>
                <w:sz w:val="19"/>
              </w:rPr>
              <w:br/>
              <w:t>(</w:t>
            </w:r>
            <w:proofErr w:type="spellStart"/>
            <w:r w:rsidRPr="00CD2434">
              <w:rPr>
                <w:b/>
                <w:color w:val="auto"/>
                <w:sz w:val="19"/>
              </w:rPr>
              <w:t>Transformação</w:t>
            </w:r>
            <w:proofErr w:type="spellEnd"/>
            <w:r w:rsidRPr="00CD2434">
              <w:rPr>
                <w:b/>
                <w:color w:val="auto"/>
                <w:sz w:val="19"/>
              </w:rPr>
              <w:t>)</w:t>
            </w:r>
          </w:p>
        </w:tc>
        <w:tc>
          <w:tcPr>
            <w:tcW w:w="3312" w:type="dxa"/>
            <w:shd w:val="clear" w:color="auto" w:fill="FFFFFF"/>
            <w:tcMar>
              <w:top w:w="80" w:type="dxa"/>
              <w:left w:w="100" w:type="dxa"/>
              <w:bottom w:w="80" w:type="dxa"/>
              <w:right w:w="100" w:type="dxa"/>
            </w:tcMar>
          </w:tcPr>
          <w:p w14:paraId="6099D11E" w14:textId="77777777" w:rsidR="00421E43" w:rsidRPr="00CD2434" w:rsidRDefault="00B86FBE">
            <w:pPr>
              <w:spacing w:after="40" w:line="264" w:lineRule="auto"/>
              <w:rPr>
                <w:b/>
                <w:color w:val="auto"/>
              </w:rPr>
            </w:pPr>
            <w:r w:rsidRPr="00CD2434">
              <w:rPr>
                <w:b/>
                <w:color w:val="auto"/>
                <w:sz w:val="19"/>
              </w:rPr>
              <w:t>1. Filtro estrito do município de SJC (IBGE 354990).</w:t>
            </w:r>
            <w:r w:rsidRPr="00CD2434">
              <w:rPr>
                <w:b/>
                <w:color w:val="auto"/>
                <w:sz w:val="19"/>
              </w:rPr>
              <w:br/>
              <w:t>2. Tratamento do padding e codificação Latin-1.</w:t>
            </w:r>
            <w:r w:rsidRPr="00CD2434">
              <w:rPr>
                <w:b/>
                <w:color w:val="auto"/>
                <w:sz w:val="19"/>
              </w:rPr>
              <w:br/>
              <w:t>3. Classificação de vínculos (DEC-001).</w:t>
            </w:r>
            <w:r w:rsidRPr="00CD2434">
              <w:rPr>
                <w:b/>
                <w:color w:val="auto"/>
                <w:sz w:val="19"/>
              </w:rPr>
              <w:br/>
              <w:t>4. Segmentação jurídica (CNPJ/CAEPF/CNO - DEC-002).</w:t>
            </w:r>
            <w:r w:rsidRPr="00CD2434">
              <w:rPr>
                <w:b/>
                <w:color w:val="auto"/>
                <w:sz w:val="19"/>
              </w:rPr>
              <w:br/>
              <w:t>5. Inserção do ano-base 2024 (DEC-003).</w:t>
            </w:r>
          </w:p>
        </w:tc>
        <w:tc>
          <w:tcPr>
            <w:tcW w:w="4320" w:type="dxa"/>
            <w:shd w:val="clear" w:color="auto" w:fill="FFFFFF"/>
            <w:tcMar>
              <w:top w:w="80" w:type="dxa"/>
              <w:left w:w="100" w:type="dxa"/>
              <w:bottom w:w="80" w:type="dxa"/>
              <w:right w:w="100" w:type="dxa"/>
            </w:tcMar>
          </w:tcPr>
          <w:p w14:paraId="07F85C72" w14:textId="77777777" w:rsidR="00421E43" w:rsidRPr="00CD2434" w:rsidRDefault="00B86FBE">
            <w:pPr>
              <w:spacing w:after="40" w:line="264" w:lineRule="auto"/>
              <w:rPr>
                <w:b/>
                <w:color w:val="auto"/>
              </w:rPr>
            </w:pPr>
            <w:r w:rsidRPr="00CD2434">
              <w:rPr>
                <w:b/>
                <w:color w:val="auto"/>
                <w:sz w:val="19"/>
              </w:rPr>
              <w:t>Isolamento de 47.339 estabelecimentos em SJC:</w:t>
            </w:r>
            <w:r w:rsidRPr="00CD2434">
              <w:rPr>
                <w:b/>
                <w:color w:val="auto"/>
                <w:sz w:val="19"/>
              </w:rPr>
              <w:br/>
              <w:t>• 16.869 Ativos (35,63%)</w:t>
            </w:r>
            <w:r w:rsidRPr="00CD2434">
              <w:rPr>
                <w:b/>
                <w:color w:val="auto"/>
                <w:sz w:val="19"/>
              </w:rPr>
              <w:br/>
              <w:t>• 30.470 RAIS Negativa (64,37%)</w:t>
            </w:r>
            <w:r w:rsidRPr="00CD2434">
              <w:rPr>
                <w:b/>
                <w:color w:val="auto"/>
                <w:sz w:val="19"/>
              </w:rPr>
              <w:br/>
              <w:t>• 46.244 Pessoas Jurídicas (CNPJ)</w:t>
            </w:r>
          </w:p>
        </w:tc>
      </w:tr>
      <w:tr w:rsidR="00CD2434" w:rsidRPr="00CD2434" w14:paraId="25EA81A1" w14:textId="77777777">
        <w:trPr>
          <w:jc w:val="center"/>
        </w:trPr>
        <w:tc>
          <w:tcPr>
            <w:tcW w:w="1728" w:type="dxa"/>
            <w:shd w:val="clear" w:color="auto" w:fill="F9FAFB"/>
            <w:tcMar>
              <w:top w:w="80" w:type="dxa"/>
              <w:left w:w="100" w:type="dxa"/>
              <w:bottom w:w="80" w:type="dxa"/>
              <w:right w:w="100" w:type="dxa"/>
            </w:tcMar>
          </w:tcPr>
          <w:p w14:paraId="219A2C24" w14:textId="77777777" w:rsidR="00421E43" w:rsidRPr="00CD2434" w:rsidRDefault="00B86FBE">
            <w:pPr>
              <w:spacing w:after="40" w:line="264" w:lineRule="auto"/>
              <w:rPr>
                <w:b/>
                <w:color w:val="auto"/>
              </w:rPr>
            </w:pPr>
            <w:r w:rsidRPr="00CD2434">
              <w:rPr>
                <w:b/>
                <w:color w:val="auto"/>
                <w:sz w:val="19"/>
              </w:rPr>
              <w:t>LOAD</w:t>
            </w:r>
            <w:r w:rsidRPr="00CD2434">
              <w:rPr>
                <w:b/>
                <w:color w:val="auto"/>
                <w:sz w:val="19"/>
              </w:rPr>
              <w:br/>
              <w:t>(Carga)</w:t>
            </w:r>
          </w:p>
        </w:tc>
        <w:tc>
          <w:tcPr>
            <w:tcW w:w="3312" w:type="dxa"/>
            <w:shd w:val="clear" w:color="auto" w:fill="F9FAFB"/>
            <w:tcMar>
              <w:top w:w="80" w:type="dxa"/>
              <w:left w:w="100" w:type="dxa"/>
              <w:bottom w:w="80" w:type="dxa"/>
              <w:right w:w="100" w:type="dxa"/>
            </w:tcMar>
          </w:tcPr>
          <w:p w14:paraId="329C2DBB" w14:textId="77777777" w:rsidR="00421E43" w:rsidRPr="00CD2434" w:rsidRDefault="00B86FBE">
            <w:pPr>
              <w:spacing w:after="40" w:line="264" w:lineRule="auto"/>
              <w:rPr>
                <w:b/>
                <w:color w:val="auto"/>
              </w:rPr>
            </w:pPr>
            <w:r w:rsidRPr="00CD2434">
              <w:rPr>
                <w:b/>
                <w:color w:val="auto"/>
                <w:sz w:val="19"/>
              </w:rPr>
              <w:t xml:space="preserve">Exportação dos dados limpos em arquivos .csv estruturados para ingestão no Power BI e </w:t>
            </w:r>
            <w:r w:rsidRPr="00CD2434">
              <w:rPr>
                <w:b/>
                <w:color w:val="auto"/>
                <w:sz w:val="19"/>
              </w:rPr>
              <w:t>gravação do relatório estatístico em estatisticas_</w:t>
            </w:r>
            <w:proofErr w:type="gramStart"/>
            <w:r w:rsidRPr="00CD2434">
              <w:rPr>
                <w:b/>
                <w:color w:val="auto"/>
                <w:sz w:val="19"/>
              </w:rPr>
              <w:t>etl.json</w:t>
            </w:r>
            <w:proofErr w:type="gramEnd"/>
            <w:r w:rsidRPr="00CD2434">
              <w:rPr>
                <w:b/>
                <w:color w:val="auto"/>
                <w:sz w:val="19"/>
              </w:rPr>
              <w:t>.</w:t>
            </w:r>
          </w:p>
        </w:tc>
        <w:tc>
          <w:tcPr>
            <w:tcW w:w="4320" w:type="dxa"/>
            <w:shd w:val="clear" w:color="auto" w:fill="F9FAFB"/>
            <w:tcMar>
              <w:top w:w="80" w:type="dxa"/>
              <w:left w:w="100" w:type="dxa"/>
              <w:bottom w:w="80" w:type="dxa"/>
              <w:right w:w="100" w:type="dxa"/>
            </w:tcMar>
          </w:tcPr>
          <w:p w14:paraId="2C9331CE" w14:textId="77777777" w:rsidR="00421E43" w:rsidRPr="00CD2434" w:rsidRDefault="00B86FBE">
            <w:pPr>
              <w:spacing w:after="40" w:line="264" w:lineRule="auto"/>
              <w:rPr>
                <w:b/>
                <w:color w:val="auto"/>
              </w:rPr>
            </w:pPr>
            <w:r w:rsidRPr="00CD2434">
              <w:rPr>
                <w:b/>
                <w:color w:val="auto"/>
                <w:sz w:val="19"/>
              </w:rPr>
              <w:t>Arquivos gerados:</w:t>
            </w:r>
            <w:r w:rsidRPr="00CD2434">
              <w:rPr>
                <w:b/>
                <w:color w:val="auto"/>
                <w:sz w:val="19"/>
              </w:rPr>
              <w:br/>
              <w:t>• RAIS_SJC_completo.csv</w:t>
            </w:r>
            <w:r w:rsidRPr="00CD2434">
              <w:rPr>
                <w:b/>
                <w:color w:val="auto"/>
                <w:sz w:val="19"/>
              </w:rPr>
              <w:br/>
              <w:t>• RAIS_SJC_ativos.csv</w:t>
            </w:r>
            <w:r w:rsidRPr="00CD2434">
              <w:rPr>
                <w:b/>
                <w:color w:val="auto"/>
                <w:sz w:val="19"/>
              </w:rPr>
              <w:br/>
              <w:t>• RAIS_SJC_Cnpj.csv</w:t>
            </w:r>
            <w:r w:rsidRPr="00CD2434">
              <w:rPr>
                <w:b/>
                <w:color w:val="auto"/>
                <w:sz w:val="19"/>
              </w:rPr>
              <w:br/>
              <w:t>• estatisticas_</w:t>
            </w:r>
            <w:proofErr w:type="gramStart"/>
            <w:r w:rsidRPr="00CD2434">
              <w:rPr>
                <w:b/>
                <w:color w:val="auto"/>
                <w:sz w:val="19"/>
              </w:rPr>
              <w:t>etl.json</w:t>
            </w:r>
            <w:proofErr w:type="gramEnd"/>
          </w:p>
        </w:tc>
      </w:tr>
    </w:tbl>
    <w:p w14:paraId="307BD681" w14:textId="77777777" w:rsidR="00421E43" w:rsidRPr="00CD2434" w:rsidRDefault="00421E43">
      <w:pPr>
        <w:rPr>
          <w:b/>
          <w:color w:val="auto"/>
        </w:rPr>
      </w:pPr>
    </w:p>
    <w:p w14:paraId="19E0E49D" w14:textId="77777777" w:rsidR="00421E43" w:rsidRPr="00CD2434" w:rsidRDefault="00B86FBE">
      <w:pPr>
        <w:pStyle w:val="Ttulo1"/>
        <w:spacing w:before="280" w:after="120"/>
        <w:rPr>
          <w:bCs w:val="0"/>
          <w:color w:val="auto"/>
        </w:rPr>
      </w:pPr>
      <w:r w:rsidRPr="00CD2434">
        <w:rPr>
          <w:rFonts w:ascii="Calibri" w:hAnsi="Calibri"/>
          <w:bCs w:val="0"/>
          <w:color w:val="auto"/>
          <w:sz w:val="32"/>
        </w:rPr>
        <w:t>3. Detalhamento Linha a Linha do Código Python (ETL_RAIS_SJC.ipynb)</w:t>
      </w:r>
    </w:p>
    <w:p w14:paraId="63AF1507" w14:textId="77777777" w:rsidR="00421E43" w:rsidRPr="00CD2434" w:rsidRDefault="00B86FBE">
      <w:pPr>
        <w:rPr>
          <w:b/>
          <w:color w:val="auto"/>
        </w:rPr>
      </w:pPr>
      <w:r w:rsidRPr="00CD2434">
        <w:rPr>
          <w:b/>
          <w:color w:val="auto"/>
        </w:rPr>
        <w:t>Abaixo está a decomposição didática dos quatro blocos de código que compõem o notebook de ETL, ideal para revisão acadêmica e apresentação técnica.</w:t>
      </w:r>
    </w:p>
    <w:p w14:paraId="4EC69E02" w14:textId="77777777" w:rsidR="00421E43" w:rsidRPr="00CD2434" w:rsidRDefault="00B86FBE">
      <w:pPr>
        <w:pStyle w:val="Ttulo2"/>
        <w:spacing w:after="80"/>
        <w:rPr>
          <w:bCs w:val="0"/>
          <w:color w:val="auto"/>
        </w:rPr>
      </w:pPr>
      <w:r w:rsidRPr="00CD2434">
        <w:rPr>
          <w:rFonts w:ascii="Calibri" w:hAnsi="Calibri"/>
          <w:bCs w:val="0"/>
          <w:color w:val="auto"/>
        </w:rPr>
        <w:t>Bloco 1: Importação de Módulos Nativos e Parâmetros globais</w:t>
      </w:r>
    </w:p>
    <w:tbl>
      <w:tblPr>
        <w:tblW w:w="0" w:type="auto"/>
        <w:jc w:val="center"/>
        <w:tblLayout w:type="fixed"/>
        <w:tblLook w:val="04A0" w:firstRow="1" w:lastRow="0" w:firstColumn="1" w:lastColumn="0" w:noHBand="0" w:noVBand="1"/>
      </w:tblPr>
      <w:tblGrid>
        <w:gridCol w:w="9360"/>
      </w:tblGrid>
      <w:tr w:rsidR="00CD2434" w:rsidRPr="00CD2434" w14:paraId="7147F867" w14:textId="77777777">
        <w:trPr>
          <w:jc w:val="center"/>
        </w:trPr>
        <w:tc>
          <w:tcPr>
            <w:tcW w:w="9360" w:type="dxa"/>
            <w:tcBorders>
              <w:top w:val="single" w:sz="4" w:space="0" w:color="D3D3D3"/>
              <w:left w:val="single" w:sz="12" w:space="0" w:color="2F5496"/>
              <w:bottom w:val="single" w:sz="4" w:space="0" w:color="D3D3D3"/>
              <w:right w:val="single" w:sz="4" w:space="0" w:color="D3D3D3"/>
            </w:tcBorders>
            <w:shd w:val="clear" w:color="auto" w:fill="F4F6F8"/>
            <w:tcMar>
              <w:top w:w="140" w:type="dxa"/>
              <w:left w:w="180" w:type="dxa"/>
              <w:bottom w:w="140" w:type="dxa"/>
              <w:right w:w="180" w:type="dxa"/>
            </w:tcMar>
          </w:tcPr>
          <w:p w14:paraId="34A8A538" w14:textId="77777777" w:rsidR="00421E43" w:rsidRPr="00CD2434" w:rsidRDefault="00B86FBE">
            <w:pPr>
              <w:spacing w:after="0" w:line="240" w:lineRule="auto"/>
              <w:rPr>
                <w:b/>
                <w:color w:val="auto"/>
              </w:rPr>
            </w:pPr>
            <w:r w:rsidRPr="00CD2434">
              <w:rPr>
                <w:rFonts w:ascii="Consolas" w:hAnsi="Consolas"/>
                <w:b/>
                <w:color w:val="auto"/>
                <w:sz w:val="19"/>
              </w:rPr>
              <w:t>import zipfile</w:t>
            </w:r>
          </w:p>
          <w:p w14:paraId="44D71DCD" w14:textId="77777777" w:rsidR="00421E43" w:rsidRPr="00CD2434" w:rsidRDefault="00B86FBE">
            <w:pPr>
              <w:spacing w:after="0" w:line="240" w:lineRule="auto"/>
              <w:rPr>
                <w:b/>
                <w:color w:val="auto"/>
              </w:rPr>
            </w:pPr>
            <w:r w:rsidRPr="00CD2434">
              <w:rPr>
                <w:rFonts w:ascii="Consolas" w:hAnsi="Consolas"/>
                <w:b/>
                <w:color w:val="auto"/>
                <w:sz w:val="19"/>
              </w:rPr>
              <w:t>import io</w:t>
            </w:r>
          </w:p>
          <w:p w14:paraId="0B9F0DC1" w14:textId="77777777" w:rsidR="00421E43" w:rsidRPr="00CD2434" w:rsidRDefault="00B86FBE">
            <w:pPr>
              <w:spacing w:after="0" w:line="240" w:lineRule="auto"/>
              <w:rPr>
                <w:b/>
                <w:color w:val="auto"/>
              </w:rPr>
            </w:pPr>
            <w:r w:rsidRPr="00CD2434">
              <w:rPr>
                <w:rFonts w:ascii="Consolas" w:hAnsi="Consolas"/>
                <w:b/>
                <w:color w:val="auto"/>
                <w:sz w:val="19"/>
              </w:rPr>
              <w:t>import csv</w:t>
            </w:r>
          </w:p>
          <w:p w14:paraId="6FDF5524" w14:textId="77777777" w:rsidR="00421E43" w:rsidRPr="00CD2434" w:rsidRDefault="00B86FBE">
            <w:pPr>
              <w:spacing w:after="0" w:line="240" w:lineRule="auto"/>
              <w:rPr>
                <w:b/>
                <w:color w:val="auto"/>
              </w:rPr>
            </w:pPr>
            <w:r w:rsidRPr="00CD2434">
              <w:rPr>
                <w:rFonts w:ascii="Consolas" w:hAnsi="Consolas"/>
                <w:b/>
                <w:color w:val="auto"/>
                <w:sz w:val="19"/>
              </w:rPr>
              <w:t>import json</w:t>
            </w:r>
          </w:p>
          <w:p w14:paraId="65D23079" w14:textId="77777777" w:rsidR="00421E43" w:rsidRPr="00CD2434" w:rsidRDefault="00421E43">
            <w:pPr>
              <w:spacing w:after="0" w:line="240" w:lineRule="auto"/>
              <w:rPr>
                <w:b/>
                <w:color w:val="auto"/>
              </w:rPr>
            </w:pPr>
          </w:p>
          <w:p w14:paraId="4B9A8F76" w14:textId="77777777" w:rsidR="00421E43" w:rsidRPr="00CD2434" w:rsidRDefault="00B86FBE">
            <w:pPr>
              <w:spacing w:after="0" w:line="240" w:lineRule="auto"/>
              <w:rPr>
                <w:b/>
                <w:color w:val="auto"/>
              </w:rPr>
            </w:pPr>
            <w:r w:rsidRPr="00CD2434">
              <w:rPr>
                <w:rFonts w:ascii="Consolas" w:hAnsi="Consolas"/>
                <w:b/>
                <w:color w:val="auto"/>
                <w:sz w:val="19"/>
              </w:rPr>
              <w:t xml:space="preserve"># </w:t>
            </w:r>
            <w:r w:rsidRPr="00CD2434">
              <w:rPr>
                <w:rFonts w:ascii="Consolas" w:hAnsi="Consolas"/>
                <w:b/>
                <w:color w:val="auto"/>
                <w:sz w:val="19"/>
              </w:rPr>
              <w:t>Definição de parâmetros estruturais do pipeline</w:t>
            </w:r>
          </w:p>
          <w:p w14:paraId="037E853A" w14:textId="77777777" w:rsidR="00421E43" w:rsidRPr="00CD2434" w:rsidRDefault="00B86FBE">
            <w:pPr>
              <w:spacing w:after="0" w:line="240" w:lineRule="auto"/>
              <w:rPr>
                <w:b/>
                <w:color w:val="auto"/>
              </w:rPr>
            </w:pPr>
            <w:r w:rsidRPr="00CD2434">
              <w:rPr>
                <w:rFonts w:ascii="Consolas" w:hAnsi="Consolas"/>
                <w:b/>
                <w:color w:val="auto"/>
                <w:sz w:val="19"/>
              </w:rPr>
              <w:t>ARQUIVO_ZIP = 'RAIS_ESTAB_PUB.zip'</w:t>
            </w:r>
          </w:p>
          <w:p w14:paraId="27C9B001" w14:textId="77777777" w:rsidR="00421E43" w:rsidRPr="00CD2434" w:rsidRDefault="00B86FBE">
            <w:pPr>
              <w:spacing w:after="0" w:line="240" w:lineRule="auto"/>
              <w:rPr>
                <w:b/>
                <w:color w:val="auto"/>
              </w:rPr>
            </w:pPr>
            <w:r w:rsidRPr="00CD2434">
              <w:rPr>
                <w:rFonts w:ascii="Consolas" w:hAnsi="Consolas"/>
                <w:b/>
                <w:color w:val="auto"/>
                <w:sz w:val="19"/>
              </w:rPr>
              <w:t xml:space="preserve">CODIGO_MUNICIPIO_SJC = '354990'   # Código oficial IBGE </w:t>
            </w:r>
            <w:proofErr w:type="gramStart"/>
            <w:r w:rsidRPr="00CD2434">
              <w:rPr>
                <w:rFonts w:ascii="Consolas" w:hAnsi="Consolas"/>
                <w:b/>
                <w:color w:val="auto"/>
                <w:sz w:val="19"/>
              </w:rPr>
              <w:t>para São José</w:t>
            </w:r>
            <w:proofErr w:type="gramEnd"/>
            <w:r w:rsidRPr="00CD2434">
              <w:rPr>
                <w:rFonts w:ascii="Consolas" w:hAnsi="Consolas"/>
                <w:b/>
                <w:color w:val="auto"/>
                <w:sz w:val="19"/>
              </w:rPr>
              <w:t xml:space="preserve"> dos Campos</w:t>
            </w:r>
          </w:p>
          <w:p w14:paraId="7F71D719" w14:textId="77777777" w:rsidR="00421E43" w:rsidRPr="00CD2434" w:rsidRDefault="00B86FBE">
            <w:pPr>
              <w:spacing w:after="0" w:line="240" w:lineRule="auto"/>
              <w:rPr>
                <w:b/>
                <w:color w:val="auto"/>
              </w:rPr>
            </w:pPr>
            <w:r w:rsidRPr="00CD2434">
              <w:rPr>
                <w:rFonts w:ascii="Consolas" w:hAnsi="Consolas"/>
                <w:b/>
                <w:color w:val="auto"/>
                <w:sz w:val="19"/>
              </w:rPr>
              <w:t>ENCODING_ORIGEM = 'latin-1'       # Encodagem padrão dos arquivos governamentais do MTE</w:t>
            </w:r>
          </w:p>
          <w:p w14:paraId="4D55D7E3" w14:textId="77777777" w:rsidR="00421E43" w:rsidRPr="00CD2434" w:rsidRDefault="00B86FBE">
            <w:pPr>
              <w:spacing w:after="0" w:line="240" w:lineRule="auto"/>
              <w:rPr>
                <w:b/>
                <w:color w:val="auto"/>
              </w:rPr>
            </w:pPr>
            <w:r w:rsidRPr="00CD2434">
              <w:rPr>
                <w:rFonts w:ascii="Consolas" w:hAnsi="Consolas"/>
                <w:b/>
                <w:color w:val="auto"/>
                <w:sz w:val="19"/>
              </w:rPr>
              <w:t>DELIMITADOR = ';'                 # Separador de colunas utilizado na RAIS</w:t>
            </w:r>
          </w:p>
        </w:tc>
      </w:tr>
    </w:tbl>
    <w:p w14:paraId="7111788F" w14:textId="77777777" w:rsidR="00421E43" w:rsidRPr="00CD2434" w:rsidRDefault="00421E43">
      <w:pPr>
        <w:rPr>
          <w:b/>
          <w:color w:val="auto"/>
        </w:rPr>
      </w:pPr>
    </w:p>
    <w:p w14:paraId="464AEA94" w14:textId="77777777" w:rsidR="00421E43" w:rsidRPr="00CD2434" w:rsidRDefault="00B86FBE">
      <w:pPr>
        <w:rPr>
          <w:b/>
          <w:color w:val="auto"/>
        </w:rPr>
      </w:pPr>
      <w:r w:rsidRPr="00CD2434">
        <w:rPr>
          <w:b/>
          <w:i/>
          <w:color w:val="auto"/>
          <w:sz w:val="19"/>
        </w:rPr>
        <w:t>Análise do trecho: Utilização exclusiva de bibliotecas nativas do Python (zipfile, io, csv, json). Isso elimina a necessidade de instalação de dependências pesadas e garante execução instantânea em qualquer ambiente Python 3.</w:t>
      </w:r>
    </w:p>
    <w:p w14:paraId="43160782" w14:textId="77777777" w:rsidR="00421E43" w:rsidRPr="00CD2434" w:rsidRDefault="00B86FBE">
      <w:pPr>
        <w:pStyle w:val="Ttulo2"/>
        <w:spacing w:before="240" w:after="80"/>
        <w:rPr>
          <w:bCs w:val="0"/>
          <w:color w:val="auto"/>
        </w:rPr>
      </w:pPr>
      <w:r w:rsidRPr="00CD2434">
        <w:rPr>
          <w:rFonts w:ascii="Calibri" w:hAnsi="Calibri"/>
          <w:bCs w:val="0"/>
          <w:color w:val="auto"/>
        </w:rPr>
        <w:lastRenderedPageBreak/>
        <w:t>Bloco 2: Configuração de Contadores e Leitura por Streaming</w:t>
      </w:r>
    </w:p>
    <w:tbl>
      <w:tblPr>
        <w:tblW w:w="0" w:type="auto"/>
        <w:jc w:val="center"/>
        <w:tblLayout w:type="fixed"/>
        <w:tblLook w:val="04A0" w:firstRow="1" w:lastRow="0" w:firstColumn="1" w:lastColumn="0" w:noHBand="0" w:noVBand="1"/>
      </w:tblPr>
      <w:tblGrid>
        <w:gridCol w:w="9360"/>
      </w:tblGrid>
      <w:tr w:rsidR="00CD2434" w:rsidRPr="00CD2434" w14:paraId="58C5D21A" w14:textId="77777777">
        <w:trPr>
          <w:jc w:val="center"/>
        </w:trPr>
        <w:tc>
          <w:tcPr>
            <w:tcW w:w="9360" w:type="dxa"/>
            <w:tcBorders>
              <w:top w:val="single" w:sz="4" w:space="0" w:color="D3D3D3"/>
              <w:left w:val="single" w:sz="12" w:space="0" w:color="2F5496"/>
              <w:bottom w:val="single" w:sz="4" w:space="0" w:color="D3D3D3"/>
              <w:right w:val="single" w:sz="4" w:space="0" w:color="D3D3D3"/>
            </w:tcBorders>
            <w:shd w:val="clear" w:color="auto" w:fill="F4F6F8"/>
            <w:tcMar>
              <w:top w:w="140" w:type="dxa"/>
              <w:left w:w="180" w:type="dxa"/>
              <w:bottom w:w="140" w:type="dxa"/>
              <w:right w:w="180" w:type="dxa"/>
            </w:tcMar>
          </w:tcPr>
          <w:p w14:paraId="3F2AD49A" w14:textId="77777777" w:rsidR="00421E43" w:rsidRPr="00CD2434" w:rsidRDefault="00B86FBE">
            <w:pPr>
              <w:spacing w:after="0" w:line="240" w:lineRule="auto"/>
              <w:rPr>
                <w:b/>
                <w:color w:val="auto"/>
              </w:rPr>
            </w:pPr>
            <w:r w:rsidRPr="00CD2434">
              <w:rPr>
                <w:rFonts w:ascii="Consolas" w:hAnsi="Consolas"/>
                <w:b/>
                <w:color w:val="auto"/>
                <w:sz w:val="19"/>
              </w:rPr>
              <w:t xml:space="preserve"># Dicionário de métricas em tempo real </w:t>
            </w:r>
            <w:proofErr w:type="gramStart"/>
            <w:r w:rsidRPr="00CD2434">
              <w:rPr>
                <w:rFonts w:ascii="Consolas" w:hAnsi="Consolas"/>
                <w:b/>
                <w:color w:val="auto"/>
                <w:sz w:val="19"/>
              </w:rPr>
              <w:t>para auditoria</w:t>
            </w:r>
            <w:proofErr w:type="gramEnd"/>
          </w:p>
          <w:p w14:paraId="692AF1A2" w14:textId="77777777" w:rsidR="00421E43" w:rsidRPr="00CD2434" w:rsidRDefault="00B86FBE">
            <w:pPr>
              <w:spacing w:after="0" w:line="240" w:lineRule="auto"/>
              <w:rPr>
                <w:b/>
                <w:color w:val="auto"/>
              </w:rPr>
            </w:pPr>
            <w:r w:rsidRPr="00CD2434">
              <w:rPr>
                <w:rFonts w:ascii="Consolas" w:hAnsi="Consolas"/>
                <w:b/>
                <w:color w:val="auto"/>
                <w:sz w:val="19"/>
              </w:rPr>
              <w:t>contadores = {</w:t>
            </w:r>
          </w:p>
          <w:p w14:paraId="2F84BDF4"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total</w:t>
            </w:r>
            <w:proofErr w:type="gramEnd"/>
            <w:r w:rsidRPr="00CD2434">
              <w:rPr>
                <w:rFonts w:ascii="Consolas" w:hAnsi="Consolas"/>
                <w:b/>
                <w:color w:val="auto"/>
                <w:sz w:val="19"/>
              </w:rPr>
              <w:t>_nacional': 0,</w:t>
            </w:r>
          </w:p>
          <w:p w14:paraId="1277F4E9"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total</w:t>
            </w:r>
            <w:proofErr w:type="gramEnd"/>
            <w:r w:rsidRPr="00CD2434">
              <w:rPr>
                <w:rFonts w:ascii="Consolas" w:hAnsi="Consolas"/>
                <w:b/>
                <w:color w:val="auto"/>
                <w:sz w:val="19"/>
              </w:rPr>
              <w:t>_sjc': 0,</w:t>
            </w:r>
          </w:p>
          <w:p w14:paraId="1EFB5C1F"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ativos</w:t>
            </w:r>
            <w:proofErr w:type="gramEnd"/>
            <w:r w:rsidRPr="00CD2434">
              <w:rPr>
                <w:rFonts w:ascii="Consolas" w:hAnsi="Consolas"/>
                <w:b/>
                <w:color w:val="auto"/>
                <w:sz w:val="19"/>
              </w:rPr>
              <w:t>_sjc': 0,</w:t>
            </w:r>
          </w:p>
          <w:p w14:paraId="2C09E40F"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rais</w:t>
            </w:r>
            <w:proofErr w:type="gramEnd"/>
            <w:r w:rsidRPr="00CD2434">
              <w:rPr>
                <w:rFonts w:ascii="Consolas" w:hAnsi="Consolas"/>
                <w:b/>
                <w:color w:val="auto"/>
                <w:sz w:val="19"/>
              </w:rPr>
              <w:t>_negativa_sjc': 0,</w:t>
            </w:r>
          </w:p>
          <w:p w14:paraId="127EE247" w14:textId="77777777" w:rsidR="00421E43" w:rsidRPr="00CD2434" w:rsidRDefault="00B86FBE">
            <w:pPr>
              <w:spacing w:after="0" w:line="240" w:lineRule="auto"/>
              <w:rPr>
                <w:b/>
                <w:color w:val="auto"/>
              </w:rPr>
            </w:pPr>
            <w:r w:rsidRPr="00CD2434">
              <w:rPr>
                <w:rFonts w:ascii="Consolas" w:hAnsi="Consolas"/>
                <w:b/>
                <w:color w:val="auto"/>
                <w:sz w:val="19"/>
              </w:rPr>
              <w:t xml:space="preserve">    'cnpj': 0,</w:t>
            </w:r>
          </w:p>
          <w:p w14:paraId="28BB7491" w14:textId="77777777" w:rsidR="00421E43" w:rsidRPr="00CD2434" w:rsidRDefault="00B86FBE">
            <w:pPr>
              <w:spacing w:after="0" w:line="240" w:lineRule="auto"/>
              <w:rPr>
                <w:b/>
                <w:color w:val="auto"/>
              </w:rPr>
            </w:pPr>
            <w:r w:rsidRPr="00CD2434">
              <w:rPr>
                <w:rFonts w:ascii="Consolas" w:hAnsi="Consolas"/>
                <w:b/>
                <w:color w:val="auto"/>
                <w:sz w:val="19"/>
              </w:rPr>
              <w:t xml:space="preserve">    'caepf': 0,</w:t>
            </w:r>
          </w:p>
          <w:p w14:paraId="3A73B00C" w14:textId="77777777" w:rsidR="00421E43" w:rsidRPr="00CD2434" w:rsidRDefault="00B86FBE">
            <w:pPr>
              <w:spacing w:after="0" w:line="240" w:lineRule="auto"/>
              <w:rPr>
                <w:b/>
                <w:color w:val="auto"/>
              </w:rPr>
            </w:pPr>
            <w:r w:rsidRPr="00CD2434">
              <w:rPr>
                <w:rFonts w:ascii="Consolas" w:hAnsi="Consolas"/>
                <w:b/>
                <w:color w:val="auto"/>
                <w:sz w:val="19"/>
              </w:rPr>
              <w:t xml:space="preserve">    'cno': 0</w:t>
            </w:r>
          </w:p>
          <w:p w14:paraId="0335A03E" w14:textId="77777777" w:rsidR="00421E43" w:rsidRPr="00CD2434" w:rsidRDefault="00B86FBE">
            <w:pPr>
              <w:spacing w:after="0" w:line="240" w:lineRule="auto"/>
              <w:rPr>
                <w:b/>
                <w:color w:val="auto"/>
              </w:rPr>
            </w:pPr>
            <w:r w:rsidRPr="00CD2434">
              <w:rPr>
                <w:rFonts w:ascii="Consolas" w:hAnsi="Consolas"/>
                <w:b/>
                <w:color w:val="auto"/>
                <w:sz w:val="19"/>
              </w:rPr>
              <w:t>}</w:t>
            </w:r>
          </w:p>
          <w:p w14:paraId="3B5122DF" w14:textId="77777777" w:rsidR="00421E43" w:rsidRPr="00CD2434" w:rsidRDefault="00421E43">
            <w:pPr>
              <w:spacing w:after="0" w:line="240" w:lineRule="auto"/>
              <w:rPr>
                <w:b/>
                <w:color w:val="auto"/>
              </w:rPr>
            </w:pPr>
          </w:p>
          <w:p w14:paraId="32B38F45" w14:textId="77777777" w:rsidR="00421E43" w:rsidRPr="00CD2434" w:rsidRDefault="00B86FBE">
            <w:pPr>
              <w:spacing w:after="0" w:line="240" w:lineRule="auto"/>
              <w:rPr>
                <w:b/>
                <w:color w:val="auto"/>
              </w:rPr>
            </w:pPr>
            <w:r w:rsidRPr="00CD2434">
              <w:rPr>
                <w:rFonts w:ascii="Consolas" w:hAnsi="Consolas"/>
                <w:b/>
                <w:color w:val="auto"/>
                <w:sz w:val="19"/>
              </w:rPr>
              <w:t>registros_sjc = []</w:t>
            </w:r>
          </w:p>
          <w:p w14:paraId="2D8C14C5" w14:textId="77777777" w:rsidR="00421E43" w:rsidRPr="00CD2434" w:rsidRDefault="00421E43">
            <w:pPr>
              <w:spacing w:after="0" w:line="240" w:lineRule="auto"/>
              <w:rPr>
                <w:b/>
                <w:color w:val="auto"/>
              </w:rPr>
            </w:pPr>
          </w:p>
          <w:p w14:paraId="7205A713" w14:textId="77777777" w:rsidR="00421E43" w:rsidRPr="00CD2434" w:rsidRDefault="00B86FBE">
            <w:pPr>
              <w:spacing w:after="0" w:line="240" w:lineRule="auto"/>
              <w:rPr>
                <w:b/>
                <w:color w:val="auto"/>
              </w:rPr>
            </w:pPr>
            <w:r w:rsidRPr="00CD2434">
              <w:rPr>
                <w:rFonts w:ascii="Consolas" w:hAnsi="Consolas"/>
                <w:b/>
                <w:color w:val="auto"/>
                <w:sz w:val="19"/>
              </w:rPr>
              <w:t># Abertura do arquivo zip sem extração para o disco</w:t>
            </w:r>
          </w:p>
          <w:p w14:paraId="5DE7781D" w14:textId="77777777" w:rsidR="00421E43" w:rsidRPr="00CD2434" w:rsidRDefault="00B86FBE">
            <w:pPr>
              <w:spacing w:after="0" w:line="240" w:lineRule="auto"/>
              <w:rPr>
                <w:b/>
                <w:color w:val="auto"/>
              </w:rPr>
            </w:pPr>
            <w:r w:rsidRPr="00CD2434">
              <w:rPr>
                <w:rFonts w:ascii="Consolas" w:hAnsi="Consolas"/>
                <w:b/>
                <w:color w:val="auto"/>
                <w:sz w:val="19"/>
              </w:rPr>
              <w:t xml:space="preserve">with </w:t>
            </w:r>
            <w:proofErr w:type="gramStart"/>
            <w:r w:rsidRPr="00CD2434">
              <w:rPr>
                <w:rFonts w:ascii="Consolas" w:hAnsi="Consolas"/>
                <w:b/>
                <w:color w:val="auto"/>
                <w:sz w:val="19"/>
              </w:rPr>
              <w:t>zipfile.ZipFile</w:t>
            </w:r>
            <w:proofErr w:type="gramEnd"/>
            <w:r w:rsidRPr="00CD2434">
              <w:rPr>
                <w:rFonts w:ascii="Consolas" w:hAnsi="Consolas"/>
                <w:b/>
                <w:color w:val="auto"/>
                <w:sz w:val="19"/>
              </w:rPr>
              <w:t>(ARQUIVO_ZIP, 'r') as z:</w:t>
            </w:r>
          </w:p>
          <w:p w14:paraId="13F7E640" w14:textId="77777777" w:rsidR="00421E43" w:rsidRPr="00CD2434" w:rsidRDefault="00B86FBE">
            <w:pPr>
              <w:spacing w:after="0" w:line="240" w:lineRule="auto"/>
              <w:rPr>
                <w:b/>
                <w:color w:val="auto"/>
              </w:rPr>
            </w:pPr>
            <w:r w:rsidRPr="00CD2434">
              <w:rPr>
                <w:rFonts w:ascii="Consolas" w:hAnsi="Consolas"/>
                <w:b/>
                <w:color w:val="auto"/>
                <w:sz w:val="19"/>
              </w:rPr>
              <w:t xml:space="preserve">    nome_arquivo_txt = </w:t>
            </w:r>
            <w:proofErr w:type="gramStart"/>
            <w:r w:rsidRPr="00CD2434">
              <w:rPr>
                <w:rFonts w:ascii="Consolas" w:hAnsi="Consolas"/>
                <w:b/>
                <w:color w:val="auto"/>
                <w:sz w:val="19"/>
              </w:rPr>
              <w:t>z.namelist</w:t>
            </w:r>
            <w:proofErr w:type="gramEnd"/>
            <w:r w:rsidRPr="00CD2434">
              <w:rPr>
                <w:rFonts w:ascii="Consolas" w:hAnsi="Consolas"/>
                <w:b/>
                <w:color w:val="auto"/>
                <w:sz w:val="19"/>
              </w:rPr>
              <w:t>()[0]</w:t>
            </w:r>
          </w:p>
          <w:p w14:paraId="2848E670"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0FBD3194" w14:textId="77777777" w:rsidR="00421E43" w:rsidRPr="00CD2434" w:rsidRDefault="00B86FBE">
            <w:pPr>
              <w:spacing w:after="0" w:line="240" w:lineRule="auto"/>
              <w:rPr>
                <w:b/>
                <w:color w:val="auto"/>
              </w:rPr>
            </w:pPr>
            <w:r w:rsidRPr="00CD2434">
              <w:rPr>
                <w:rFonts w:ascii="Consolas" w:hAnsi="Consolas"/>
                <w:b/>
                <w:color w:val="auto"/>
                <w:sz w:val="19"/>
              </w:rPr>
              <w:t xml:space="preserve">    with </w:t>
            </w:r>
            <w:proofErr w:type="gramStart"/>
            <w:r w:rsidRPr="00CD2434">
              <w:rPr>
                <w:rFonts w:ascii="Consolas" w:hAnsi="Consolas"/>
                <w:b/>
                <w:color w:val="auto"/>
                <w:sz w:val="19"/>
              </w:rPr>
              <w:t>z.open</w:t>
            </w:r>
            <w:proofErr w:type="gramEnd"/>
            <w:r w:rsidRPr="00CD2434">
              <w:rPr>
                <w:rFonts w:ascii="Consolas" w:hAnsi="Consolas"/>
                <w:b/>
                <w:color w:val="auto"/>
                <w:sz w:val="19"/>
              </w:rPr>
              <w:t>(nome_arquivo_txt) as f_binario:</w:t>
            </w:r>
          </w:p>
          <w:p w14:paraId="6823BAE7" w14:textId="77777777" w:rsidR="00421E43" w:rsidRPr="00CD2434" w:rsidRDefault="00B86FBE">
            <w:pPr>
              <w:spacing w:after="0" w:line="240" w:lineRule="auto"/>
              <w:rPr>
                <w:b/>
                <w:color w:val="auto"/>
              </w:rPr>
            </w:pPr>
            <w:r w:rsidRPr="00CD2434">
              <w:rPr>
                <w:rFonts w:ascii="Consolas" w:hAnsi="Consolas"/>
                <w:b/>
                <w:color w:val="auto"/>
                <w:sz w:val="19"/>
              </w:rPr>
              <w:t xml:space="preserve">        # Conversão de fluxo binário para texto via </w:t>
            </w:r>
            <w:proofErr w:type="gramStart"/>
            <w:r w:rsidRPr="00CD2434">
              <w:rPr>
                <w:rFonts w:ascii="Consolas" w:hAnsi="Consolas"/>
                <w:b/>
                <w:color w:val="auto"/>
                <w:sz w:val="19"/>
              </w:rPr>
              <w:t>io.TextIOWrapper</w:t>
            </w:r>
            <w:proofErr w:type="gramEnd"/>
          </w:p>
          <w:p w14:paraId="3DC61C57" w14:textId="77777777" w:rsidR="00421E43" w:rsidRPr="00CD2434" w:rsidRDefault="00B86FBE">
            <w:pPr>
              <w:spacing w:after="0" w:line="240" w:lineRule="auto"/>
              <w:rPr>
                <w:b/>
                <w:color w:val="auto"/>
              </w:rPr>
            </w:pPr>
            <w:r w:rsidRPr="00CD2434">
              <w:rPr>
                <w:rFonts w:ascii="Consolas" w:hAnsi="Consolas"/>
                <w:b/>
                <w:color w:val="auto"/>
                <w:sz w:val="19"/>
              </w:rPr>
              <w:t xml:space="preserve">        f_texto = </w:t>
            </w:r>
            <w:proofErr w:type="gramStart"/>
            <w:r w:rsidRPr="00CD2434">
              <w:rPr>
                <w:rFonts w:ascii="Consolas" w:hAnsi="Consolas"/>
                <w:b/>
                <w:color w:val="auto"/>
                <w:sz w:val="19"/>
              </w:rPr>
              <w:t>io.TextIOWrapper</w:t>
            </w:r>
            <w:proofErr w:type="gramEnd"/>
            <w:r w:rsidRPr="00CD2434">
              <w:rPr>
                <w:rFonts w:ascii="Consolas" w:hAnsi="Consolas"/>
                <w:b/>
                <w:color w:val="auto"/>
                <w:sz w:val="19"/>
              </w:rPr>
              <w:t>(f_binario, encoding=ENCODING_ORIGEM)</w:t>
            </w:r>
          </w:p>
          <w:p w14:paraId="743A0913" w14:textId="77777777" w:rsidR="00421E43" w:rsidRPr="00CD2434" w:rsidRDefault="00B86FBE">
            <w:pPr>
              <w:spacing w:after="0" w:line="240" w:lineRule="auto"/>
              <w:rPr>
                <w:b/>
                <w:color w:val="auto"/>
              </w:rPr>
            </w:pPr>
            <w:r w:rsidRPr="00CD2434">
              <w:rPr>
                <w:rFonts w:ascii="Consolas" w:hAnsi="Consolas"/>
                <w:b/>
                <w:color w:val="auto"/>
                <w:sz w:val="19"/>
              </w:rPr>
              <w:t xml:space="preserve">        leitor = </w:t>
            </w:r>
            <w:proofErr w:type="gramStart"/>
            <w:r w:rsidRPr="00CD2434">
              <w:rPr>
                <w:rFonts w:ascii="Consolas" w:hAnsi="Consolas"/>
                <w:b/>
                <w:color w:val="auto"/>
                <w:sz w:val="19"/>
              </w:rPr>
              <w:t>csv.DictReader</w:t>
            </w:r>
            <w:proofErr w:type="gramEnd"/>
            <w:r w:rsidRPr="00CD2434">
              <w:rPr>
                <w:rFonts w:ascii="Consolas" w:hAnsi="Consolas"/>
                <w:b/>
                <w:color w:val="auto"/>
                <w:sz w:val="19"/>
              </w:rPr>
              <w:t>(f_texto, delimiter=DELIMITADOR)</w:t>
            </w:r>
          </w:p>
          <w:p w14:paraId="717B0513"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177EAEC1" w14:textId="77777777" w:rsidR="00421E43" w:rsidRPr="00CD2434" w:rsidRDefault="00B86FBE">
            <w:pPr>
              <w:spacing w:after="0" w:line="240" w:lineRule="auto"/>
              <w:rPr>
                <w:b/>
                <w:color w:val="auto"/>
              </w:rPr>
            </w:pPr>
            <w:r w:rsidRPr="00CD2434">
              <w:rPr>
                <w:rFonts w:ascii="Consolas" w:hAnsi="Consolas"/>
                <w:b/>
                <w:color w:val="auto"/>
                <w:sz w:val="19"/>
              </w:rPr>
              <w:t xml:space="preserve">        for linha in leitor:</w:t>
            </w:r>
          </w:p>
          <w:p w14:paraId="7202D789"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contadores['total_nacional'] += 1</w:t>
            </w:r>
          </w:p>
          <w:p w14:paraId="72139029"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738E7C96" w14:textId="77777777" w:rsidR="00421E43" w:rsidRPr="00CD2434" w:rsidRDefault="00B86FBE">
            <w:pPr>
              <w:spacing w:after="0" w:line="240" w:lineRule="auto"/>
              <w:rPr>
                <w:b/>
                <w:color w:val="auto"/>
              </w:rPr>
            </w:pPr>
            <w:r w:rsidRPr="00CD2434">
              <w:rPr>
                <w:rFonts w:ascii="Consolas" w:hAnsi="Consolas"/>
                <w:b/>
                <w:color w:val="auto"/>
                <w:sz w:val="19"/>
              </w:rPr>
              <w:t xml:space="preserve">            # FILTRO CRÍTICO: Isola apenas os dados de São José dos Campos</w:t>
            </w:r>
          </w:p>
          <w:p w14:paraId="3C4E84E6" w14:textId="77777777" w:rsidR="00421E43" w:rsidRPr="00CD2434" w:rsidRDefault="00B86FBE">
            <w:pPr>
              <w:spacing w:after="0" w:line="240" w:lineRule="auto"/>
              <w:rPr>
                <w:b/>
                <w:color w:val="auto"/>
              </w:rPr>
            </w:pPr>
            <w:r w:rsidRPr="00CD2434">
              <w:rPr>
                <w:rFonts w:ascii="Consolas" w:hAnsi="Consolas"/>
                <w:b/>
                <w:color w:val="auto"/>
                <w:sz w:val="19"/>
              </w:rPr>
              <w:t xml:space="preserve">            if </w:t>
            </w:r>
            <w:proofErr w:type="gramStart"/>
            <w:r w:rsidRPr="00CD2434">
              <w:rPr>
                <w:rFonts w:ascii="Consolas" w:hAnsi="Consolas"/>
                <w:b/>
                <w:color w:val="auto"/>
                <w:sz w:val="19"/>
              </w:rPr>
              <w:t>linha.get(</w:t>
            </w:r>
            <w:proofErr w:type="gramEnd"/>
            <w:r w:rsidRPr="00CD2434">
              <w:rPr>
                <w:rFonts w:ascii="Consolas" w:hAnsi="Consolas"/>
                <w:b/>
                <w:color w:val="auto"/>
                <w:sz w:val="19"/>
              </w:rPr>
              <w:t>'Município', '').strip() == CODIGO_MUNICIPIO_SJC:</w:t>
            </w:r>
          </w:p>
          <w:p w14:paraId="2B4D2F84"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contadores['total_sjc'] += 1</w:t>
            </w:r>
          </w:p>
          <w:p w14:paraId="4B24AB20" w14:textId="77777777" w:rsidR="00421E43" w:rsidRPr="00CD2434" w:rsidRDefault="00B86FBE">
            <w:pPr>
              <w:spacing w:after="0" w:line="240" w:lineRule="auto"/>
              <w:rPr>
                <w:b/>
                <w:color w:val="auto"/>
              </w:rPr>
            </w:pPr>
            <w:r w:rsidRPr="00CD2434">
              <w:rPr>
                <w:rFonts w:ascii="Consolas" w:hAnsi="Consolas"/>
                <w:b/>
                <w:color w:val="auto"/>
                <w:sz w:val="19"/>
              </w:rPr>
              <w:t xml:space="preserve">                # ... [continua no Bloco 3]</w:t>
            </w:r>
          </w:p>
        </w:tc>
      </w:tr>
    </w:tbl>
    <w:p w14:paraId="381A035E" w14:textId="77777777" w:rsidR="00421E43" w:rsidRPr="00CD2434" w:rsidRDefault="00421E43">
      <w:pPr>
        <w:rPr>
          <w:b/>
          <w:color w:val="auto"/>
        </w:rPr>
      </w:pPr>
    </w:p>
    <w:p w14:paraId="58FFF168" w14:textId="77777777" w:rsidR="00421E43" w:rsidRPr="00CD2434" w:rsidRDefault="00B86FBE">
      <w:pPr>
        <w:rPr>
          <w:b/>
          <w:color w:val="auto"/>
        </w:rPr>
      </w:pPr>
      <w:r w:rsidRPr="00CD2434">
        <w:rPr>
          <w:b/>
          <w:i/>
          <w:color w:val="auto"/>
          <w:sz w:val="19"/>
        </w:rPr>
        <w:t xml:space="preserve">Análise do trecho: A combinação de </w:t>
      </w:r>
      <w:proofErr w:type="gramStart"/>
      <w:r w:rsidRPr="00CD2434">
        <w:rPr>
          <w:b/>
          <w:i/>
          <w:color w:val="auto"/>
          <w:sz w:val="19"/>
        </w:rPr>
        <w:t>zipfile.open</w:t>
      </w:r>
      <w:proofErr w:type="gramEnd"/>
      <w:r w:rsidRPr="00CD2434">
        <w:rPr>
          <w:b/>
          <w:i/>
          <w:color w:val="auto"/>
          <w:sz w:val="19"/>
        </w:rPr>
        <w:t xml:space="preserve"> + io.TextIOWrapper + csv.DictReader cria um ponteiro de leitura sequencial. O Python processa linha por linha e descarta o </w:t>
      </w:r>
      <w:r w:rsidRPr="00CD2434">
        <w:rPr>
          <w:b/>
          <w:i/>
          <w:color w:val="auto"/>
          <w:sz w:val="19"/>
        </w:rPr>
        <w:t xml:space="preserve">registro nacional da memória RAM imediatamente após verificar que ele não pertence </w:t>
      </w:r>
      <w:proofErr w:type="gramStart"/>
      <w:r w:rsidRPr="00CD2434">
        <w:rPr>
          <w:b/>
          <w:i/>
          <w:color w:val="auto"/>
          <w:sz w:val="19"/>
        </w:rPr>
        <w:t>a</w:t>
      </w:r>
      <w:proofErr w:type="gramEnd"/>
      <w:r w:rsidRPr="00CD2434">
        <w:rPr>
          <w:b/>
          <w:i/>
          <w:color w:val="auto"/>
          <w:sz w:val="19"/>
        </w:rPr>
        <w:t xml:space="preserve"> SJC.</w:t>
      </w:r>
    </w:p>
    <w:p w14:paraId="6DDD0ED3" w14:textId="77777777" w:rsidR="00421E43" w:rsidRPr="00CD2434" w:rsidRDefault="00B86FBE">
      <w:pPr>
        <w:pStyle w:val="Ttulo2"/>
        <w:spacing w:before="240" w:after="80"/>
        <w:rPr>
          <w:bCs w:val="0"/>
          <w:color w:val="auto"/>
        </w:rPr>
      </w:pPr>
      <w:r w:rsidRPr="00CD2434">
        <w:rPr>
          <w:rFonts w:ascii="Calibri" w:hAnsi="Calibri"/>
          <w:bCs w:val="0"/>
          <w:color w:val="auto"/>
        </w:rPr>
        <w:t>Bloco 3: Aplicação de Regras de Negócio e Decisões de Dados (DEC-001 a DEC-003)</w:t>
      </w:r>
    </w:p>
    <w:tbl>
      <w:tblPr>
        <w:tblW w:w="0" w:type="auto"/>
        <w:jc w:val="center"/>
        <w:tblLayout w:type="fixed"/>
        <w:tblLook w:val="04A0" w:firstRow="1" w:lastRow="0" w:firstColumn="1" w:lastColumn="0" w:noHBand="0" w:noVBand="1"/>
      </w:tblPr>
      <w:tblGrid>
        <w:gridCol w:w="9360"/>
      </w:tblGrid>
      <w:tr w:rsidR="00CD2434" w:rsidRPr="00CD2434" w14:paraId="6E5A0C22" w14:textId="77777777">
        <w:trPr>
          <w:jc w:val="center"/>
        </w:trPr>
        <w:tc>
          <w:tcPr>
            <w:tcW w:w="9360" w:type="dxa"/>
            <w:tcBorders>
              <w:top w:val="single" w:sz="4" w:space="0" w:color="D3D3D3"/>
              <w:left w:val="single" w:sz="12" w:space="0" w:color="2F5496"/>
              <w:bottom w:val="single" w:sz="4" w:space="0" w:color="D3D3D3"/>
              <w:right w:val="single" w:sz="4" w:space="0" w:color="D3D3D3"/>
            </w:tcBorders>
            <w:shd w:val="clear" w:color="auto" w:fill="F4F6F8"/>
            <w:tcMar>
              <w:top w:w="140" w:type="dxa"/>
              <w:left w:w="180" w:type="dxa"/>
              <w:bottom w:w="140" w:type="dxa"/>
              <w:right w:w="180" w:type="dxa"/>
            </w:tcMar>
          </w:tcPr>
          <w:p w14:paraId="548EB202" w14:textId="77777777" w:rsidR="00421E43" w:rsidRPr="00CD2434" w:rsidRDefault="00B86FBE">
            <w:pPr>
              <w:spacing w:after="0" w:line="240" w:lineRule="auto"/>
              <w:rPr>
                <w:b/>
                <w:color w:val="auto"/>
              </w:rPr>
            </w:pPr>
            <w:r w:rsidRPr="00CD2434">
              <w:rPr>
                <w:rFonts w:ascii="Consolas" w:hAnsi="Consolas"/>
                <w:b/>
                <w:color w:val="auto"/>
                <w:sz w:val="19"/>
              </w:rPr>
              <w:t># Limpeza de caracteres e espaços de padding em chaves e valores</w:t>
            </w:r>
          </w:p>
          <w:p w14:paraId="014FCC39"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 = {</w:t>
            </w:r>
            <w:proofErr w:type="gramStart"/>
            <w:r w:rsidRPr="00CD2434">
              <w:rPr>
                <w:rFonts w:ascii="Consolas" w:hAnsi="Consolas"/>
                <w:b/>
                <w:color w:val="auto"/>
                <w:sz w:val="19"/>
              </w:rPr>
              <w:t>k.strip</w:t>
            </w:r>
            <w:proofErr w:type="gramEnd"/>
            <w:r w:rsidRPr="00CD2434">
              <w:rPr>
                <w:rFonts w:ascii="Consolas" w:hAnsi="Consolas"/>
                <w:b/>
                <w:color w:val="auto"/>
                <w:sz w:val="19"/>
              </w:rPr>
              <w:t>(): v.strip() for k, v in linha.items()}</w:t>
            </w:r>
          </w:p>
          <w:p w14:paraId="6D5A63D9"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3FB55E11" w14:textId="77777777" w:rsidR="00421E43" w:rsidRPr="00CD2434" w:rsidRDefault="00B86FBE">
            <w:pPr>
              <w:spacing w:after="0" w:line="240" w:lineRule="auto"/>
              <w:rPr>
                <w:b/>
                <w:color w:val="auto"/>
              </w:rPr>
            </w:pPr>
            <w:r w:rsidRPr="00CD2434">
              <w:rPr>
                <w:rFonts w:ascii="Consolas" w:hAnsi="Consolas"/>
                <w:b/>
                <w:color w:val="auto"/>
                <w:sz w:val="19"/>
              </w:rPr>
              <w:t xml:space="preserve">                # Regra DEC-001: Classificação da RAIS Negativa (vínculos zerados)</w:t>
            </w:r>
          </w:p>
          <w:p w14:paraId="2BE6764A" w14:textId="77777777" w:rsidR="00421E43" w:rsidRPr="00CD2434" w:rsidRDefault="00B86FBE">
            <w:pPr>
              <w:spacing w:after="0" w:line="240" w:lineRule="auto"/>
              <w:rPr>
                <w:b/>
                <w:color w:val="auto"/>
              </w:rPr>
            </w:pPr>
            <w:r w:rsidRPr="00CD2434">
              <w:rPr>
                <w:rFonts w:ascii="Consolas" w:hAnsi="Consolas"/>
                <w:b/>
                <w:color w:val="auto"/>
                <w:sz w:val="19"/>
              </w:rPr>
              <w:t xml:space="preserve">                qtd_vinculos = </w:t>
            </w:r>
            <w:proofErr w:type="gramStart"/>
            <w:r w:rsidRPr="00CD2434">
              <w:rPr>
                <w:rFonts w:ascii="Consolas" w:hAnsi="Consolas"/>
                <w:b/>
                <w:color w:val="auto"/>
                <w:sz w:val="19"/>
              </w:rPr>
              <w:t>int(</w:t>
            </w:r>
            <w:proofErr w:type="gramEnd"/>
            <w:r w:rsidRPr="00CD2434">
              <w:rPr>
                <w:rFonts w:ascii="Consolas" w:hAnsi="Consolas"/>
                <w:b/>
                <w:color w:val="auto"/>
                <w:sz w:val="19"/>
              </w:rPr>
              <w:t>linha_limpa.get('Qtd Vínculos Ativos', 0))</w:t>
            </w:r>
          </w:p>
          <w:p w14:paraId="4354ACA1" w14:textId="77777777" w:rsidR="00421E43" w:rsidRPr="00CD2434" w:rsidRDefault="00B86FBE">
            <w:pPr>
              <w:spacing w:after="0" w:line="240" w:lineRule="auto"/>
              <w:rPr>
                <w:b/>
                <w:color w:val="auto"/>
              </w:rPr>
            </w:pPr>
            <w:r w:rsidRPr="00CD2434">
              <w:rPr>
                <w:rFonts w:ascii="Consolas" w:hAnsi="Consolas"/>
                <w:b/>
                <w:color w:val="auto"/>
                <w:sz w:val="19"/>
              </w:rPr>
              <w:t xml:space="preserve">                if qtd_vinculos &gt; 0:</w:t>
            </w:r>
          </w:p>
          <w:p w14:paraId="226F7BB9"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linha_limpa['possui_vinculo_ativo'] = '1'</w:t>
            </w:r>
          </w:p>
          <w:p w14:paraId="29EA3CE1"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contadores['ativos_sjc'] += 1</w:t>
            </w:r>
          </w:p>
          <w:p w14:paraId="1A2E40F5" w14:textId="77777777" w:rsidR="00421E43" w:rsidRPr="00CD2434" w:rsidRDefault="00B86FBE">
            <w:pPr>
              <w:spacing w:after="0" w:line="240" w:lineRule="auto"/>
              <w:rPr>
                <w:b/>
                <w:color w:val="auto"/>
              </w:rPr>
            </w:pPr>
            <w:r w:rsidRPr="00CD2434">
              <w:rPr>
                <w:rFonts w:ascii="Consolas" w:hAnsi="Consolas"/>
                <w:b/>
                <w:color w:val="auto"/>
                <w:sz w:val="19"/>
              </w:rPr>
              <w:t xml:space="preserve">                else:</w:t>
            </w:r>
          </w:p>
          <w:p w14:paraId="7B7EB9D6"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linha_limpa['possui_vinculo_ativo'] = '0'</w:t>
            </w:r>
          </w:p>
          <w:p w14:paraId="47AC47D8"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contadores['rais_negativa_sjc'] += 1</w:t>
            </w:r>
          </w:p>
          <w:p w14:paraId="374D021C"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2056C171" w14:textId="77777777" w:rsidR="00421E43" w:rsidRPr="00CD2434" w:rsidRDefault="00B86FBE">
            <w:pPr>
              <w:spacing w:after="0" w:line="240" w:lineRule="auto"/>
              <w:rPr>
                <w:b/>
                <w:color w:val="auto"/>
              </w:rPr>
            </w:pPr>
            <w:r w:rsidRPr="00CD2434">
              <w:rPr>
                <w:rFonts w:ascii="Consolas" w:hAnsi="Consolas"/>
                <w:b/>
                <w:color w:val="auto"/>
                <w:sz w:val="19"/>
              </w:rPr>
              <w:t xml:space="preserve">                # Regra DEC-002: Segmentação por Natureza Jurídica</w:t>
            </w:r>
          </w:p>
          <w:p w14:paraId="3B47DAA7" w14:textId="77777777" w:rsidR="00421E43" w:rsidRPr="00CD2434" w:rsidRDefault="00B86FBE">
            <w:pPr>
              <w:spacing w:after="0" w:line="240" w:lineRule="auto"/>
              <w:rPr>
                <w:b/>
                <w:color w:val="auto"/>
              </w:rPr>
            </w:pPr>
            <w:r w:rsidRPr="00CD2434">
              <w:rPr>
                <w:rFonts w:ascii="Consolas" w:hAnsi="Consolas"/>
                <w:b/>
                <w:color w:val="auto"/>
                <w:sz w:val="19"/>
              </w:rPr>
              <w:t xml:space="preserve">                tipo_estab = </w:t>
            </w:r>
            <w:proofErr w:type="gramStart"/>
            <w:r w:rsidRPr="00CD2434">
              <w:rPr>
                <w:rFonts w:ascii="Consolas" w:hAnsi="Consolas"/>
                <w:b/>
                <w:color w:val="auto"/>
                <w:sz w:val="19"/>
              </w:rPr>
              <w:t>linha_limpa.get(</w:t>
            </w:r>
            <w:proofErr w:type="gramEnd"/>
            <w:r w:rsidRPr="00CD2434">
              <w:rPr>
                <w:rFonts w:ascii="Consolas" w:hAnsi="Consolas"/>
                <w:b/>
                <w:color w:val="auto"/>
                <w:sz w:val="19"/>
              </w:rPr>
              <w:t>'Tipo Estab', '').strip().upper()</w:t>
            </w:r>
          </w:p>
          <w:p w14:paraId="4E9C00E6" w14:textId="77777777" w:rsidR="00421E43" w:rsidRPr="00CD2434" w:rsidRDefault="00B86FBE">
            <w:pPr>
              <w:spacing w:after="0" w:line="240" w:lineRule="auto"/>
              <w:rPr>
                <w:b/>
                <w:color w:val="auto"/>
              </w:rPr>
            </w:pPr>
            <w:r w:rsidRPr="00CD2434">
              <w:rPr>
                <w:rFonts w:ascii="Consolas" w:hAnsi="Consolas"/>
                <w:b/>
                <w:color w:val="auto"/>
                <w:sz w:val="19"/>
              </w:rPr>
              <w:lastRenderedPageBreak/>
              <w:t xml:space="preserve">                if 'CNPJ' in tipo_estab or tipo_estab == '1':</w:t>
            </w:r>
          </w:p>
          <w:p w14:paraId="51DB554A"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linha_limpa['tipo_estabelecimento'] = 'CNPJ'</w:t>
            </w:r>
          </w:p>
          <w:p w14:paraId="6663DAA3"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contadores['cnpj'] += 1</w:t>
            </w:r>
          </w:p>
          <w:p w14:paraId="1FC7887E" w14:textId="77777777" w:rsidR="00421E43" w:rsidRPr="00CD2434" w:rsidRDefault="00B86FBE">
            <w:pPr>
              <w:spacing w:after="0" w:line="240" w:lineRule="auto"/>
              <w:rPr>
                <w:b/>
                <w:color w:val="auto"/>
              </w:rPr>
            </w:pPr>
            <w:r w:rsidRPr="00CD2434">
              <w:rPr>
                <w:rFonts w:ascii="Consolas" w:hAnsi="Consolas"/>
                <w:b/>
                <w:color w:val="auto"/>
                <w:sz w:val="19"/>
              </w:rPr>
              <w:t xml:space="preserve">                elif 'CAEPF' in tipo_estab or tipo_estab == '2':</w:t>
            </w:r>
          </w:p>
          <w:p w14:paraId="44CC051E"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linha_limpa['tipo_estabelecimento'] = 'CAEPF'</w:t>
            </w:r>
          </w:p>
          <w:p w14:paraId="61ED2457"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contadores['caepf'] += 1</w:t>
            </w:r>
          </w:p>
          <w:p w14:paraId="619812A4" w14:textId="77777777" w:rsidR="00421E43" w:rsidRPr="00CD2434" w:rsidRDefault="00B86FBE">
            <w:pPr>
              <w:spacing w:after="0" w:line="240" w:lineRule="auto"/>
              <w:rPr>
                <w:b/>
                <w:color w:val="auto"/>
              </w:rPr>
            </w:pPr>
            <w:r w:rsidRPr="00CD2434">
              <w:rPr>
                <w:rFonts w:ascii="Consolas" w:hAnsi="Consolas"/>
                <w:b/>
                <w:color w:val="auto"/>
                <w:sz w:val="19"/>
              </w:rPr>
              <w:t xml:space="preserve">                elif 'CNO' in tipo_estab or tipo_estab == '3':</w:t>
            </w:r>
          </w:p>
          <w:p w14:paraId="22101325"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linha_limpa['tipo_estabelecimento'] = 'CNO'</w:t>
            </w:r>
          </w:p>
          <w:p w14:paraId="5DBB25B1" w14:textId="77777777" w:rsidR="00421E43" w:rsidRPr="00CD2434" w:rsidRDefault="00B86FBE">
            <w:pPr>
              <w:spacing w:after="0" w:line="240" w:lineRule="auto"/>
              <w:rPr>
                <w:b/>
                <w:color w:val="auto"/>
              </w:rPr>
            </w:pPr>
            <w:r w:rsidRPr="00CD2434">
              <w:rPr>
                <w:rFonts w:ascii="Consolas" w:hAnsi="Consolas"/>
                <w:b/>
                <w:color w:val="auto"/>
                <w:sz w:val="19"/>
              </w:rPr>
              <w:t xml:space="preserve">                    contadores['cno'] += 1</w:t>
            </w:r>
          </w:p>
          <w:p w14:paraId="6FA1DA6E"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2F4593B7" w14:textId="77777777" w:rsidR="00421E43" w:rsidRPr="00CD2434" w:rsidRDefault="00B86FBE">
            <w:pPr>
              <w:spacing w:after="0" w:line="240" w:lineRule="auto"/>
              <w:rPr>
                <w:b/>
                <w:color w:val="auto"/>
              </w:rPr>
            </w:pPr>
            <w:r w:rsidRPr="00CD2434">
              <w:rPr>
                <w:rFonts w:ascii="Consolas" w:hAnsi="Consolas"/>
                <w:b/>
                <w:color w:val="auto"/>
                <w:sz w:val="19"/>
              </w:rPr>
              <w:t xml:space="preserve">                # Regra DEC-003: Fixação explícita do Ano-Base de referência</w:t>
            </w:r>
          </w:p>
          <w:p w14:paraId="1B40A0BC" w14:textId="77777777" w:rsidR="00421E43" w:rsidRPr="00CD2434" w:rsidRDefault="00B86FBE">
            <w:pPr>
              <w:spacing w:after="0" w:line="240" w:lineRule="auto"/>
              <w:rPr>
                <w:b/>
                <w:color w:val="auto"/>
              </w:rPr>
            </w:pPr>
            <w:r w:rsidRPr="00CD2434">
              <w:rPr>
                <w:rFonts w:ascii="Consolas" w:hAnsi="Consolas"/>
                <w:b/>
                <w:color w:val="auto"/>
                <w:sz w:val="19"/>
              </w:rPr>
              <w:t xml:space="preserve">                linha_limpa['Ano_Base'] = '2024'</w:t>
            </w:r>
          </w:p>
          <w:p w14:paraId="19630A31" w14:textId="77777777" w:rsidR="00421E43" w:rsidRPr="00CD2434" w:rsidRDefault="00B86FBE">
            <w:pPr>
              <w:spacing w:after="0" w:line="240" w:lineRule="auto"/>
              <w:rPr>
                <w:b/>
                <w:color w:val="auto"/>
              </w:rPr>
            </w:pPr>
            <w:r w:rsidRPr="00CD2434">
              <w:rPr>
                <w:rFonts w:ascii="Consolas" w:hAnsi="Consolas"/>
                <w:b/>
                <w:color w:val="auto"/>
                <w:sz w:val="19"/>
              </w:rPr>
              <w:t xml:space="preserve">                </w:t>
            </w:r>
          </w:p>
          <w:p w14:paraId="078AAEA1" w14:textId="77777777" w:rsidR="00421E43" w:rsidRPr="00CD2434" w:rsidRDefault="00B86FBE">
            <w:pPr>
              <w:spacing w:after="0" w:line="240" w:lineRule="auto"/>
              <w:rPr>
                <w:b/>
                <w:color w:val="auto"/>
              </w:rPr>
            </w:pPr>
            <w:r w:rsidRPr="00CD2434">
              <w:rPr>
                <w:rFonts w:ascii="Consolas" w:hAnsi="Consolas"/>
                <w:b/>
                <w:color w:val="auto"/>
                <w:sz w:val="19"/>
              </w:rPr>
              <w:t xml:space="preserve">                registros_</w:t>
            </w:r>
            <w:proofErr w:type="gramStart"/>
            <w:r w:rsidRPr="00CD2434">
              <w:rPr>
                <w:rFonts w:ascii="Consolas" w:hAnsi="Consolas"/>
                <w:b/>
                <w:color w:val="auto"/>
                <w:sz w:val="19"/>
              </w:rPr>
              <w:t>sjc.append</w:t>
            </w:r>
            <w:proofErr w:type="gramEnd"/>
            <w:r w:rsidRPr="00CD2434">
              <w:rPr>
                <w:rFonts w:ascii="Consolas" w:hAnsi="Consolas"/>
                <w:b/>
                <w:color w:val="auto"/>
                <w:sz w:val="19"/>
              </w:rPr>
              <w:t>(linha_limpa)</w:t>
            </w:r>
          </w:p>
        </w:tc>
      </w:tr>
    </w:tbl>
    <w:p w14:paraId="0F9076A8" w14:textId="77777777" w:rsidR="00421E43" w:rsidRPr="00CD2434" w:rsidRDefault="00421E43">
      <w:pPr>
        <w:rPr>
          <w:b/>
          <w:color w:val="auto"/>
        </w:rPr>
      </w:pPr>
    </w:p>
    <w:p w14:paraId="3424B9B6" w14:textId="77777777" w:rsidR="00421E43" w:rsidRPr="00CD2434" w:rsidRDefault="00B86FBE">
      <w:pPr>
        <w:rPr>
          <w:b/>
          <w:color w:val="auto"/>
        </w:rPr>
      </w:pPr>
      <w:r w:rsidRPr="00CD2434">
        <w:rPr>
          <w:b/>
          <w:i/>
          <w:color w:val="auto"/>
          <w:sz w:val="19"/>
        </w:rPr>
        <w:t>Análise do trecho: Aplica as transformações das Decisões de Dados registradas oficialmente no projeto: cria indicadores binários para filtrar estabelecimentos ativos versus inativos e normaliza a tipologia jurídica para evitar misturar empresas formais com produtores rurais ou obras.</w:t>
      </w:r>
    </w:p>
    <w:p w14:paraId="7FF55B2C" w14:textId="77777777" w:rsidR="00421E43" w:rsidRPr="00CD2434" w:rsidRDefault="00B86FBE">
      <w:pPr>
        <w:pStyle w:val="Ttulo2"/>
        <w:spacing w:before="240" w:after="80"/>
        <w:rPr>
          <w:bCs w:val="0"/>
          <w:color w:val="auto"/>
        </w:rPr>
      </w:pPr>
      <w:r w:rsidRPr="00CD2434">
        <w:rPr>
          <w:rFonts w:ascii="Calibri" w:hAnsi="Calibri"/>
          <w:bCs w:val="0"/>
          <w:color w:val="auto"/>
        </w:rPr>
        <w:t>Bloco 4: Exportação dos Arquivos CSV e Relatório JSON</w:t>
      </w:r>
    </w:p>
    <w:tbl>
      <w:tblPr>
        <w:tblW w:w="0" w:type="auto"/>
        <w:jc w:val="center"/>
        <w:tblLayout w:type="fixed"/>
        <w:tblLook w:val="04A0" w:firstRow="1" w:lastRow="0" w:firstColumn="1" w:lastColumn="0" w:noHBand="0" w:noVBand="1"/>
      </w:tblPr>
      <w:tblGrid>
        <w:gridCol w:w="9360"/>
      </w:tblGrid>
      <w:tr w:rsidR="00CD2434" w:rsidRPr="00CD2434" w14:paraId="59605BA5" w14:textId="77777777">
        <w:trPr>
          <w:jc w:val="center"/>
        </w:trPr>
        <w:tc>
          <w:tcPr>
            <w:tcW w:w="9360" w:type="dxa"/>
            <w:tcBorders>
              <w:top w:val="single" w:sz="4" w:space="0" w:color="D3D3D3"/>
              <w:left w:val="single" w:sz="12" w:space="0" w:color="2F5496"/>
              <w:bottom w:val="single" w:sz="4" w:space="0" w:color="D3D3D3"/>
              <w:right w:val="single" w:sz="4" w:space="0" w:color="D3D3D3"/>
            </w:tcBorders>
            <w:shd w:val="clear" w:color="auto" w:fill="F4F6F8"/>
            <w:tcMar>
              <w:top w:w="140" w:type="dxa"/>
              <w:left w:w="180" w:type="dxa"/>
              <w:bottom w:w="140" w:type="dxa"/>
              <w:right w:w="180" w:type="dxa"/>
            </w:tcMar>
          </w:tcPr>
          <w:p w14:paraId="02B7A1F2" w14:textId="77777777" w:rsidR="00421E43" w:rsidRPr="00CD2434" w:rsidRDefault="00B86FBE">
            <w:pPr>
              <w:spacing w:after="0" w:line="240" w:lineRule="auto"/>
              <w:rPr>
                <w:b/>
                <w:color w:val="auto"/>
              </w:rPr>
            </w:pPr>
            <w:r w:rsidRPr="00CD2434">
              <w:rPr>
                <w:rFonts w:ascii="Consolas" w:hAnsi="Consolas"/>
                <w:b/>
                <w:color w:val="auto"/>
                <w:sz w:val="19"/>
              </w:rPr>
              <w:t>colunas_saida = list(registros_sjc[0</w:t>
            </w:r>
            <w:proofErr w:type="gramStart"/>
            <w:r w:rsidRPr="00CD2434">
              <w:rPr>
                <w:rFonts w:ascii="Consolas" w:hAnsi="Consolas"/>
                <w:b/>
                <w:color w:val="auto"/>
                <w:sz w:val="19"/>
              </w:rPr>
              <w:t>].keys</w:t>
            </w:r>
            <w:proofErr w:type="gramEnd"/>
            <w:r w:rsidRPr="00CD2434">
              <w:rPr>
                <w:rFonts w:ascii="Consolas" w:hAnsi="Consolas"/>
                <w:b/>
                <w:color w:val="auto"/>
                <w:sz w:val="19"/>
              </w:rPr>
              <w:t>())</w:t>
            </w:r>
          </w:p>
          <w:p w14:paraId="59CC773C" w14:textId="77777777" w:rsidR="00421E43" w:rsidRPr="00CD2434" w:rsidRDefault="00421E43">
            <w:pPr>
              <w:spacing w:after="0" w:line="240" w:lineRule="auto"/>
              <w:rPr>
                <w:b/>
                <w:color w:val="auto"/>
              </w:rPr>
            </w:pPr>
          </w:p>
          <w:p w14:paraId="14072D17" w14:textId="77777777" w:rsidR="00421E43" w:rsidRPr="00CD2434" w:rsidRDefault="00B86FBE">
            <w:pPr>
              <w:spacing w:after="0" w:line="240" w:lineRule="auto"/>
              <w:rPr>
                <w:b/>
                <w:color w:val="auto"/>
              </w:rPr>
            </w:pPr>
            <w:r w:rsidRPr="00CD2434">
              <w:rPr>
                <w:rFonts w:ascii="Consolas" w:hAnsi="Consolas"/>
                <w:b/>
                <w:color w:val="auto"/>
                <w:sz w:val="19"/>
              </w:rPr>
              <w:t># 1. Exportação da Base Completa (47.339 registros)</w:t>
            </w:r>
          </w:p>
          <w:p w14:paraId="7259923C" w14:textId="77777777" w:rsidR="00421E43" w:rsidRPr="00CD2434" w:rsidRDefault="00B86FBE">
            <w:pPr>
              <w:spacing w:after="0" w:line="240" w:lineRule="auto"/>
              <w:rPr>
                <w:b/>
                <w:color w:val="auto"/>
              </w:rPr>
            </w:pPr>
            <w:r w:rsidRPr="00CD2434">
              <w:rPr>
                <w:rFonts w:ascii="Consolas" w:hAnsi="Consolas"/>
                <w:b/>
                <w:color w:val="auto"/>
                <w:sz w:val="19"/>
              </w:rPr>
              <w:t xml:space="preserve">with </w:t>
            </w:r>
            <w:proofErr w:type="gramStart"/>
            <w:r w:rsidRPr="00CD2434">
              <w:rPr>
                <w:rFonts w:ascii="Consolas" w:hAnsi="Consolas"/>
                <w:b/>
                <w:color w:val="auto"/>
                <w:sz w:val="19"/>
              </w:rPr>
              <w:t>open(</w:t>
            </w:r>
            <w:proofErr w:type="gramEnd"/>
            <w:r w:rsidRPr="00CD2434">
              <w:rPr>
                <w:rFonts w:ascii="Consolas" w:hAnsi="Consolas"/>
                <w:b/>
                <w:color w:val="auto"/>
                <w:sz w:val="19"/>
              </w:rPr>
              <w:t>'RAIS_SJC_completo.csv', 'w', newline='', encoding='utf-8') as f:</w:t>
            </w:r>
          </w:p>
          <w:p w14:paraId="714C018D" w14:textId="77777777" w:rsidR="00421E43" w:rsidRPr="00CD2434" w:rsidRDefault="00B86FBE">
            <w:pPr>
              <w:spacing w:after="0" w:line="240" w:lineRule="auto"/>
              <w:rPr>
                <w:b/>
                <w:color w:val="auto"/>
              </w:rPr>
            </w:pPr>
            <w:r w:rsidRPr="00CD2434">
              <w:rPr>
                <w:rFonts w:ascii="Consolas" w:hAnsi="Consolas"/>
                <w:b/>
                <w:color w:val="auto"/>
                <w:sz w:val="19"/>
              </w:rPr>
              <w:t xml:space="preserve">    writer = </w:t>
            </w:r>
            <w:proofErr w:type="gramStart"/>
            <w:r w:rsidRPr="00CD2434">
              <w:rPr>
                <w:rFonts w:ascii="Consolas" w:hAnsi="Consolas"/>
                <w:b/>
                <w:color w:val="auto"/>
                <w:sz w:val="19"/>
              </w:rPr>
              <w:t>csv.DictWriter</w:t>
            </w:r>
            <w:proofErr w:type="gramEnd"/>
            <w:r w:rsidRPr="00CD2434">
              <w:rPr>
                <w:rFonts w:ascii="Consolas" w:hAnsi="Consolas"/>
                <w:b/>
                <w:color w:val="auto"/>
                <w:sz w:val="19"/>
              </w:rPr>
              <w:t>(f, fieldnames=colunas_saida)</w:t>
            </w:r>
          </w:p>
          <w:p w14:paraId="0BE484DF"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writer.writeheader</w:t>
            </w:r>
            <w:proofErr w:type="gramEnd"/>
            <w:r w:rsidRPr="00CD2434">
              <w:rPr>
                <w:rFonts w:ascii="Consolas" w:hAnsi="Consolas"/>
                <w:b/>
                <w:color w:val="auto"/>
                <w:sz w:val="19"/>
              </w:rPr>
              <w:t>()</w:t>
            </w:r>
          </w:p>
          <w:p w14:paraId="58CA2239"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writer.writerows</w:t>
            </w:r>
            <w:proofErr w:type="gramEnd"/>
            <w:r w:rsidRPr="00CD2434">
              <w:rPr>
                <w:rFonts w:ascii="Consolas" w:hAnsi="Consolas"/>
                <w:b/>
                <w:color w:val="auto"/>
                <w:sz w:val="19"/>
              </w:rPr>
              <w:t>(registros_sjc)</w:t>
            </w:r>
          </w:p>
          <w:p w14:paraId="5D8FBBEC" w14:textId="77777777" w:rsidR="00421E43" w:rsidRPr="00CD2434" w:rsidRDefault="00421E43">
            <w:pPr>
              <w:spacing w:after="0" w:line="240" w:lineRule="auto"/>
              <w:rPr>
                <w:b/>
                <w:color w:val="auto"/>
              </w:rPr>
            </w:pPr>
          </w:p>
          <w:p w14:paraId="6E29370E" w14:textId="77777777" w:rsidR="00421E43" w:rsidRPr="00CD2434" w:rsidRDefault="00B86FBE">
            <w:pPr>
              <w:spacing w:after="0" w:line="240" w:lineRule="auto"/>
              <w:rPr>
                <w:b/>
                <w:color w:val="auto"/>
              </w:rPr>
            </w:pPr>
            <w:r w:rsidRPr="00CD2434">
              <w:rPr>
                <w:rFonts w:ascii="Consolas" w:hAnsi="Consolas"/>
                <w:b/>
                <w:color w:val="auto"/>
                <w:sz w:val="19"/>
              </w:rPr>
              <w:t># 2. Exportação da Base de Ativos (16.869 registros - Padrão para Emprego)</w:t>
            </w:r>
          </w:p>
          <w:p w14:paraId="3E320A9F" w14:textId="77777777" w:rsidR="00421E43" w:rsidRPr="00CD2434" w:rsidRDefault="00B86FBE">
            <w:pPr>
              <w:spacing w:after="0" w:line="240" w:lineRule="auto"/>
              <w:rPr>
                <w:b/>
                <w:color w:val="auto"/>
              </w:rPr>
            </w:pPr>
            <w:r w:rsidRPr="00CD2434">
              <w:rPr>
                <w:rFonts w:ascii="Consolas" w:hAnsi="Consolas"/>
                <w:b/>
                <w:color w:val="auto"/>
                <w:sz w:val="19"/>
              </w:rPr>
              <w:t xml:space="preserve">with </w:t>
            </w:r>
            <w:proofErr w:type="gramStart"/>
            <w:r w:rsidRPr="00CD2434">
              <w:rPr>
                <w:rFonts w:ascii="Consolas" w:hAnsi="Consolas"/>
                <w:b/>
                <w:color w:val="auto"/>
                <w:sz w:val="19"/>
              </w:rPr>
              <w:t>open(</w:t>
            </w:r>
            <w:proofErr w:type="gramEnd"/>
            <w:r w:rsidRPr="00CD2434">
              <w:rPr>
                <w:rFonts w:ascii="Consolas" w:hAnsi="Consolas"/>
                <w:b/>
                <w:color w:val="auto"/>
                <w:sz w:val="19"/>
              </w:rPr>
              <w:t>'RAIS_SJC_ativos.csv', 'w', newline='', encoding='utf-8') as f:</w:t>
            </w:r>
          </w:p>
          <w:p w14:paraId="20CE5D64" w14:textId="77777777" w:rsidR="00421E43" w:rsidRPr="00CD2434" w:rsidRDefault="00B86FBE">
            <w:pPr>
              <w:spacing w:after="0" w:line="240" w:lineRule="auto"/>
              <w:rPr>
                <w:b/>
                <w:color w:val="auto"/>
              </w:rPr>
            </w:pPr>
            <w:r w:rsidRPr="00CD2434">
              <w:rPr>
                <w:rFonts w:ascii="Consolas" w:hAnsi="Consolas"/>
                <w:b/>
                <w:color w:val="auto"/>
                <w:sz w:val="19"/>
              </w:rPr>
              <w:t xml:space="preserve">    writer = </w:t>
            </w:r>
            <w:proofErr w:type="gramStart"/>
            <w:r w:rsidRPr="00CD2434">
              <w:rPr>
                <w:rFonts w:ascii="Consolas" w:hAnsi="Consolas"/>
                <w:b/>
                <w:color w:val="auto"/>
                <w:sz w:val="19"/>
              </w:rPr>
              <w:t>csv.DictWriter</w:t>
            </w:r>
            <w:proofErr w:type="gramEnd"/>
            <w:r w:rsidRPr="00CD2434">
              <w:rPr>
                <w:rFonts w:ascii="Consolas" w:hAnsi="Consolas"/>
                <w:b/>
                <w:color w:val="auto"/>
                <w:sz w:val="19"/>
              </w:rPr>
              <w:t>(f, fieldnames=colunas_saida)</w:t>
            </w:r>
          </w:p>
          <w:p w14:paraId="27E180D3"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writer.writeheader</w:t>
            </w:r>
            <w:proofErr w:type="gramEnd"/>
            <w:r w:rsidRPr="00CD2434">
              <w:rPr>
                <w:rFonts w:ascii="Consolas" w:hAnsi="Consolas"/>
                <w:b/>
                <w:color w:val="auto"/>
                <w:sz w:val="19"/>
              </w:rPr>
              <w:t>()</w:t>
            </w:r>
          </w:p>
          <w:p w14:paraId="1117DAAC"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writer.writerows</w:t>
            </w:r>
            <w:proofErr w:type="gramEnd"/>
            <w:r w:rsidRPr="00CD2434">
              <w:rPr>
                <w:rFonts w:ascii="Consolas" w:hAnsi="Consolas"/>
                <w:b/>
                <w:color w:val="auto"/>
                <w:sz w:val="19"/>
              </w:rPr>
              <w:t>([r for r in registros_sjc if r['possui_vinculo_ativo'] == '1'])</w:t>
            </w:r>
          </w:p>
          <w:p w14:paraId="5B2CBEEA" w14:textId="77777777" w:rsidR="00421E43" w:rsidRPr="00CD2434" w:rsidRDefault="00421E43">
            <w:pPr>
              <w:spacing w:after="0" w:line="240" w:lineRule="auto"/>
              <w:rPr>
                <w:b/>
                <w:color w:val="auto"/>
              </w:rPr>
            </w:pPr>
          </w:p>
          <w:p w14:paraId="5EA50D51" w14:textId="77777777" w:rsidR="00421E43" w:rsidRPr="00CD2434" w:rsidRDefault="00B86FBE">
            <w:pPr>
              <w:spacing w:after="0" w:line="240" w:lineRule="auto"/>
              <w:rPr>
                <w:b/>
                <w:color w:val="auto"/>
              </w:rPr>
            </w:pPr>
            <w:r w:rsidRPr="00CD2434">
              <w:rPr>
                <w:rFonts w:ascii="Consolas" w:hAnsi="Consolas"/>
                <w:b/>
                <w:color w:val="auto"/>
                <w:sz w:val="19"/>
              </w:rPr>
              <w:t># 3. Exportação da Base de Pessoas Jurídicas (46.244 CNPJs)</w:t>
            </w:r>
          </w:p>
          <w:p w14:paraId="7CFCD55B" w14:textId="77777777" w:rsidR="00421E43" w:rsidRPr="00CD2434" w:rsidRDefault="00B86FBE">
            <w:pPr>
              <w:spacing w:after="0" w:line="240" w:lineRule="auto"/>
              <w:rPr>
                <w:b/>
                <w:color w:val="auto"/>
              </w:rPr>
            </w:pPr>
            <w:r w:rsidRPr="00CD2434">
              <w:rPr>
                <w:rFonts w:ascii="Consolas" w:hAnsi="Consolas"/>
                <w:b/>
                <w:color w:val="auto"/>
                <w:sz w:val="19"/>
              </w:rPr>
              <w:t xml:space="preserve">with </w:t>
            </w:r>
            <w:proofErr w:type="gramStart"/>
            <w:r w:rsidRPr="00CD2434">
              <w:rPr>
                <w:rFonts w:ascii="Consolas" w:hAnsi="Consolas"/>
                <w:b/>
                <w:color w:val="auto"/>
                <w:sz w:val="19"/>
              </w:rPr>
              <w:t>open(</w:t>
            </w:r>
            <w:proofErr w:type="gramEnd"/>
            <w:r w:rsidRPr="00CD2434">
              <w:rPr>
                <w:rFonts w:ascii="Consolas" w:hAnsi="Consolas"/>
                <w:b/>
                <w:color w:val="auto"/>
                <w:sz w:val="19"/>
              </w:rPr>
              <w:t>'RAIS_SJC_Cnpj.csv', 'w', newline='', encoding='utf-8') as f:</w:t>
            </w:r>
          </w:p>
          <w:p w14:paraId="0A920AB5" w14:textId="77777777" w:rsidR="00421E43" w:rsidRPr="00CD2434" w:rsidRDefault="00B86FBE">
            <w:pPr>
              <w:spacing w:after="0" w:line="240" w:lineRule="auto"/>
              <w:rPr>
                <w:b/>
                <w:color w:val="auto"/>
              </w:rPr>
            </w:pPr>
            <w:r w:rsidRPr="00CD2434">
              <w:rPr>
                <w:rFonts w:ascii="Consolas" w:hAnsi="Consolas"/>
                <w:b/>
                <w:color w:val="auto"/>
                <w:sz w:val="19"/>
              </w:rPr>
              <w:t xml:space="preserve">    writer = </w:t>
            </w:r>
            <w:proofErr w:type="gramStart"/>
            <w:r w:rsidRPr="00CD2434">
              <w:rPr>
                <w:rFonts w:ascii="Consolas" w:hAnsi="Consolas"/>
                <w:b/>
                <w:color w:val="auto"/>
                <w:sz w:val="19"/>
              </w:rPr>
              <w:t>csv.DictWriter</w:t>
            </w:r>
            <w:proofErr w:type="gramEnd"/>
            <w:r w:rsidRPr="00CD2434">
              <w:rPr>
                <w:rFonts w:ascii="Consolas" w:hAnsi="Consolas"/>
                <w:b/>
                <w:color w:val="auto"/>
                <w:sz w:val="19"/>
              </w:rPr>
              <w:t>(f, fieldnames=colunas_saida)</w:t>
            </w:r>
          </w:p>
          <w:p w14:paraId="1FB184F8"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writer.writeheader</w:t>
            </w:r>
            <w:proofErr w:type="gramEnd"/>
            <w:r w:rsidRPr="00CD2434">
              <w:rPr>
                <w:rFonts w:ascii="Consolas" w:hAnsi="Consolas"/>
                <w:b/>
                <w:color w:val="auto"/>
                <w:sz w:val="19"/>
              </w:rPr>
              <w:t>()</w:t>
            </w:r>
          </w:p>
          <w:p w14:paraId="7846CEF2"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writer.writerows</w:t>
            </w:r>
            <w:proofErr w:type="gramEnd"/>
            <w:r w:rsidRPr="00CD2434">
              <w:rPr>
                <w:rFonts w:ascii="Consolas" w:hAnsi="Consolas"/>
                <w:b/>
                <w:color w:val="auto"/>
                <w:sz w:val="19"/>
              </w:rPr>
              <w:t>([r for r in registros_sjc if r['tipo_estabelecimento'] == 'CNPJ'])</w:t>
            </w:r>
          </w:p>
          <w:p w14:paraId="4F7E043D" w14:textId="77777777" w:rsidR="00421E43" w:rsidRPr="00CD2434" w:rsidRDefault="00421E43">
            <w:pPr>
              <w:spacing w:after="0" w:line="240" w:lineRule="auto"/>
              <w:rPr>
                <w:b/>
                <w:color w:val="auto"/>
              </w:rPr>
            </w:pPr>
          </w:p>
          <w:p w14:paraId="30756869" w14:textId="77777777" w:rsidR="00421E43" w:rsidRPr="00CD2434" w:rsidRDefault="00B86FBE">
            <w:pPr>
              <w:spacing w:after="0" w:line="240" w:lineRule="auto"/>
              <w:rPr>
                <w:b/>
                <w:color w:val="auto"/>
              </w:rPr>
            </w:pPr>
            <w:r w:rsidRPr="00CD2434">
              <w:rPr>
                <w:rFonts w:ascii="Consolas" w:hAnsi="Consolas"/>
                <w:b/>
                <w:color w:val="auto"/>
                <w:sz w:val="19"/>
              </w:rPr>
              <w:t># 4. Gravação das Estatísticas de Auditoria em JSON</w:t>
            </w:r>
          </w:p>
          <w:p w14:paraId="23334C3A" w14:textId="77777777" w:rsidR="00421E43" w:rsidRPr="00CD2434" w:rsidRDefault="00B86FBE">
            <w:pPr>
              <w:spacing w:after="0" w:line="240" w:lineRule="auto"/>
              <w:rPr>
                <w:b/>
                <w:color w:val="auto"/>
              </w:rPr>
            </w:pPr>
            <w:r w:rsidRPr="00CD2434">
              <w:rPr>
                <w:rFonts w:ascii="Consolas" w:hAnsi="Consolas"/>
                <w:b/>
                <w:color w:val="auto"/>
                <w:sz w:val="19"/>
              </w:rPr>
              <w:t xml:space="preserve">with </w:t>
            </w:r>
            <w:proofErr w:type="gramStart"/>
            <w:r w:rsidRPr="00CD2434">
              <w:rPr>
                <w:rFonts w:ascii="Consolas" w:hAnsi="Consolas"/>
                <w:b/>
                <w:color w:val="auto"/>
                <w:sz w:val="19"/>
              </w:rPr>
              <w:t>open(</w:t>
            </w:r>
            <w:proofErr w:type="gramEnd"/>
            <w:r w:rsidRPr="00CD2434">
              <w:rPr>
                <w:rFonts w:ascii="Consolas" w:hAnsi="Consolas"/>
                <w:b/>
                <w:color w:val="auto"/>
                <w:sz w:val="19"/>
              </w:rPr>
              <w:t>'estatisticas_etl.json', 'w', encoding='utf-8') as f_json:</w:t>
            </w:r>
          </w:p>
          <w:p w14:paraId="02001CE0" w14:textId="77777777" w:rsidR="00421E43" w:rsidRPr="00CD2434" w:rsidRDefault="00B86FBE">
            <w:pPr>
              <w:spacing w:after="0" w:line="240" w:lineRule="auto"/>
              <w:rPr>
                <w:b/>
                <w:color w:val="auto"/>
              </w:rPr>
            </w:pPr>
            <w:r w:rsidRPr="00CD2434">
              <w:rPr>
                <w:rFonts w:ascii="Consolas" w:hAnsi="Consolas"/>
                <w:b/>
                <w:color w:val="auto"/>
                <w:sz w:val="19"/>
              </w:rPr>
              <w:t xml:space="preserve">    </w:t>
            </w:r>
            <w:proofErr w:type="gramStart"/>
            <w:r w:rsidRPr="00CD2434">
              <w:rPr>
                <w:rFonts w:ascii="Consolas" w:hAnsi="Consolas"/>
                <w:b/>
                <w:color w:val="auto"/>
                <w:sz w:val="19"/>
              </w:rPr>
              <w:t>json.dump</w:t>
            </w:r>
            <w:proofErr w:type="gramEnd"/>
            <w:r w:rsidRPr="00CD2434">
              <w:rPr>
                <w:rFonts w:ascii="Consolas" w:hAnsi="Consolas"/>
                <w:b/>
                <w:color w:val="auto"/>
                <w:sz w:val="19"/>
              </w:rPr>
              <w:t>(contadores, f_json, indent=4, ensure_ascii=False)</w:t>
            </w:r>
          </w:p>
        </w:tc>
      </w:tr>
    </w:tbl>
    <w:p w14:paraId="60A8B178" w14:textId="77777777" w:rsidR="00421E43" w:rsidRPr="00CD2434" w:rsidRDefault="00421E43">
      <w:pPr>
        <w:rPr>
          <w:b/>
          <w:color w:val="auto"/>
        </w:rPr>
      </w:pPr>
    </w:p>
    <w:p w14:paraId="42AD21FC" w14:textId="77777777" w:rsidR="00421E43" w:rsidRPr="00CD2434" w:rsidRDefault="00B86FBE">
      <w:pPr>
        <w:rPr>
          <w:b/>
          <w:color w:val="auto"/>
        </w:rPr>
      </w:pPr>
      <w:r w:rsidRPr="00CD2434">
        <w:rPr>
          <w:b/>
          <w:i/>
          <w:color w:val="auto"/>
          <w:sz w:val="19"/>
        </w:rPr>
        <w:t>Análise do trecho: A gravação em múltiplos arquivos otimiza a performance no Power BI. O analista pode carregar apenas a tabela de estabelecimentos ativos para painéis de emprego, reduzindo o tempo de atualização do dashboard.</w:t>
      </w:r>
    </w:p>
    <w:p w14:paraId="06FD8EC7" w14:textId="77777777" w:rsidR="00421E43" w:rsidRPr="00CD2434" w:rsidRDefault="00B86FBE">
      <w:pPr>
        <w:pStyle w:val="Ttulo1"/>
        <w:spacing w:before="280" w:after="120"/>
        <w:rPr>
          <w:bCs w:val="0"/>
          <w:color w:val="auto"/>
        </w:rPr>
      </w:pPr>
      <w:r w:rsidRPr="00CD2434">
        <w:rPr>
          <w:rFonts w:ascii="Calibri" w:hAnsi="Calibri"/>
          <w:bCs w:val="0"/>
          <w:color w:val="auto"/>
          <w:sz w:val="32"/>
        </w:rPr>
        <w:lastRenderedPageBreak/>
        <w:t xml:space="preserve">4. Log </w:t>
      </w:r>
      <w:r w:rsidRPr="00CD2434">
        <w:rPr>
          <w:rFonts w:ascii="Calibri" w:hAnsi="Calibri"/>
          <w:bCs w:val="0"/>
          <w:color w:val="auto"/>
          <w:sz w:val="32"/>
        </w:rPr>
        <w:t>de Decisões de Dados (DEC-001 a DEC-005)</w:t>
      </w:r>
    </w:p>
    <w:p w14:paraId="485B0DAF" w14:textId="77777777" w:rsidR="00421E43" w:rsidRPr="00CD2434" w:rsidRDefault="00B86FBE">
      <w:pPr>
        <w:rPr>
          <w:b/>
          <w:color w:val="auto"/>
        </w:rPr>
      </w:pPr>
      <w:r w:rsidRPr="00CD2434">
        <w:rPr>
          <w:b/>
          <w:color w:val="auto"/>
        </w:rPr>
        <w:t xml:space="preserve">Para assegurar a transparência metodológica exigida pela Fatec e pelo cliente (CADI / Prefeitura de SJC), todas as escolhas de tratamento de dados foram registradas no </w:t>
      </w:r>
      <w:r w:rsidRPr="00CD2434">
        <w:rPr>
          <w:b/>
          <w:color w:val="auto"/>
        </w:rPr>
        <w:t>Log de Decisões de Dados</w:t>
      </w:r>
      <w:r w:rsidRPr="00CD2434">
        <w:rPr>
          <w:b/>
          <w:color w:val="auto"/>
        </w:rPr>
        <w:t xml:space="preserve"> (inspirado no padrão Architecture Decision Records - ADR):</w:t>
      </w:r>
    </w:p>
    <w:tbl>
      <w:tblPr>
        <w:tblW w:w="0" w:type="auto"/>
        <w:jc w:val="center"/>
        <w:tblLayout w:type="fixed"/>
        <w:tblLook w:val="04A0" w:firstRow="1" w:lastRow="0" w:firstColumn="1" w:lastColumn="0" w:noHBand="0" w:noVBand="1"/>
      </w:tblPr>
      <w:tblGrid>
        <w:gridCol w:w="1728"/>
        <w:gridCol w:w="3168"/>
        <w:gridCol w:w="4464"/>
      </w:tblGrid>
      <w:tr w:rsidR="00CD2434" w:rsidRPr="00CD2434" w14:paraId="4FE41428" w14:textId="77777777">
        <w:trPr>
          <w:jc w:val="center"/>
        </w:trPr>
        <w:tc>
          <w:tcPr>
            <w:tcW w:w="1728" w:type="dxa"/>
            <w:shd w:val="clear" w:color="auto" w:fill="1F4E78"/>
            <w:tcMar>
              <w:top w:w="100" w:type="dxa"/>
              <w:left w:w="120" w:type="dxa"/>
              <w:bottom w:w="100" w:type="dxa"/>
              <w:right w:w="120" w:type="dxa"/>
            </w:tcMar>
          </w:tcPr>
          <w:p w14:paraId="6828BE8D" w14:textId="77777777" w:rsidR="00421E43" w:rsidRPr="00CD2434" w:rsidRDefault="00B86FBE">
            <w:pPr>
              <w:rPr>
                <w:b/>
                <w:color w:val="auto"/>
              </w:rPr>
            </w:pPr>
            <w:r w:rsidRPr="00CD2434">
              <w:rPr>
                <w:b/>
                <w:color w:val="auto"/>
                <w:sz w:val="20"/>
              </w:rPr>
              <w:t>Código ADR</w:t>
            </w:r>
          </w:p>
        </w:tc>
        <w:tc>
          <w:tcPr>
            <w:tcW w:w="3168" w:type="dxa"/>
            <w:shd w:val="clear" w:color="auto" w:fill="1F4E78"/>
            <w:tcMar>
              <w:top w:w="100" w:type="dxa"/>
              <w:left w:w="120" w:type="dxa"/>
              <w:bottom w:w="100" w:type="dxa"/>
              <w:right w:w="120" w:type="dxa"/>
            </w:tcMar>
          </w:tcPr>
          <w:p w14:paraId="7E23081A" w14:textId="77777777" w:rsidR="00421E43" w:rsidRPr="00CD2434" w:rsidRDefault="00B86FBE">
            <w:pPr>
              <w:rPr>
                <w:b/>
                <w:color w:val="auto"/>
              </w:rPr>
            </w:pPr>
            <w:r w:rsidRPr="00CD2434">
              <w:rPr>
                <w:b/>
                <w:color w:val="auto"/>
                <w:sz w:val="20"/>
              </w:rPr>
              <w:t>Problema Identificado na RAIS</w:t>
            </w:r>
          </w:p>
        </w:tc>
        <w:tc>
          <w:tcPr>
            <w:tcW w:w="4464" w:type="dxa"/>
            <w:shd w:val="clear" w:color="auto" w:fill="1F4E78"/>
            <w:tcMar>
              <w:top w:w="100" w:type="dxa"/>
              <w:left w:w="120" w:type="dxa"/>
              <w:bottom w:w="100" w:type="dxa"/>
              <w:right w:w="120" w:type="dxa"/>
            </w:tcMar>
          </w:tcPr>
          <w:p w14:paraId="20FAC854" w14:textId="77777777" w:rsidR="00421E43" w:rsidRPr="00CD2434" w:rsidRDefault="00B86FBE">
            <w:pPr>
              <w:rPr>
                <w:b/>
                <w:color w:val="auto"/>
              </w:rPr>
            </w:pPr>
            <w:r w:rsidRPr="00CD2434">
              <w:rPr>
                <w:b/>
                <w:color w:val="auto"/>
                <w:sz w:val="20"/>
              </w:rPr>
              <w:t>Decisão Técnica e Impacto no Painel</w:t>
            </w:r>
          </w:p>
        </w:tc>
      </w:tr>
      <w:tr w:rsidR="00CD2434" w:rsidRPr="00CD2434" w14:paraId="6D0C9132" w14:textId="77777777">
        <w:trPr>
          <w:jc w:val="center"/>
        </w:trPr>
        <w:tc>
          <w:tcPr>
            <w:tcW w:w="1728" w:type="dxa"/>
            <w:shd w:val="clear" w:color="auto" w:fill="F9FAFB"/>
            <w:tcMar>
              <w:top w:w="80" w:type="dxa"/>
              <w:left w:w="100" w:type="dxa"/>
              <w:bottom w:w="80" w:type="dxa"/>
              <w:right w:w="100" w:type="dxa"/>
            </w:tcMar>
          </w:tcPr>
          <w:p w14:paraId="7BE633F8" w14:textId="77777777" w:rsidR="00421E43" w:rsidRPr="00CD2434" w:rsidRDefault="00B86FBE">
            <w:pPr>
              <w:spacing w:after="40"/>
              <w:rPr>
                <w:b/>
                <w:color w:val="auto"/>
              </w:rPr>
            </w:pPr>
            <w:r w:rsidRPr="00CD2434">
              <w:rPr>
                <w:b/>
                <w:color w:val="auto"/>
                <w:sz w:val="19"/>
              </w:rPr>
              <w:t>DEC-001</w:t>
            </w:r>
          </w:p>
        </w:tc>
        <w:tc>
          <w:tcPr>
            <w:tcW w:w="3168" w:type="dxa"/>
            <w:shd w:val="clear" w:color="auto" w:fill="F9FAFB"/>
            <w:tcMar>
              <w:top w:w="80" w:type="dxa"/>
              <w:left w:w="100" w:type="dxa"/>
              <w:bottom w:w="80" w:type="dxa"/>
              <w:right w:w="100" w:type="dxa"/>
            </w:tcMar>
          </w:tcPr>
          <w:p w14:paraId="4964B172" w14:textId="77777777" w:rsidR="00421E43" w:rsidRPr="00CD2434" w:rsidRDefault="00B86FBE">
            <w:pPr>
              <w:spacing w:after="40"/>
              <w:rPr>
                <w:b/>
                <w:color w:val="auto"/>
              </w:rPr>
            </w:pPr>
            <w:r w:rsidRPr="00CD2434">
              <w:rPr>
                <w:b/>
                <w:color w:val="auto"/>
                <w:sz w:val="19"/>
              </w:rPr>
              <w:t>64,37% dos registros (30.470) possuem zero vínculos empregatícios ativos (RAIS Negativa).</w:t>
            </w:r>
          </w:p>
        </w:tc>
        <w:tc>
          <w:tcPr>
            <w:tcW w:w="4464" w:type="dxa"/>
            <w:shd w:val="clear" w:color="auto" w:fill="F9FAFB"/>
            <w:tcMar>
              <w:top w:w="80" w:type="dxa"/>
              <w:left w:w="100" w:type="dxa"/>
              <w:bottom w:w="80" w:type="dxa"/>
              <w:right w:w="100" w:type="dxa"/>
            </w:tcMar>
          </w:tcPr>
          <w:p w14:paraId="36F84219" w14:textId="77777777" w:rsidR="00421E43" w:rsidRPr="00CD2434" w:rsidRDefault="00B86FBE">
            <w:pPr>
              <w:spacing w:after="40"/>
              <w:rPr>
                <w:b/>
                <w:color w:val="auto"/>
              </w:rPr>
            </w:pPr>
            <w:r w:rsidRPr="00CD2434">
              <w:rPr>
                <w:b/>
                <w:color w:val="auto"/>
                <w:sz w:val="19"/>
              </w:rPr>
              <w:t>Manter os registros no banco para servir como indicador de 'densidade empresarial', mas separar em uma flag (possui_vinculo_ativo) para não distorcer as análises de emprego.</w:t>
            </w:r>
          </w:p>
        </w:tc>
      </w:tr>
      <w:tr w:rsidR="00CD2434" w:rsidRPr="00CD2434" w14:paraId="000845C7" w14:textId="77777777">
        <w:trPr>
          <w:jc w:val="center"/>
        </w:trPr>
        <w:tc>
          <w:tcPr>
            <w:tcW w:w="1728" w:type="dxa"/>
            <w:shd w:val="clear" w:color="auto" w:fill="FFFFFF"/>
            <w:tcMar>
              <w:top w:w="80" w:type="dxa"/>
              <w:left w:w="100" w:type="dxa"/>
              <w:bottom w:w="80" w:type="dxa"/>
              <w:right w:w="100" w:type="dxa"/>
            </w:tcMar>
          </w:tcPr>
          <w:p w14:paraId="162B1C62" w14:textId="77777777" w:rsidR="00421E43" w:rsidRPr="00CD2434" w:rsidRDefault="00B86FBE">
            <w:pPr>
              <w:spacing w:after="40"/>
              <w:rPr>
                <w:b/>
                <w:color w:val="auto"/>
              </w:rPr>
            </w:pPr>
            <w:r w:rsidRPr="00CD2434">
              <w:rPr>
                <w:b/>
                <w:color w:val="auto"/>
                <w:sz w:val="19"/>
              </w:rPr>
              <w:t>DEC-002</w:t>
            </w:r>
          </w:p>
        </w:tc>
        <w:tc>
          <w:tcPr>
            <w:tcW w:w="3168" w:type="dxa"/>
            <w:shd w:val="clear" w:color="auto" w:fill="FFFFFF"/>
            <w:tcMar>
              <w:top w:w="80" w:type="dxa"/>
              <w:left w:w="100" w:type="dxa"/>
              <w:bottom w:w="80" w:type="dxa"/>
              <w:right w:w="100" w:type="dxa"/>
            </w:tcMar>
          </w:tcPr>
          <w:p w14:paraId="0EECA0C4" w14:textId="77777777" w:rsidR="00421E43" w:rsidRPr="00CD2434" w:rsidRDefault="00B86FBE">
            <w:pPr>
              <w:spacing w:after="40"/>
              <w:rPr>
                <w:b/>
                <w:color w:val="auto"/>
              </w:rPr>
            </w:pPr>
            <w:r w:rsidRPr="00CD2434">
              <w:rPr>
                <w:b/>
                <w:color w:val="auto"/>
                <w:sz w:val="19"/>
              </w:rPr>
              <w:t>A base mistura empresas (CNPJ), pessoas físicas autônomas (CAEPF) e obras de construção civil (CNO).</w:t>
            </w:r>
          </w:p>
        </w:tc>
        <w:tc>
          <w:tcPr>
            <w:tcW w:w="4464" w:type="dxa"/>
            <w:shd w:val="clear" w:color="auto" w:fill="FFFFFF"/>
            <w:tcMar>
              <w:top w:w="80" w:type="dxa"/>
              <w:left w:w="100" w:type="dxa"/>
              <w:bottom w:w="80" w:type="dxa"/>
              <w:right w:w="100" w:type="dxa"/>
            </w:tcMar>
          </w:tcPr>
          <w:p w14:paraId="26E0256B" w14:textId="77777777" w:rsidR="00421E43" w:rsidRPr="00CD2434" w:rsidRDefault="00B86FBE">
            <w:pPr>
              <w:spacing w:after="40"/>
              <w:rPr>
                <w:b/>
                <w:color w:val="auto"/>
              </w:rPr>
            </w:pPr>
            <w:r w:rsidRPr="00CD2434">
              <w:rPr>
                <w:b/>
                <w:color w:val="auto"/>
                <w:sz w:val="19"/>
              </w:rPr>
              <w:t>Segmentar a base por tipo. O recorte padrão do Observatório utiliza exclusivamente Pessoas Jurídicas (46.244 CNPJs), mantendo filtros opcionais para CAEPF e CNO.</w:t>
            </w:r>
          </w:p>
        </w:tc>
      </w:tr>
      <w:tr w:rsidR="00CD2434" w:rsidRPr="00CD2434" w14:paraId="13BD8E1E" w14:textId="77777777">
        <w:trPr>
          <w:jc w:val="center"/>
        </w:trPr>
        <w:tc>
          <w:tcPr>
            <w:tcW w:w="1728" w:type="dxa"/>
            <w:shd w:val="clear" w:color="auto" w:fill="F9FAFB"/>
            <w:tcMar>
              <w:top w:w="80" w:type="dxa"/>
              <w:left w:w="100" w:type="dxa"/>
              <w:bottom w:w="80" w:type="dxa"/>
              <w:right w:w="100" w:type="dxa"/>
            </w:tcMar>
          </w:tcPr>
          <w:p w14:paraId="586996D8" w14:textId="77777777" w:rsidR="00421E43" w:rsidRPr="00CD2434" w:rsidRDefault="00B86FBE">
            <w:pPr>
              <w:spacing w:after="40"/>
              <w:rPr>
                <w:b/>
                <w:color w:val="auto"/>
              </w:rPr>
            </w:pPr>
            <w:r w:rsidRPr="00CD2434">
              <w:rPr>
                <w:b/>
                <w:color w:val="auto"/>
                <w:sz w:val="19"/>
              </w:rPr>
              <w:t>DEC-003</w:t>
            </w:r>
          </w:p>
        </w:tc>
        <w:tc>
          <w:tcPr>
            <w:tcW w:w="3168" w:type="dxa"/>
            <w:shd w:val="clear" w:color="auto" w:fill="F9FAFB"/>
            <w:tcMar>
              <w:top w:w="80" w:type="dxa"/>
              <w:left w:w="100" w:type="dxa"/>
              <w:bottom w:w="80" w:type="dxa"/>
              <w:right w:w="100" w:type="dxa"/>
            </w:tcMar>
          </w:tcPr>
          <w:p w14:paraId="65CCB51C" w14:textId="77777777" w:rsidR="00421E43" w:rsidRPr="00CD2434" w:rsidRDefault="00B86FBE">
            <w:pPr>
              <w:spacing w:after="40"/>
              <w:rPr>
                <w:b/>
                <w:color w:val="auto"/>
              </w:rPr>
            </w:pPr>
            <w:r w:rsidRPr="00CD2434">
              <w:rPr>
                <w:b/>
                <w:color w:val="auto"/>
                <w:sz w:val="19"/>
              </w:rPr>
              <w:t>A base pública da RAIS não traz o campo de ano na estrutura das colunas.</w:t>
            </w:r>
          </w:p>
        </w:tc>
        <w:tc>
          <w:tcPr>
            <w:tcW w:w="4464" w:type="dxa"/>
            <w:shd w:val="clear" w:color="auto" w:fill="F9FAFB"/>
            <w:tcMar>
              <w:top w:w="80" w:type="dxa"/>
              <w:left w:w="100" w:type="dxa"/>
              <w:bottom w:w="80" w:type="dxa"/>
              <w:right w:w="100" w:type="dxa"/>
            </w:tcMar>
          </w:tcPr>
          <w:p w14:paraId="794CD613" w14:textId="77777777" w:rsidR="00421E43" w:rsidRPr="00CD2434" w:rsidRDefault="00B86FBE">
            <w:pPr>
              <w:spacing w:after="40"/>
              <w:rPr>
                <w:b/>
                <w:color w:val="auto"/>
              </w:rPr>
            </w:pPr>
            <w:r w:rsidRPr="00CD2434">
              <w:rPr>
                <w:b/>
                <w:color w:val="auto"/>
                <w:sz w:val="19"/>
              </w:rPr>
              <w:t>Fixar o ano-base de referência como 2024 de forma explícita na transformação do Python para permitir análises temporais futuras.</w:t>
            </w:r>
          </w:p>
        </w:tc>
      </w:tr>
      <w:tr w:rsidR="00CD2434" w:rsidRPr="00CD2434" w14:paraId="66AFE4A9" w14:textId="77777777">
        <w:trPr>
          <w:jc w:val="center"/>
        </w:trPr>
        <w:tc>
          <w:tcPr>
            <w:tcW w:w="1728" w:type="dxa"/>
            <w:shd w:val="clear" w:color="auto" w:fill="FFFFFF"/>
            <w:tcMar>
              <w:top w:w="80" w:type="dxa"/>
              <w:left w:w="100" w:type="dxa"/>
              <w:bottom w:w="80" w:type="dxa"/>
              <w:right w:w="100" w:type="dxa"/>
            </w:tcMar>
          </w:tcPr>
          <w:p w14:paraId="6A01C812" w14:textId="77777777" w:rsidR="00421E43" w:rsidRPr="00CD2434" w:rsidRDefault="00B86FBE">
            <w:pPr>
              <w:spacing w:after="40"/>
              <w:rPr>
                <w:b/>
                <w:color w:val="auto"/>
              </w:rPr>
            </w:pPr>
            <w:r w:rsidRPr="00CD2434">
              <w:rPr>
                <w:b/>
                <w:color w:val="auto"/>
                <w:sz w:val="19"/>
              </w:rPr>
              <w:t>DEC-004</w:t>
            </w:r>
          </w:p>
        </w:tc>
        <w:tc>
          <w:tcPr>
            <w:tcW w:w="3168" w:type="dxa"/>
            <w:shd w:val="clear" w:color="auto" w:fill="FFFFFF"/>
            <w:tcMar>
              <w:top w:w="80" w:type="dxa"/>
              <w:left w:w="100" w:type="dxa"/>
              <w:bottom w:w="80" w:type="dxa"/>
              <w:right w:w="100" w:type="dxa"/>
            </w:tcMar>
          </w:tcPr>
          <w:p w14:paraId="61655D10" w14:textId="77777777" w:rsidR="00421E43" w:rsidRPr="00CD2434" w:rsidRDefault="00B86FBE">
            <w:pPr>
              <w:spacing w:after="40"/>
              <w:rPr>
                <w:b/>
                <w:color w:val="auto"/>
              </w:rPr>
            </w:pPr>
            <w:r w:rsidRPr="00CD2434">
              <w:rPr>
                <w:b/>
                <w:color w:val="auto"/>
                <w:sz w:val="19"/>
              </w:rPr>
              <w:t>Por sigilo legal, a RAIS pública omite a Razão Social e o CNPJ completo dos estabelecimentos.</w:t>
            </w:r>
          </w:p>
        </w:tc>
        <w:tc>
          <w:tcPr>
            <w:tcW w:w="4464" w:type="dxa"/>
            <w:shd w:val="clear" w:color="auto" w:fill="FFFFFF"/>
            <w:tcMar>
              <w:top w:w="80" w:type="dxa"/>
              <w:left w:w="100" w:type="dxa"/>
              <w:bottom w:w="80" w:type="dxa"/>
              <w:right w:w="100" w:type="dxa"/>
            </w:tcMar>
          </w:tcPr>
          <w:p w14:paraId="08B018B1" w14:textId="77777777" w:rsidR="00421E43" w:rsidRPr="00CD2434" w:rsidRDefault="00B86FBE">
            <w:pPr>
              <w:spacing w:after="40"/>
              <w:rPr>
                <w:b/>
                <w:color w:val="auto"/>
              </w:rPr>
            </w:pPr>
            <w:r w:rsidRPr="00CD2434">
              <w:rPr>
                <w:b/>
                <w:color w:val="auto"/>
                <w:sz w:val="19"/>
              </w:rPr>
              <w:t>Apresentar rankings de contratantes de forma agregada por setor econômico (CNAE) e região geográfica, sem expor nomes individuais de empresas.</w:t>
            </w:r>
          </w:p>
        </w:tc>
      </w:tr>
      <w:tr w:rsidR="00CD2434" w:rsidRPr="00CD2434" w14:paraId="7CAC8996" w14:textId="77777777">
        <w:trPr>
          <w:jc w:val="center"/>
        </w:trPr>
        <w:tc>
          <w:tcPr>
            <w:tcW w:w="1728" w:type="dxa"/>
            <w:shd w:val="clear" w:color="auto" w:fill="F9FAFB"/>
            <w:tcMar>
              <w:top w:w="80" w:type="dxa"/>
              <w:left w:w="100" w:type="dxa"/>
              <w:bottom w:w="80" w:type="dxa"/>
              <w:right w:w="100" w:type="dxa"/>
            </w:tcMar>
          </w:tcPr>
          <w:p w14:paraId="04E4279A" w14:textId="77777777" w:rsidR="00421E43" w:rsidRPr="00CD2434" w:rsidRDefault="00B86FBE">
            <w:pPr>
              <w:spacing w:after="40"/>
              <w:rPr>
                <w:b/>
                <w:color w:val="auto"/>
              </w:rPr>
            </w:pPr>
            <w:r w:rsidRPr="00CD2434">
              <w:rPr>
                <w:b/>
                <w:color w:val="auto"/>
                <w:sz w:val="19"/>
              </w:rPr>
              <w:t>DEC-005</w:t>
            </w:r>
          </w:p>
        </w:tc>
        <w:tc>
          <w:tcPr>
            <w:tcW w:w="3168" w:type="dxa"/>
            <w:shd w:val="clear" w:color="auto" w:fill="F9FAFB"/>
            <w:tcMar>
              <w:top w:w="80" w:type="dxa"/>
              <w:left w:w="100" w:type="dxa"/>
              <w:bottom w:w="80" w:type="dxa"/>
              <w:right w:w="100" w:type="dxa"/>
            </w:tcMar>
          </w:tcPr>
          <w:p w14:paraId="3FCFEA41" w14:textId="77777777" w:rsidR="00421E43" w:rsidRPr="00CD2434" w:rsidRDefault="00B86FBE">
            <w:pPr>
              <w:spacing w:after="40"/>
              <w:rPr>
                <w:b/>
                <w:color w:val="auto"/>
              </w:rPr>
            </w:pPr>
            <w:r w:rsidRPr="00CD2434">
              <w:rPr>
                <w:b/>
                <w:color w:val="auto"/>
                <w:sz w:val="19"/>
              </w:rPr>
              <w:t>Defasagem temporal entre a RAIS (2024) e o PIB dos Municípios do IBGE (série mais recente 2023).</w:t>
            </w:r>
          </w:p>
        </w:tc>
        <w:tc>
          <w:tcPr>
            <w:tcW w:w="4464" w:type="dxa"/>
            <w:shd w:val="clear" w:color="auto" w:fill="F9FAFB"/>
            <w:tcMar>
              <w:top w:w="80" w:type="dxa"/>
              <w:left w:w="100" w:type="dxa"/>
              <w:bottom w:w="80" w:type="dxa"/>
              <w:right w:w="100" w:type="dxa"/>
            </w:tcMar>
          </w:tcPr>
          <w:p w14:paraId="265A9901" w14:textId="77777777" w:rsidR="00421E43" w:rsidRPr="00CD2434" w:rsidRDefault="00B86FBE">
            <w:pPr>
              <w:spacing w:after="40"/>
              <w:rPr>
                <w:b/>
                <w:color w:val="auto"/>
              </w:rPr>
            </w:pPr>
            <w:r w:rsidRPr="00CD2434">
              <w:rPr>
                <w:b/>
                <w:color w:val="auto"/>
                <w:sz w:val="19"/>
              </w:rPr>
              <w:t xml:space="preserve">Declarar formalmente a defasagem de 1 </w:t>
            </w:r>
            <w:r w:rsidRPr="00CD2434">
              <w:rPr>
                <w:b/>
                <w:color w:val="auto"/>
                <w:sz w:val="19"/>
              </w:rPr>
              <w:t>ano nas notas metodológicas do painel ao cruzar dados de emprego com produtividade econômica.</w:t>
            </w:r>
          </w:p>
        </w:tc>
      </w:tr>
    </w:tbl>
    <w:p w14:paraId="0227319D" w14:textId="77777777" w:rsidR="00421E43" w:rsidRPr="00CD2434" w:rsidRDefault="00421E43">
      <w:pPr>
        <w:rPr>
          <w:b/>
          <w:color w:val="auto"/>
        </w:rPr>
      </w:pPr>
    </w:p>
    <w:p w14:paraId="34A6F9BA" w14:textId="77777777" w:rsidR="00421E43" w:rsidRPr="00CD2434" w:rsidRDefault="00B86FBE">
      <w:pPr>
        <w:pStyle w:val="Ttulo1"/>
        <w:spacing w:before="280" w:after="120"/>
        <w:rPr>
          <w:bCs w:val="0"/>
          <w:color w:val="auto"/>
        </w:rPr>
      </w:pPr>
      <w:r w:rsidRPr="00CD2434">
        <w:rPr>
          <w:rFonts w:ascii="Calibri" w:hAnsi="Calibri"/>
          <w:bCs w:val="0"/>
          <w:color w:val="auto"/>
          <w:sz w:val="32"/>
        </w:rPr>
        <w:t>5. Modelagem em Estrela (Star Schema) e Geocodificação no Power BI</w:t>
      </w:r>
    </w:p>
    <w:p w14:paraId="04C71610" w14:textId="77777777" w:rsidR="00421E43" w:rsidRPr="00CD2434" w:rsidRDefault="00B86FBE">
      <w:pPr>
        <w:rPr>
          <w:b/>
          <w:color w:val="auto"/>
        </w:rPr>
      </w:pPr>
      <w:r w:rsidRPr="00CD2434">
        <w:rPr>
          <w:b/>
          <w:color w:val="auto"/>
        </w:rPr>
        <w:t xml:space="preserve">Os arquivos `.csv` gerados pelo Python são importados no Power BI e organizados sob um modelo relacional </w:t>
      </w:r>
      <w:r w:rsidRPr="00CD2434">
        <w:rPr>
          <w:b/>
          <w:color w:val="auto"/>
        </w:rPr>
        <w:t>Star Schema (Esquema em Estrela)</w:t>
      </w:r>
      <w:r w:rsidRPr="00CD2434">
        <w:rPr>
          <w:b/>
          <w:color w:val="auto"/>
        </w:rPr>
        <w:t>, garantindo performance de consulta e simplicidade na navegação por gestores públicos:</w:t>
      </w:r>
    </w:p>
    <w:p w14:paraId="64A624D9" w14:textId="77777777" w:rsidR="00421E43" w:rsidRPr="00CD2434" w:rsidRDefault="00B86FBE">
      <w:pPr>
        <w:pStyle w:val="Commarcadores"/>
        <w:rPr>
          <w:b/>
          <w:color w:val="auto"/>
        </w:rPr>
      </w:pPr>
      <w:r w:rsidRPr="00CD2434">
        <w:rPr>
          <w:b/>
          <w:color w:val="auto"/>
        </w:rPr>
        <w:t xml:space="preserve">Tabela Fato (Fato_RAIS): </w:t>
      </w:r>
      <w:r w:rsidRPr="00CD2434">
        <w:rPr>
          <w:b/>
          <w:color w:val="auto"/>
        </w:rPr>
        <w:t>Contém os 47.339 registros e as métricas numéricas (soma de vínculos ativos, contagem de estabelecimentos, indicadores de RAIS negativa).</w:t>
      </w:r>
    </w:p>
    <w:p w14:paraId="54E08C25" w14:textId="77777777" w:rsidR="00421E43" w:rsidRPr="00CD2434" w:rsidRDefault="00B86FBE">
      <w:pPr>
        <w:pStyle w:val="Commarcadores"/>
        <w:rPr>
          <w:b/>
          <w:color w:val="auto"/>
        </w:rPr>
      </w:pPr>
      <w:r w:rsidRPr="00CD2434">
        <w:rPr>
          <w:b/>
          <w:color w:val="auto"/>
        </w:rPr>
        <w:t xml:space="preserve">Tabela Fato Auxiliar (Fato_PIB_IBGE): </w:t>
      </w:r>
      <w:r w:rsidRPr="00CD2434">
        <w:rPr>
          <w:b/>
          <w:color w:val="auto"/>
        </w:rPr>
        <w:t>Armazena os dados de Valor Adicionado Bruto e PIB de SJC (2023).</w:t>
      </w:r>
    </w:p>
    <w:p w14:paraId="456D562F" w14:textId="77777777" w:rsidR="00421E43" w:rsidRPr="00CD2434" w:rsidRDefault="00B86FBE">
      <w:pPr>
        <w:pStyle w:val="Commarcadores"/>
        <w:rPr>
          <w:b/>
          <w:color w:val="auto"/>
        </w:rPr>
      </w:pPr>
      <w:r w:rsidRPr="00CD2434">
        <w:rPr>
          <w:b/>
          <w:color w:val="auto"/>
        </w:rPr>
        <w:t xml:space="preserve">Tabela Dimensão (Dim_Setor_CNAE): </w:t>
      </w:r>
      <w:r w:rsidRPr="00CD2434">
        <w:rPr>
          <w:b/>
          <w:color w:val="auto"/>
        </w:rPr>
        <w:t xml:space="preserve">Conecta-se à fato via código </w:t>
      </w:r>
      <w:r w:rsidRPr="00CD2434">
        <w:rPr>
          <w:rFonts w:ascii="Consolas" w:hAnsi="Consolas"/>
          <w:b/>
          <w:color w:val="auto"/>
        </w:rPr>
        <w:t>CNAE_2_0</w:t>
      </w:r>
      <w:r w:rsidRPr="00CD2434">
        <w:rPr>
          <w:b/>
          <w:color w:val="auto"/>
        </w:rPr>
        <w:t xml:space="preserve"> em relacionamento </w:t>
      </w:r>
      <w:proofErr w:type="gramStart"/>
      <w:r w:rsidRPr="00CD2434">
        <w:rPr>
          <w:b/>
          <w:color w:val="auto"/>
        </w:rPr>
        <w:t>1:N</w:t>
      </w:r>
      <w:proofErr w:type="gramEnd"/>
      <w:r w:rsidRPr="00CD2434">
        <w:rPr>
          <w:b/>
          <w:color w:val="auto"/>
        </w:rPr>
        <w:t>, permitindo agrupar por Seção, Divisão e Atividade Econômica.</w:t>
      </w:r>
    </w:p>
    <w:p w14:paraId="0E9034C0" w14:textId="77777777" w:rsidR="00421E43" w:rsidRPr="00CD2434" w:rsidRDefault="00B86FBE">
      <w:pPr>
        <w:pStyle w:val="Commarcadores"/>
        <w:rPr>
          <w:b/>
          <w:color w:val="auto"/>
        </w:rPr>
      </w:pPr>
      <w:r w:rsidRPr="00CD2434">
        <w:rPr>
          <w:b/>
          <w:color w:val="auto"/>
        </w:rPr>
        <w:t xml:space="preserve">Tabela Dimensão (Dim_Geografia_CEP): </w:t>
      </w:r>
      <w:r w:rsidRPr="00CD2434">
        <w:rPr>
          <w:b/>
          <w:color w:val="auto"/>
        </w:rPr>
        <w:t xml:space="preserve">Conecta-se à fato via </w:t>
      </w:r>
      <w:r w:rsidRPr="00CD2434">
        <w:rPr>
          <w:rFonts w:ascii="Consolas" w:hAnsi="Consolas"/>
          <w:b/>
          <w:color w:val="auto"/>
        </w:rPr>
        <w:t>CEP_Estab</w:t>
      </w:r>
      <w:r w:rsidRPr="00CD2434">
        <w:rPr>
          <w:b/>
          <w:color w:val="auto"/>
        </w:rPr>
        <w:t xml:space="preserve"> para plotagem espacial. Fundamentada na literatura científica de geolocalização de empregos no Brasil (</w:t>
      </w:r>
      <w:r w:rsidRPr="00CD2434">
        <w:rPr>
          <w:b/>
          <w:color w:val="auto"/>
        </w:rPr>
        <w:t xml:space="preserve">Morelli, Fiedler &amp; </w:t>
      </w:r>
      <w:r w:rsidRPr="00CD2434">
        <w:rPr>
          <w:b/>
          <w:color w:val="auto"/>
        </w:rPr>
        <w:lastRenderedPageBreak/>
        <w:t>Cunha, 2023</w:t>
      </w:r>
      <w:r w:rsidRPr="00CD2434">
        <w:rPr>
          <w:b/>
          <w:color w:val="auto"/>
        </w:rPr>
        <w:t xml:space="preserve">), </w:t>
      </w:r>
      <w:r w:rsidRPr="00CD2434">
        <w:rPr>
          <w:b/>
          <w:color w:val="auto"/>
        </w:rPr>
        <w:t>permitindo identificar polos industriais, distritos comerciais e vazios logísticos no município.</w:t>
      </w:r>
    </w:p>
    <w:p w14:paraId="4D445DE6" w14:textId="77777777" w:rsidR="00421E43" w:rsidRPr="00CD2434" w:rsidRDefault="00B86FBE">
      <w:pPr>
        <w:pStyle w:val="Ttulo1"/>
        <w:spacing w:before="280" w:after="120"/>
        <w:rPr>
          <w:bCs w:val="0"/>
          <w:color w:val="auto"/>
        </w:rPr>
      </w:pPr>
      <w:r w:rsidRPr="00CD2434">
        <w:rPr>
          <w:rFonts w:ascii="Calibri" w:hAnsi="Calibri"/>
          <w:bCs w:val="0"/>
          <w:color w:val="auto"/>
          <w:sz w:val="32"/>
        </w:rPr>
        <w:t>6. Guia Prático para Apresentação Acadêmica e Feira de Soluções</w:t>
      </w:r>
    </w:p>
    <w:p w14:paraId="52D32A94" w14:textId="77777777" w:rsidR="00421E43" w:rsidRPr="00CD2434" w:rsidRDefault="00B86FBE">
      <w:pPr>
        <w:rPr>
          <w:b/>
          <w:color w:val="auto"/>
        </w:rPr>
      </w:pPr>
      <w:r w:rsidRPr="00CD2434">
        <w:rPr>
          <w:b/>
          <w:color w:val="auto"/>
        </w:rPr>
        <w:t xml:space="preserve">Ao defender o projeto perante a banca avaliadora da Fatec ou na </w:t>
      </w:r>
      <w:r w:rsidRPr="00CD2434">
        <w:rPr>
          <w:b/>
          <w:color w:val="auto"/>
        </w:rPr>
        <w:t>Feira de Soluções (03/dez)</w:t>
      </w:r>
      <w:r w:rsidRPr="00CD2434">
        <w:rPr>
          <w:b/>
          <w:color w:val="auto"/>
        </w:rPr>
        <w:t>, os estudantes de Logística devem enfatizar as seguintes respostas técnicas:</w:t>
      </w:r>
    </w:p>
    <w:tbl>
      <w:tblPr>
        <w:tblW w:w="0" w:type="auto"/>
        <w:jc w:val="center"/>
        <w:tblLayout w:type="fixed"/>
        <w:tblLook w:val="04A0" w:firstRow="1" w:lastRow="0" w:firstColumn="1" w:lastColumn="0" w:noHBand="0" w:noVBand="1"/>
      </w:tblPr>
      <w:tblGrid>
        <w:gridCol w:w="9360"/>
      </w:tblGrid>
      <w:tr w:rsidR="00CD2434" w:rsidRPr="00CD2434" w14:paraId="6DD52F8E" w14:textId="77777777">
        <w:trPr>
          <w:jc w:val="center"/>
        </w:trPr>
        <w:tc>
          <w:tcPr>
            <w:tcW w:w="9360" w:type="dxa"/>
            <w:tcBorders>
              <w:left w:val="single" w:sz="24" w:space="0" w:color="1F4E78"/>
            </w:tcBorders>
            <w:shd w:val="clear" w:color="auto" w:fill="F0F4F8"/>
            <w:tcMar>
              <w:top w:w="120" w:type="dxa"/>
              <w:left w:w="200" w:type="dxa"/>
              <w:bottom w:w="120" w:type="dxa"/>
              <w:right w:w="200" w:type="dxa"/>
            </w:tcMar>
          </w:tcPr>
          <w:p w14:paraId="0A154A6F" w14:textId="77777777" w:rsidR="00421E43" w:rsidRPr="00CD2434" w:rsidRDefault="00B86FBE">
            <w:pPr>
              <w:spacing w:after="40"/>
              <w:rPr>
                <w:b/>
                <w:color w:val="auto"/>
              </w:rPr>
            </w:pPr>
            <w:r w:rsidRPr="00CD2434">
              <w:rPr>
                <w:b/>
                <w:color w:val="auto"/>
                <w:sz w:val="20"/>
              </w:rPr>
              <w:t>📌</w:t>
            </w:r>
            <w:r w:rsidRPr="00CD2434">
              <w:rPr>
                <w:b/>
                <w:color w:val="auto"/>
                <w:sz w:val="20"/>
              </w:rPr>
              <w:t xml:space="preserve"> PERGUNTA FREQUENTE DA BANCA #1: </w:t>
            </w:r>
            <w:r w:rsidRPr="00CD2434">
              <w:rPr>
                <w:b/>
                <w:color w:val="auto"/>
                <w:sz w:val="20"/>
              </w:rPr>
              <w:t>Pergunta da Banca: 'Por que utilizaram Python e não importaram o arquivo da RAIS direto no Power BI?'</w:t>
            </w:r>
            <w:r w:rsidRPr="00CD2434">
              <w:rPr>
                <w:b/>
                <w:color w:val="auto"/>
                <w:sz w:val="20"/>
              </w:rPr>
              <w:br/>
              <w:t xml:space="preserve">Resposta Recomendada: 'O arquivo bruto nacional da RAIS possui 12,6 milhões de linhas e 3,27 GB. Importar diretamente no Power BI causaria travamento por limite de RAM. O Python atuou no pré-processamento via streaming no Colab, filtrando apenas os 47.339 registros de SJC e reduzindo o tamanho do arquivo para poucos megabytes, tornando </w:t>
            </w:r>
            <w:proofErr w:type="gramStart"/>
            <w:r w:rsidRPr="00CD2434">
              <w:rPr>
                <w:b/>
                <w:color w:val="auto"/>
                <w:sz w:val="20"/>
              </w:rPr>
              <w:t>a</w:t>
            </w:r>
            <w:proofErr w:type="gramEnd"/>
            <w:r w:rsidRPr="00CD2434">
              <w:rPr>
                <w:b/>
                <w:color w:val="auto"/>
                <w:sz w:val="20"/>
              </w:rPr>
              <w:t xml:space="preserve"> atualização do Power BI instantânea.'</w:t>
            </w:r>
          </w:p>
        </w:tc>
      </w:tr>
    </w:tbl>
    <w:p w14:paraId="268E535F" w14:textId="77777777" w:rsidR="00421E43" w:rsidRPr="00CD2434" w:rsidRDefault="00421E43">
      <w:pPr>
        <w:rPr>
          <w:b/>
          <w:color w:val="auto"/>
        </w:rPr>
      </w:pPr>
    </w:p>
    <w:tbl>
      <w:tblPr>
        <w:tblW w:w="0" w:type="auto"/>
        <w:jc w:val="center"/>
        <w:tblLayout w:type="fixed"/>
        <w:tblLook w:val="04A0" w:firstRow="1" w:lastRow="0" w:firstColumn="1" w:lastColumn="0" w:noHBand="0" w:noVBand="1"/>
      </w:tblPr>
      <w:tblGrid>
        <w:gridCol w:w="9360"/>
      </w:tblGrid>
      <w:tr w:rsidR="00CD2434" w:rsidRPr="00CD2434" w14:paraId="3E1C044D" w14:textId="77777777">
        <w:trPr>
          <w:jc w:val="center"/>
        </w:trPr>
        <w:tc>
          <w:tcPr>
            <w:tcW w:w="9360" w:type="dxa"/>
            <w:tcBorders>
              <w:left w:val="single" w:sz="24" w:space="0" w:color="1F4E78"/>
            </w:tcBorders>
            <w:shd w:val="clear" w:color="auto" w:fill="F0F4F8"/>
            <w:tcMar>
              <w:top w:w="120" w:type="dxa"/>
              <w:left w:w="200" w:type="dxa"/>
              <w:bottom w:w="120" w:type="dxa"/>
              <w:right w:w="200" w:type="dxa"/>
            </w:tcMar>
          </w:tcPr>
          <w:p w14:paraId="3D2135DC" w14:textId="77777777" w:rsidR="00421E43" w:rsidRPr="00CD2434" w:rsidRDefault="00B86FBE">
            <w:pPr>
              <w:spacing w:after="40"/>
              <w:rPr>
                <w:b/>
                <w:color w:val="auto"/>
              </w:rPr>
            </w:pPr>
            <w:r w:rsidRPr="00CD2434">
              <w:rPr>
                <w:b/>
                <w:color w:val="auto"/>
                <w:sz w:val="20"/>
              </w:rPr>
              <w:t>📌</w:t>
            </w:r>
            <w:r w:rsidRPr="00CD2434">
              <w:rPr>
                <w:b/>
                <w:color w:val="auto"/>
                <w:sz w:val="20"/>
              </w:rPr>
              <w:t xml:space="preserve"> PERGUNTA FREQUENTE DA BANCA #2: </w:t>
            </w:r>
            <w:r w:rsidRPr="00CD2434">
              <w:rPr>
                <w:b/>
                <w:color w:val="auto"/>
                <w:sz w:val="20"/>
              </w:rPr>
              <w:t>Pergunta da Banca: 'Como lidaram com os 64% de empresas sem funcionários?'</w:t>
            </w:r>
            <w:r w:rsidRPr="00CD2434">
              <w:rPr>
                <w:b/>
                <w:color w:val="auto"/>
                <w:sz w:val="20"/>
              </w:rPr>
              <w:br/>
              <w:t>Resposta Recomendada: 'Registramos a decisão DEC-001 no nosso Log de Decisões de Dados. A pedido do cliente (CADI/Prefeitura), mantivemos esses 30.470 registros como um indicador de densidade empresarial na cidade. No entanto, criamos um filtro lógico que isola os 16.869 estabelecimentos ativos para garantir que os rankings de emprego reflitam a realidade de contratações.'</w:t>
            </w:r>
          </w:p>
        </w:tc>
      </w:tr>
    </w:tbl>
    <w:p w14:paraId="53DDCD78" w14:textId="77777777" w:rsidR="00421E43" w:rsidRPr="00CD2434" w:rsidRDefault="00421E43">
      <w:pPr>
        <w:rPr>
          <w:b/>
          <w:color w:val="auto"/>
        </w:rPr>
      </w:pPr>
    </w:p>
    <w:p w14:paraId="7F206A14" w14:textId="77777777" w:rsidR="00421E43" w:rsidRPr="00CD2434" w:rsidRDefault="00B86FBE">
      <w:pPr>
        <w:spacing w:before="240"/>
        <w:rPr>
          <w:b/>
          <w:color w:val="auto"/>
        </w:rPr>
      </w:pPr>
      <w:r w:rsidRPr="00CD2434">
        <w:rPr>
          <w:b/>
          <w:color w:val="auto"/>
        </w:rPr>
        <w:t xml:space="preserve">Documento gerado automaticamente para o repositório técnico do </w:t>
      </w:r>
      <w:r w:rsidRPr="00CD2434">
        <w:rPr>
          <w:b/>
          <w:color w:val="auto"/>
        </w:rPr>
        <w:t>Observatório do Ecossistema Industrial e de Serviços de SJC</w:t>
      </w:r>
      <w:r w:rsidRPr="00CD2434">
        <w:rPr>
          <w:b/>
          <w:color w:val="auto"/>
        </w:rPr>
        <w:t xml:space="preserve"> — Fatec São José dos Campos (2026).</w:t>
      </w:r>
    </w:p>
    <w:sectPr w:rsidR="00421E43" w:rsidRPr="00CD243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9B172" w14:textId="77777777" w:rsidR="00B86FBE" w:rsidRDefault="00B86FBE">
      <w:pPr>
        <w:spacing w:after="0" w:line="240" w:lineRule="auto"/>
      </w:pPr>
      <w:r>
        <w:separator/>
      </w:r>
    </w:p>
  </w:endnote>
  <w:endnote w:type="continuationSeparator" w:id="0">
    <w:p w14:paraId="721CBBEF" w14:textId="77777777" w:rsidR="00B86FBE" w:rsidRDefault="00B86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74EC2" w14:textId="77777777" w:rsidR="00421E43" w:rsidRDefault="00B86FBE">
    <w:pPr>
      <w:pStyle w:val="Rodap"/>
      <w:jc w:val="center"/>
    </w:pPr>
    <w:r>
      <w:rPr>
        <w:color w:val="787878"/>
        <w:sz w:val="17"/>
      </w:rPr>
      <w:t xml:space="preserve">Fatec São José dos Campos — Curso de Logística (API) | Página </w:t>
    </w:r>
    <w:r>
      <w:rPr>
        <w:color w:val="787878"/>
        <w:sz w:val="17"/>
      </w:rPr>
      <w:fldChar w:fldCharType="begin"/>
    </w:r>
    <w:r>
      <w:rPr>
        <w:color w:val="787878"/>
        <w:sz w:val="17"/>
      </w:rPr>
      <w:instrText xml:space="preserve"> PAGE </w:instrText>
    </w:r>
    <w:r>
      <w:rPr>
        <w:color w:val="787878"/>
        <w:sz w:val="17"/>
      </w:rPr>
      <w:fldChar w:fldCharType="separate"/>
    </w:r>
    <w:r w:rsidR="00CD2434">
      <w:rPr>
        <w:noProof/>
        <w:color w:val="787878"/>
        <w:sz w:val="17"/>
      </w:rPr>
      <w:t>1</w:t>
    </w:r>
    <w:r>
      <w:rPr>
        <w:color w:val="7878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9B6C2" w14:textId="77777777" w:rsidR="00B86FBE" w:rsidRDefault="00B86FBE">
      <w:pPr>
        <w:spacing w:after="0" w:line="240" w:lineRule="auto"/>
      </w:pPr>
      <w:r>
        <w:separator/>
      </w:r>
    </w:p>
  </w:footnote>
  <w:footnote w:type="continuationSeparator" w:id="0">
    <w:p w14:paraId="52BFD95E" w14:textId="77777777" w:rsidR="00B86FBE" w:rsidRDefault="00B86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D85D" w14:textId="77777777" w:rsidR="00421E43" w:rsidRDefault="00B86FBE">
    <w:pPr>
      <w:pStyle w:val="Cabealho"/>
      <w:jc w:val="right"/>
    </w:pPr>
    <w:r>
      <w:rPr>
        <w:color w:val="787878"/>
        <w:sz w:val="17"/>
      </w:rPr>
      <w:t>Observatório do Ecossistema de SJC | Documentação Técnica de ETL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70240285">
    <w:abstractNumId w:val="8"/>
  </w:num>
  <w:num w:numId="2" w16cid:durableId="1310863930">
    <w:abstractNumId w:val="6"/>
  </w:num>
  <w:num w:numId="3" w16cid:durableId="17124893">
    <w:abstractNumId w:val="5"/>
  </w:num>
  <w:num w:numId="4" w16cid:durableId="1747923799">
    <w:abstractNumId w:val="4"/>
  </w:num>
  <w:num w:numId="5" w16cid:durableId="902762048">
    <w:abstractNumId w:val="7"/>
  </w:num>
  <w:num w:numId="6" w16cid:durableId="1864784925">
    <w:abstractNumId w:val="3"/>
  </w:num>
  <w:num w:numId="7" w16cid:durableId="2134404436">
    <w:abstractNumId w:val="2"/>
  </w:num>
  <w:num w:numId="8" w16cid:durableId="21370183">
    <w:abstractNumId w:val="1"/>
  </w:num>
  <w:num w:numId="9" w16cid:durableId="75169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43"/>
    <w:rsid w:val="004A47DD"/>
    <w:rsid w:val="00AA1D8D"/>
    <w:rsid w:val="00B47730"/>
    <w:rsid w:val="00B86FBE"/>
    <w:rsid w:val="00CB0664"/>
    <w:rsid w:val="00CD2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9B19D"/>
  <w14:defaultImageDpi w14:val="300"/>
  <w15:docId w15:val="{66D6A7DF-7A45-44C6-A4D2-910BDE0F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2828"/>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1936</Words>
  <Characters>10457</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Fatec</cp:lastModifiedBy>
  <cp:revision>2</cp:revision>
  <dcterms:created xsi:type="dcterms:W3CDTF">2013-12-23T23:15:00Z</dcterms:created>
  <dcterms:modified xsi:type="dcterms:W3CDTF">2026-09-28T23:23:00Z</dcterms:modified>
  <cp:category/>
</cp:coreProperties>
</file>