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C8B8C" w14:textId="4AAAEC7B" w:rsidR="00317161" w:rsidRPr="00317161" w:rsidRDefault="00317161" w:rsidP="00317161">
      <w:pPr>
        <w:pStyle w:val="NormalWeb"/>
        <w:rPr>
          <w:color w:val="000000" w:themeColor="text1"/>
          <w:sz w:val="32"/>
          <w:szCs w:val="32"/>
        </w:rPr>
      </w:pPr>
      <w:proofErr w:type="spellStart"/>
      <w:r w:rsidRPr="00317161">
        <w:rPr>
          <w:color w:val="000000" w:themeColor="text1"/>
          <w:sz w:val="32"/>
          <w:szCs w:val="32"/>
        </w:rPr>
        <w:t>PowerBI</w:t>
      </w:r>
      <w:proofErr w:type="spellEnd"/>
      <w:r w:rsidRPr="00317161">
        <w:rPr>
          <w:color w:val="000000" w:themeColor="text1"/>
          <w:sz w:val="32"/>
          <w:szCs w:val="32"/>
        </w:rPr>
        <w:t xml:space="preserve"> relatório (Sprint 2)</w:t>
      </w:r>
    </w:p>
    <w:p w14:paraId="72848518" w14:textId="2C3855B3" w:rsidR="00317161" w:rsidRPr="00317161" w:rsidRDefault="00317161" w:rsidP="00317161">
      <w:pPr>
        <w:pStyle w:val="NormalWeb"/>
        <w:rPr>
          <w:b/>
          <w:bCs/>
          <w:color w:val="000000" w:themeColor="text1"/>
          <w:sz w:val="32"/>
          <w:szCs w:val="32"/>
        </w:rPr>
      </w:pPr>
      <w:r w:rsidRPr="00317161">
        <w:rPr>
          <w:b/>
          <w:bCs/>
          <w:color w:val="000000" w:themeColor="text1"/>
          <w:sz w:val="32"/>
          <w:szCs w:val="32"/>
        </w:rPr>
        <w:t>1. De onde vêm os dados</w:t>
      </w:r>
    </w:p>
    <w:p w14:paraId="3C2DE3FC" w14:textId="77777777" w:rsidR="00317161" w:rsidRDefault="00317161" w:rsidP="00317161">
      <w:pPr>
        <w:pStyle w:val="NormalWeb"/>
      </w:pPr>
      <w:r>
        <w:t>Os dados vêm</w:t>
      </w:r>
      <w:r>
        <w:t xml:space="preserve"> da </w:t>
      </w:r>
      <w:r>
        <w:t xml:space="preserve">base </w:t>
      </w:r>
      <w:r>
        <w:t xml:space="preserve">RAIS Estabelecimentos 2024, do Ministério do Trabalho. Cada linha é um estabelecimento. </w:t>
      </w:r>
    </w:p>
    <w:p w14:paraId="62D98AE9" w14:textId="4C92F0D4" w:rsidR="00317161" w:rsidRDefault="00317161" w:rsidP="00317161">
      <w:pPr>
        <w:pStyle w:val="NormalWeb"/>
      </w:pPr>
      <w:r>
        <w:t>T</w:t>
      </w:r>
      <w:r>
        <w:t>udo está na tabela RAIS_SJC</w:t>
      </w:r>
      <w:r>
        <w:t xml:space="preserve"> onde ela já contém</w:t>
      </w:r>
      <w:r>
        <w:t xml:space="preserve"> o CEP, o setor CNAE, o porte, o tipo de estabelecimento e a quantidade de vínculos.</w:t>
      </w:r>
    </w:p>
    <w:p w14:paraId="4EB2EEF3" w14:textId="41B36FE5" w:rsidR="00317161" w:rsidRDefault="00317161" w:rsidP="00317161">
      <w:pPr>
        <w:pStyle w:val="NormalWeb"/>
      </w:pPr>
      <w:r>
        <w:t>Como agrupador</w:t>
      </w:r>
      <w:r>
        <w:t xml:space="preserve"> usei a Seção CNAE 2.0, que tem 21 letras (G, C, N, Q...). Ela vem dos dois primeiros dígitos do CNAE (a divisão).</w:t>
      </w:r>
      <w:r>
        <w:t xml:space="preserve"> Onde se</w:t>
      </w:r>
      <w:r>
        <w:t xml:space="preserve"> a divisão não cai em nenhuma seção, vira "Não classificado".</w:t>
      </w:r>
    </w:p>
    <w:p w14:paraId="4185C61B" w14:textId="07C6F9B0" w:rsidR="00317161" w:rsidRDefault="00317161" w:rsidP="00317161">
      <w:pPr>
        <w:pStyle w:val="NormalWeb"/>
      </w:pPr>
      <w:r>
        <w:t xml:space="preserve">Por que Seção: </w:t>
      </w:r>
      <w:r>
        <w:t>ele dá</w:t>
      </w:r>
      <w:r>
        <w:t xml:space="preserve"> </w:t>
      </w:r>
      <w:r>
        <w:t xml:space="preserve">a </w:t>
      </w:r>
      <w:r>
        <w:t>visão geral</w:t>
      </w:r>
      <w:r>
        <w:t>, p</w:t>
      </w:r>
      <w:r>
        <w:t>ara ver cada cadeia produtiva (aeronaves, automóveis, química), abri</w:t>
      </w:r>
      <w:r>
        <w:t>ndo</w:t>
      </w:r>
      <w:r>
        <w:t xml:space="preserve"> por setor. A Seção C junta várias cadeias diferentes, então ela sozinha não basta.</w:t>
      </w:r>
    </w:p>
    <w:p w14:paraId="313EB70F" w14:textId="1BC0D947" w:rsidR="00317161" w:rsidRPr="00317161" w:rsidRDefault="00317161" w:rsidP="00317161">
      <w:pPr>
        <w:pStyle w:val="NormalWeb"/>
        <w:rPr>
          <w:b/>
          <w:bCs/>
          <w:sz w:val="32"/>
          <w:szCs w:val="32"/>
        </w:rPr>
      </w:pPr>
      <w:r w:rsidRPr="00317161">
        <w:rPr>
          <w:b/>
          <w:bCs/>
          <w:sz w:val="32"/>
          <w:szCs w:val="32"/>
        </w:rPr>
        <w:t>2. As medidas</w:t>
      </w:r>
      <w:r w:rsidRPr="00317161">
        <w:rPr>
          <w:b/>
          <w:bCs/>
          <w:sz w:val="32"/>
          <w:szCs w:val="32"/>
        </w:rPr>
        <w:t xml:space="preserve"> (formulas usadas)</w:t>
      </w:r>
    </w:p>
    <w:p w14:paraId="60A002EF" w14:textId="7D794AFD" w:rsidR="00317161" w:rsidRDefault="00317161" w:rsidP="00317161">
      <w:pPr>
        <w:pStyle w:val="NormalWeb"/>
      </w:pPr>
      <w:r>
        <w:t>Medida é uma conta que o Power BI refaz toda vez que você mexe num filtro.</w:t>
      </w:r>
    </w:p>
    <w:p w14:paraId="2B6FEB4A" w14:textId="77777777" w:rsidR="00317161" w:rsidRPr="00317161" w:rsidRDefault="00317161" w:rsidP="00317161">
      <w:pPr>
        <w:pStyle w:val="NormalWeb"/>
        <w:numPr>
          <w:ilvl w:val="0"/>
          <w:numId w:val="1"/>
        </w:numPr>
      </w:pPr>
    </w:p>
    <w:p w14:paraId="759D6EA0" w14:textId="2CE6C067" w:rsidR="00317161" w:rsidRDefault="00317161" w:rsidP="00317161">
      <w:pPr>
        <w:pStyle w:val="NormalWeb"/>
        <w:ind w:left="360"/>
      </w:pPr>
      <w:r w:rsidRPr="00317161">
        <w:rPr>
          <w:color w:val="4472C4" w:themeColor="accent1"/>
        </w:rPr>
        <w:t xml:space="preserve">Total de Estabelecimentos </w:t>
      </w:r>
      <w:r>
        <w:t>conta as linhas da tabela, ou seja, cada estabelecimento vale 1. Resultado: 47.339.</w:t>
      </w:r>
      <w:r>
        <w:t xml:space="preserve"> (</w:t>
      </w:r>
      <w:r w:rsidRPr="00317161">
        <w:rPr>
          <w:color w:val="4472C4" w:themeColor="accent1"/>
        </w:rPr>
        <w:t>COUNTROWS</w:t>
      </w:r>
      <w:r>
        <w:t>)</w:t>
      </w:r>
    </w:p>
    <w:p w14:paraId="43232190" w14:textId="77777777" w:rsidR="00317161" w:rsidRPr="00317161" w:rsidRDefault="00317161" w:rsidP="00317161">
      <w:pPr>
        <w:pStyle w:val="NormalWeb"/>
        <w:numPr>
          <w:ilvl w:val="0"/>
          <w:numId w:val="1"/>
        </w:numPr>
      </w:pPr>
    </w:p>
    <w:p w14:paraId="33A9EE3B" w14:textId="35CB721F" w:rsidR="00317161" w:rsidRPr="00317161" w:rsidRDefault="00317161" w:rsidP="00317161">
      <w:pPr>
        <w:pStyle w:val="NormalWeb"/>
        <w:ind w:left="360"/>
        <w:rPr>
          <w:color w:val="FF0000"/>
        </w:rPr>
      </w:pPr>
      <w:r w:rsidRPr="00317161">
        <w:rPr>
          <w:color w:val="4472C4" w:themeColor="accent1"/>
        </w:rPr>
        <w:t xml:space="preserve">Estabelecimentos Com Vínculo </w:t>
      </w:r>
      <w:r>
        <w:t>conta só as linhas com situação "Com Vínculo". Resultado: 16.816.</w:t>
      </w:r>
      <w:r>
        <w:t xml:space="preserve"> </w:t>
      </w:r>
      <w:r w:rsidRPr="00317161">
        <w:rPr>
          <w:color w:val="FF0000"/>
          <w:sz w:val="18"/>
          <w:szCs w:val="18"/>
        </w:rPr>
        <w:t>(</w:t>
      </w:r>
      <w:r w:rsidRPr="00317161">
        <w:rPr>
          <w:color w:val="FF0000"/>
          <w:sz w:val="18"/>
          <w:szCs w:val="18"/>
        </w:rPr>
        <w:t>CALCULATE(COUNTROWS('RAIS_SJC'), 'RAIS_SJC'[Situação Vínculo] = "Com Vínculo")</w:t>
      </w:r>
    </w:p>
    <w:p w14:paraId="258791BB" w14:textId="77777777" w:rsidR="00317161" w:rsidRPr="00317161" w:rsidRDefault="00317161" w:rsidP="00317161">
      <w:pPr>
        <w:pStyle w:val="NormalWeb"/>
        <w:numPr>
          <w:ilvl w:val="0"/>
          <w:numId w:val="1"/>
        </w:numPr>
      </w:pPr>
    </w:p>
    <w:p w14:paraId="19251BE3" w14:textId="48386FC6" w:rsidR="00317161" w:rsidRDefault="00317161" w:rsidP="00317161">
      <w:pPr>
        <w:pStyle w:val="NormalWeb"/>
        <w:ind w:left="360"/>
      </w:pPr>
      <w:r w:rsidRPr="00317161">
        <w:rPr>
          <w:color w:val="4472C4" w:themeColor="accent1"/>
        </w:rPr>
        <w:t xml:space="preserve">Estabelecimentos Sem Vínculo </w:t>
      </w:r>
      <w:r>
        <w:t>conta só as de situação "Sem Vínculo". Resultado: 30.523.</w:t>
      </w:r>
      <w:r>
        <w:t xml:space="preserve"> </w:t>
      </w:r>
      <w:r w:rsidRPr="00317161">
        <w:rPr>
          <w:color w:val="FF0000"/>
          <w:sz w:val="18"/>
          <w:szCs w:val="18"/>
        </w:rPr>
        <w:t>(CALCULATE(COUNTROWS('RAIS_SJC'), 'RAIS_SJC'[Situação Vínculo] = "Sem Vínculo")</w:t>
      </w:r>
    </w:p>
    <w:p w14:paraId="0BDA176F" w14:textId="77777777" w:rsidR="00317161" w:rsidRPr="00317161" w:rsidRDefault="00317161" w:rsidP="00317161">
      <w:pPr>
        <w:pStyle w:val="NormalWeb"/>
        <w:numPr>
          <w:ilvl w:val="0"/>
          <w:numId w:val="1"/>
        </w:numPr>
      </w:pPr>
    </w:p>
    <w:p w14:paraId="3FAB8DC2" w14:textId="48C1A8DB" w:rsidR="00317161" w:rsidRDefault="00317161" w:rsidP="00317161">
      <w:pPr>
        <w:pStyle w:val="NormalWeb"/>
        <w:ind w:left="360"/>
      </w:pPr>
      <w:r w:rsidRPr="00317161">
        <w:rPr>
          <w:color w:val="4472C4" w:themeColor="accent1"/>
        </w:rPr>
        <w:t xml:space="preserve">% Com Vínculo e % Sem Vínculo </w:t>
      </w:r>
      <w:r>
        <w:t>dividem cada contagem pelo total. Resultados: 35,52% e 64,48%.</w:t>
      </w:r>
      <w:r>
        <w:t xml:space="preserve">  (</w:t>
      </w:r>
      <w:r w:rsidRPr="00317161">
        <w:rPr>
          <w:color w:val="4472C4" w:themeColor="accent1"/>
        </w:rPr>
        <w:t>DIVIDE</w:t>
      </w:r>
      <w:r>
        <w:t>)</w:t>
      </w:r>
    </w:p>
    <w:p w14:paraId="50D5C6C8" w14:textId="77777777" w:rsidR="00317161" w:rsidRPr="00317161" w:rsidRDefault="00317161" w:rsidP="00317161">
      <w:pPr>
        <w:pStyle w:val="NormalWeb"/>
        <w:numPr>
          <w:ilvl w:val="0"/>
          <w:numId w:val="1"/>
        </w:numPr>
      </w:pPr>
    </w:p>
    <w:p w14:paraId="336A3174" w14:textId="71579C59" w:rsidR="00317161" w:rsidRDefault="00317161" w:rsidP="00317161">
      <w:pPr>
        <w:pStyle w:val="NormalWeb"/>
        <w:ind w:left="360"/>
        <w:rPr>
          <w:color w:val="4472C4" w:themeColor="accent1"/>
        </w:rPr>
      </w:pPr>
      <w:r w:rsidRPr="00317161">
        <w:rPr>
          <w:color w:val="4472C4" w:themeColor="accent1"/>
        </w:rPr>
        <w:t xml:space="preserve">Total Vínculos Ativos </w:t>
      </w:r>
      <w:r>
        <w:t>soma a coluna de vínculos ativos em 31/12. Resultado: 206.717 empregos formais.</w:t>
      </w:r>
      <w:r>
        <w:t xml:space="preserve"> (</w:t>
      </w:r>
      <w:r w:rsidRPr="00317161">
        <w:rPr>
          <w:color w:val="4472C4" w:themeColor="accent1"/>
        </w:rPr>
        <w:t>SUM</w:t>
      </w:r>
      <w:r>
        <w:rPr>
          <w:color w:val="4472C4" w:themeColor="accent1"/>
        </w:rPr>
        <w:t>)</w:t>
      </w:r>
    </w:p>
    <w:p w14:paraId="4915EAB5" w14:textId="77777777" w:rsidR="00317161" w:rsidRDefault="00317161" w:rsidP="00317161">
      <w:pPr>
        <w:pStyle w:val="NormalWeb"/>
        <w:ind w:left="360"/>
      </w:pPr>
    </w:p>
    <w:p w14:paraId="585C8B44" w14:textId="77777777" w:rsidR="00317161" w:rsidRPr="00317161" w:rsidRDefault="00317161" w:rsidP="00317161">
      <w:pPr>
        <w:pStyle w:val="NormalWeb"/>
        <w:numPr>
          <w:ilvl w:val="0"/>
          <w:numId w:val="1"/>
        </w:numPr>
      </w:pPr>
    </w:p>
    <w:p w14:paraId="0BF81126" w14:textId="3437B662" w:rsidR="00317161" w:rsidRDefault="00317161" w:rsidP="00317161">
      <w:pPr>
        <w:pStyle w:val="NormalWeb"/>
      </w:pPr>
      <w:r w:rsidRPr="00317161">
        <w:rPr>
          <w:color w:val="4472C4" w:themeColor="accent1"/>
        </w:rPr>
        <w:t xml:space="preserve">Total Vínculos CLT </w:t>
      </w:r>
      <w:r>
        <w:t>soma só os vínculos CLT. Resultado: 206.626. A diferença de 91 são os estatutários.</w:t>
      </w:r>
      <w:r>
        <w:t xml:space="preserve">  </w:t>
      </w:r>
      <w:r w:rsidRPr="00317161">
        <w:t>(</w:t>
      </w:r>
      <w:r w:rsidRPr="00317161">
        <w:rPr>
          <w:color w:val="4472C4" w:themeColor="accent1"/>
        </w:rPr>
        <w:t>SUM</w:t>
      </w:r>
      <w:r w:rsidRPr="00317161">
        <w:t>)</w:t>
      </w:r>
    </w:p>
    <w:p w14:paraId="0DBE0615" w14:textId="77777777" w:rsidR="00317161" w:rsidRPr="00317161" w:rsidRDefault="00317161" w:rsidP="00317161">
      <w:pPr>
        <w:pStyle w:val="NormalWeb"/>
        <w:numPr>
          <w:ilvl w:val="0"/>
          <w:numId w:val="1"/>
        </w:numPr>
      </w:pPr>
    </w:p>
    <w:p w14:paraId="46B6A8C2" w14:textId="12D5296B" w:rsidR="00317161" w:rsidRDefault="00317161" w:rsidP="00317161">
      <w:pPr>
        <w:pStyle w:val="NormalWeb"/>
      </w:pPr>
      <w:r w:rsidRPr="00317161">
        <w:rPr>
          <w:color w:val="4472C4" w:themeColor="accent1"/>
        </w:rPr>
        <w:t xml:space="preserve">% Participação </w:t>
      </w:r>
      <w:proofErr w:type="spellStart"/>
      <w:r w:rsidRPr="00317161">
        <w:rPr>
          <w:color w:val="4472C4" w:themeColor="accent1"/>
        </w:rPr>
        <w:t>Estab</w:t>
      </w:r>
      <w:proofErr w:type="spellEnd"/>
      <w:r w:rsidRPr="00317161">
        <w:rPr>
          <w:color w:val="4472C4" w:themeColor="accent1"/>
        </w:rPr>
        <w:t xml:space="preserve"> e % Participação Vínculos </w:t>
      </w:r>
      <w:r>
        <w:t>pegam o valor de cada Seção e dividem pelo total de todas as Seções, para comparar o peso de cada setor em estabelecimentos e em empregos.</w:t>
      </w:r>
      <w:r>
        <w:t xml:space="preserve"> </w:t>
      </w:r>
      <w:r>
        <w:t>(</w:t>
      </w:r>
      <w:r w:rsidRPr="00317161">
        <w:rPr>
          <w:color w:val="4472C4" w:themeColor="accent1"/>
        </w:rPr>
        <w:t>DIVIDE</w:t>
      </w:r>
      <w:r>
        <w:t>)</w:t>
      </w:r>
    </w:p>
    <w:p w14:paraId="6874FF07" w14:textId="77777777" w:rsidR="00317161" w:rsidRPr="00317161" w:rsidRDefault="00317161" w:rsidP="00317161">
      <w:pPr>
        <w:pStyle w:val="NormalWeb"/>
        <w:rPr>
          <w:b/>
          <w:bCs/>
          <w:sz w:val="32"/>
          <w:szCs w:val="32"/>
        </w:rPr>
      </w:pPr>
      <w:r w:rsidRPr="00317161">
        <w:rPr>
          <w:b/>
          <w:bCs/>
          <w:sz w:val="32"/>
          <w:szCs w:val="32"/>
        </w:rPr>
        <w:t>3. Como os estabelecimentos são somados</w:t>
      </w:r>
    </w:p>
    <w:p w14:paraId="60EC2105" w14:textId="529E74CD" w:rsidR="005B0B19" w:rsidRDefault="005B0B19" w:rsidP="005B0B19">
      <w:pPr>
        <w:pStyle w:val="NormalWeb"/>
      </w:pPr>
      <w:r>
        <w:t>Cada linha da base representa 1 estabelecimento, e o filtro serve para definir quais estabelecimentos entram nessa contagem. Então, se eu selecionar um setor, por exemplo, o total vai considerar só os estabelecimentos daquele setor.</w:t>
      </w:r>
    </w:p>
    <w:p w14:paraId="03D11734" w14:textId="6878F61B" w:rsidR="005B0B19" w:rsidRDefault="005B0B19" w:rsidP="005B0B19">
      <w:pPr>
        <w:pStyle w:val="NormalWeb"/>
      </w:pPr>
      <w:r>
        <w:t>Quando aparece “sem vínculo”, isso não quer dizer que o estabelecimento está sem funcionários ou que são desempregados. Significa que ele declarou na RAIS que não tinha empregados formais.</w:t>
      </w:r>
    </w:p>
    <w:p w14:paraId="017547B0" w14:textId="03864F57" w:rsidR="005B0B19" w:rsidRDefault="005B0B19" w:rsidP="005B0B19">
      <w:pPr>
        <w:pStyle w:val="NormalWeb"/>
      </w:pPr>
      <w:r>
        <w:t>Dos 30.523 sem vínculo, 30.470 realmente declararam não ter empregados e 53 aparecem com valor 2, mas esse valor não tem um significado definido.</w:t>
      </w:r>
    </w:p>
    <w:p w14:paraId="78B19967" w14:textId="23F3BF28" w:rsidR="005B0B19" w:rsidRDefault="005B0B19" w:rsidP="005B0B19">
      <w:pPr>
        <w:pStyle w:val="NormalWeb"/>
      </w:pPr>
      <w:r>
        <w:t>Já os 16.816 com vínculo incluem 1.758 estabelecimentos que tiveram algum vínculo durante o ano, mas não tinham nenhum funcionário ativo em 31/12. Então, de fato, 15.058 tinham funcionário ativo no final do ano.</w:t>
      </w:r>
    </w:p>
    <w:p w14:paraId="67EC90C8" w14:textId="77777777" w:rsidR="005B0B19" w:rsidRDefault="005B0B19" w:rsidP="005B0B19">
      <w:pPr>
        <w:pStyle w:val="NormalWeb"/>
      </w:pPr>
      <w:r>
        <w:t>Por isso, quando a gente olha a faixa de porte “Zero”, aparecem 32.281 estabelecimentos: são os 30.523 sem vínculo + os 1.758 que tiveram vínculo durante o ano, mas chegaram ao final dele sem funcionário ativo.</w:t>
      </w:r>
    </w:p>
    <w:p w14:paraId="206D0A52" w14:textId="58F91D79" w:rsidR="00317161" w:rsidRPr="005B0B19" w:rsidRDefault="00317161" w:rsidP="005B0B19">
      <w:pPr>
        <w:pStyle w:val="NormalWeb"/>
        <w:rPr>
          <w:b/>
          <w:bCs/>
          <w:sz w:val="32"/>
          <w:szCs w:val="32"/>
        </w:rPr>
      </w:pPr>
      <w:r w:rsidRPr="005B0B19">
        <w:rPr>
          <w:b/>
          <w:bCs/>
          <w:sz w:val="32"/>
          <w:szCs w:val="32"/>
        </w:rPr>
        <w:t>4. Página 1: KPIs e mapa</w:t>
      </w:r>
    </w:p>
    <w:p w14:paraId="1231AEEE" w14:textId="77777777" w:rsidR="00317161" w:rsidRDefault="00317161" w:rsidP="00317161">
      <w:pPr>
        <w:pStyle w:val="NormalWeb"/>
      </w:pPr>
      <w:r>
        <w:t>Cards: mostram o total, os sem vínculo e os com vínculo, mais o total de vínculos ativos.</w:t>
      </w:r>
    </w:p>
    <w:p w14:paraId="17108A59" w14:textId="77777777" w:rsidR="00317161" w:rsidRDefault="00317161" w:rsidP="00317161">
      <w:pPr>
        <w:pStyle w:val="NormalWeb"/>
      </w:pPr>
      <w:r>
        <w:t>Pizza: mostra os 64,48% sem vínculo contra 35,52% com vínculo.</w:t>
      </w:r>
    </w:p>
    <w:p w14:paraId="70984069" w14:textId="77777777" w:rsidR="00317161" w:rsidRDefault="00317161" w:rsidP="00317161">
      <w:pPr>
        <w:pStyle w:val="NormalWeb"/>
      </w:pPr>
      <w:r>
        <w:t>Mapa: cada ponto é um CEP, colorido por situação. Muitos estabelecimentos no mesmo CEP caem no mesmo ponto, então a localização é aproximada.</w:t>
      </w:r>
    </w:p>
    <w:p w14:paraId="1BEBF24F" w14:textId="77777777" w:rsidR="00317161" w:rsidRDefault="00317161" w:rsidP="00317161">
      <w:pPr>
        <w:pStyle w:val="NormalWeb"/>
      </w:pPr>
      <w:r>
        <w:t>Filtros: setor (Seção CNAE), porte e tipo de estabelecimento.</w:t>
      </w:r>
    </w:p>
    <w:p w14:paraId="45BB8569" w14:textId="77777777" w:rsidR="00317161" w:rsidRPr="005B0B19" w:rsidRDefault="00317161" w:rsidP="00317161">
      <w:pPr>
        <w:pStyle w:val="NormalWeb"/>
        <w:rPr>
          <w:b/>
          <w:bCs/>
          <w:sz w:val="32"/>
          <w:szCs w:val="32"/>
        </w:rPr>
      </w:pPr>
      <w:r w:rsidRPr="005B0B19">
        <w:rPr>
          <w:b/>
          <w:bCs/>
          <w:sz w:val="32"/>
          <w:szCs w:val="32"/>
        </w:rPr>
        <w:t>5. Página 2: setores (CNAE)</w:t>
      </w:r>
    </w:p>
    <w:p w14:paraId="45F9D646" w14:textId="77777777" w:rsidR="00317161" w:rsidRDefault="00317161" w:rsidP="00317161">
      <w:pPr>
        <w:pStyle w:val="NormalWeb"/>
      </w:pPr>
      <w:r>
        <w:t>Top 10 por empregos: setores com mais vínculos. O Power BI pega as 10 classes CNAE com mais vínculos e agrupa pelo nome do setor. Na frente aparecem aeronaves, hospital e restaurantes.</w:t>
      </w:r>
    </w:p>
    <w:p w14:paraId="1C9E2010" w14:textId="77777777" w:rsidR="00317161" w:rsidRDefault="00317161" w:rsidP="00317161">
      <w:pPr>
        <w:pStyle w:val="NormalWeb"/>
      </w:pPr>
      <w:r>
        <w:lastRenderedPageBreak/>
        <w:t>Top 10 por estabelecimentos: os 10 setores com mais estabelecimentos. Na frente aparecem atenção ambulatorial, restaurantes e serviços de escritório.</w:t>
      </w:r>
    </w:p>
    <w:p w14:paraId="7940B71D" w14:textId="77777777" w:rsidR="00317161" w:rsidRDefault="00317161" w:rsidP="00317161">
      <w:pPr>
        <w:pStyle w:val="NormalWeb"/>
      </w:pPr>
      <w:r>
        <w:t>% de participação por Seção: barra escura é o peso em empregos e barra clara é o peso em estabelecimentos. Onde a barra escura é maior, o setor emprega mais do que o número de estabelecimentos sugere (a indústria, por exemplo).</w:t>
      </w:r>
    </w:p>
    <w:p w14:paraId="42BDC14E" w14:textId="1BCF4FBA" w:rsidR="00317161" w:rsidRDefault="00317161" w:rsidP="00317161">
      <w:pPr>
        <w:pStyle w:val="NormalWeb"/>
      </w:pPr>
      <w:r>
        <w:t>Tabela: faixa de porte, setor e vínculos CLT. O total dela é 67.837, não 206.717, porque ela tem um filtro que mostra só 16 classes CNAE</w:t>
      </w:r>
      <w:r w:rsidR="005B0B19">
        <w:t xml:space="preserve"> </w:t>
      </w:r>
      <w:proofErr w:type="gramStart"/>
      <w:r w:rsidR="005B0B19">
        <w:t>( as</w:t>
      </w:r>
      <w:proofErr w:type="gramEnd"/>
      <w:r w:rsidR="005B0B19">
        <w:t xml:space="preserve"> </w:t>
      </w:r>
      <w:proofErr w:type="spellStart"/>
      <w:r w:rsidR="005B0B19">
        <w:t>cnae</w:t>
      </w:r>
      <w:proofErr w:type="spellEnd"/>
      <w:r w:rsidR="005B0B19">
        <w:t xml:space="preserve"> presentes nas tabelas)</w:t>
      </w:r>
      <w:r>
        <w:t xml:space="preserve">. </w:t>
      </w:r>
    </w:p>
    <w:p w14:paraId="0C0CE29E" w14:textId="6151785C" w:rsidR="00317161" w:rsidRPr="005B0B19" w:rsidRDefault="00317161" w:rsidP="00317161">
      <w:pPr>
        <w:pStyle w:val="NormalWeb"/>
        <w:rPr>
          <w:b/>
          <w:bCs/>
          <w:sz w:val="32"/>
          <w:szCs w:val="32"/>
        </w:rPr>
      </w:pPr>
      <w:r w:rsidRPr="005B0B19">
        <w:rPr>
          <w:b/>
          <w:bCs/>
          <w:sz w:val="32"/>
          <w:szCs w:val="32"/>
        </w:rPr>
        <w:t>O que ainda falta</w:t>
      </w:r>
      <w:r w:rsidR="005B0B19">
        <w:rPr>
          <w:b/>
          <w:bCs/>
          <w:sz w:val="32"/>
          <w:szCs w:val="32"/>
        </w:rPr>
        <w:t>ria pra deixar completo</w:t>
      </w:r>
      <w:r w:rsidRPr="005B0B19">
        <w:rPr>
          <w:b/>
          <w:bCs/>
          <w:sz w:val="32"/>
          <w:szCs w:val="32"/>
        </w:rPr>
        <w:t xml:space="preserve"> (</w:t>
      </w:r>
      <w:r w:rsidR="005B0B19" w:rsidRPr="005B0B19">
        <w:rPr>
          <w:b/>
          <w:bCs/>
          <w:sz w:val="32"/>
          <w:szCs w:val="32"/>
        </w:rPr>
        <w:t>de acordo com o backlog da 2sprint</w:t>
      </w:r>
      <w:r w:rsidRPr="005B0B19">
        <w:rPr>
          <w:b/>
          <w:bCs/>
          <w:sz w:val="32"/>
          <w:szCs w:val="32"/>
        </w:rPr>
        <w:t>)</w:t>
      </w:r>
    </w:p>
    <w:p w14:paraId="198C58CF" w14:textId="77777777" w:rsidR="00317161" w:rsidRDefault="00317161" w:rsidP="00317161">
      <w:pPr>
        <w:pStyle w:val="NormalWeb"/>
      </w:pPr>
      <w:r>
        <w:t>Cruzamento com o PIB (a tabela do IBGE ainda não está no modelo).</w:t>
      </w:r>
    </w:p>
    <w:p w14:paraId="3837CF65" w14:textId="2DBE3C9B" w:rsidR="00317161" w:rsidRDefault="00317161" w:rsidP="00317161">
      <w:pPr>
        <w:pStyle w:val="NormalWeb"/>
      </w:pPr>
      <w:r>
        <w:t>Região</w:t>
      </w:r>
      <w:r w:rsidR="005B0B19">
        <w:t xml:space="preserve"> </w:t>
      </w:r>
      <w:r w:rsidR="005B0B19">
        <w:rPr>
          <w:noProof/>
        </w:rPr>
        <w:drawing>
          <wp:inline distT="0" distB="0" distL="0" distR="0" wp14:anchorId="7627C3AC" wp14:editId="4FA19B27">
            <wp:extent cx="5400040" cy="38481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0B19">
        <w:t xml:space="preserve"> </w:t>
      </w:r>
    </w:p>
    <w:p w14:paraId="501C397F" w14:textId="32BB633D" w:rsidR="00317161" w:rsidRDefault="005B0B19" w:rsidP="00317161">
      <w:pPr>
        <w:pStyle w:val="NormalWeb"/>
      </w:pPr>
      <w:r>
        <w:br/>
      </w:r>
      <w:r w:rsidR="00317161">
        <w:t xml:space="preserve">A tabela só tem a base de 2024, então não dá para falar em "setores em alta" como tendência. </w:t>
      </w:r>
      <w:r>
        <w:t xml:space="preserve">Deixei apenas como </w:t>
      </w:r>
      <w:r w:rsidR="00317161">
        <w:t>"setores com mais vínculos em 2024".</w:t>
      </w:r>
    </w:p>
    <w:p w14:paraId="65D694E0" w14:textId="2EE5F44B" w:rsidR="00317161" w:rsidRPr="005B0B19" w:rsidRDefault="00317161" w:rsidP="00317161">
      <w:pPr>
        <w:pStyle w:val="NormalWeb"/>
        <w:rPr>
          <w:sz w:val="32"/>
          <w:szCs w:val="32"/>
        </w:rPr>
      </w:pPr>
      <w:r w:rsidRPr="005B0B19">
        <w:rPr>
          <w:sz w:val="32"/>
          <w:szCs w:val="32"/>
        </w:rPr>
        <w:t xml:space="preserve">Perguntas que </w:t>
      </w:r>
      <w:r w:rsidR="005B0B19">
        <w:rPr>
          <w:sz w:val="32"/>
          <w:szCs w:val="32"/>
        </w:rPr>
        <w:t>tem que ter em mente sobre caso o Marcus pergunte de novo.</w:t>
      </w:r>
    </w:p>
    <w:p w14:paraId="741A4A1C" w14:textId="3E9BC27B" w:rsidR="00317161" w:rsidRDefault="00317161" w:rsidP="00317161">
      <w:pPr>
        <w:pStyle w:val="NormalWeb"/>
      </w:pPr>
      <w:r>
        <w:t xml:space="preserve">"O que é sem vínculo?" Estabelecimentos que declararam não ter empregados formais. </w:t>
      </w:r>
      <w:r w:rsidR="00605F16">
        <w:t>(</w:t>
      </w:r>
      <w:r>
        <w:t>Não são pessoas desempregadas.</w:t>
      </w:r>
      <w:r w:rsidR="00605F16">
        <w:t>)</w:t>
      </w:r>
    </w:p>
    <w:p w14:paraId="2F9A143A" w14:textId="77777777" w:rsidR="00317161" w:rsidRDefault="00317161" w:rsidP="00317161">
      <w:pPr>
        <w:pStyle w:val="NormalWeb"/>
      </w:pPr>
      <w:r>
        <w:t>"Por que Seção CNAE?" É a visão geral. Para ver cada cadeia, abrimos por setor.</w:t>
      </w:r>
    </w:p>
    <w:p w14:paraId="4506B8E1" w14:textId="27FB8913" w:rsidR="00317161" w:rsidRDefault="00317161" w:rsidP="00317161">
      <w:pPr>
        <w:pStyle w:val="NormalWeb"/>
      </w:pPr>
      <w:r>
        <w:t>"Por que 64,48% e não 64,37%?" A diferença são os 53 estabelecimentos com valor 2. Contamos eles como sem vínculo, porque somam com os com vínculo e dão o total de 47.339.</w:t>
      </w:r>
      <w:r w:rsidR="00605F16">
        <w:t xml:space="preserve"> (esse 64,48 foi de acordo com os documento do backlog então teve uma diferença no </w:t>
      </w:r>
      <w:proofErr w:type="spellStart"/>
      <w:r w:rsidR="00605F16">
        <w:t>powerbi</w:t>
      </w:r>
      <w:proofErr w:type="spellEnd"/>
      <w:r w:rsidR="00605F16">
        <w:t>)</w:t>
      </w:r>
    </w:p>
    <w:p w14:paraId="337E51F2" w14:textId="77777777" w:rsidR="00324E4B" w:rsidRDefault="00324E4B"/>
    <w:sectPr w:rsidR="00324E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D22E4"/>
    <w:multiLevelType w:val="hybridMultilevel"/>
    <w:tmpl w:val="80363D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161"/>
    <w:rsid w:val="00317161"/>
    <w:rsid w:val="00324E4B"/>
    <w:rsid w:val="003C7EDB"/>
    <w:rsid w:val="005B0B19"/>
    <w:rsid w:val="00605F16"/>
    <w:rsid w:val="00E64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F699D"/>
  <w15:chartTrackingRefBased/>
  <w15:docId w15:val="{0E46C9D9-B0E5-4F72-9059-3CC0CF7F3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171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97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5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7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0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7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8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7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5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4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749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THALYA AWANY BERTI</dc:creator>
  <cp:keywords/>
  <dc:description/>
  <cp:lastModifiedBy>THALYA AWANY BERTI</cp:lastModifiedBy>
  <cp:revision>1</cp:revision>
  <dcterms:created xsi:type="dcterms:W3CDTF">2026-10-08T14:34:00Z</dcterms:created>
  <dcterms:modified xsi:type="dcterms:W3CDTF">2026-10-08T14:56:00Z</dcterms:modified>
</cp:coreProperties>
</file>