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0515" w:rsidRDefault="005004C1">
      <w:pPr>
        <w:pStyle w:val="Ttulo"/>
      </w:pPr>
      <w:r>
        <w:t>Relatório Técnico — Sprint 1</w:t>
      </w:r>
    </w:p>
    <w:p w:rsidR="000B0515" w:rsidRDefault="000B0515">
      <w:pPr>
        <w:spacing w:after="80"/>
      </w:pPr>
    </w:p>
    <w:p w:rsidR="000B0515" w:rsidRDefault="005004C1">
      <w:pPr>
        <w:spacing w:after="160"/>
      </w:pPr>
      <w:r>
        <w:t>Período: 24/</w:t>
      </w:r>
      <w:proofErr w:type="spellStart"/>
      <w:r>
        <w:t>ago</w:t>
      </w:r>
      <w:proofErr w:type="spellEnd"/>
      <w:r>
        <w:t xml:space="preserve"> a 28/</w:t>
      </w:r>
      <w:proofErr w:type="gramStart"/>
      <w:r>
        <w:t>set  ·</w:t>
      </w:r>
      <w:proofErr w:type="gramEnd"/>
      <w:r>
        <w:t xml:space="preserve">  Meta da Sprint: Ter os </w:t>
      </w:r>
      <w:proofErr w:type="spellStart"/>
      <w:r>
        <w:t>microdados</w:t>
      </w:r>
      <w:proofErr w:type="spellEnd"/>
      <w:r>
        <w:t xml:space="preserve"> da RAIS filtrados para o município de São José dos Campos, o dicionário de dados definido, os dados do PIB dos Municípios (IBGE) levantados, e uma primeira visualização simples (nº total de con</w:t>
      </w:r>
      <w:r>
        <w:t>tratações em SJC) publicada no Power BI.</w:t>
      </w:r>
    </w:p>
    <w:p w:rsidR="000B0515" w:rsidRDefault="005004C1">
      <w:pPr>
        <w:pStyle w:val="Ttulo2"/>
      </w:pPr>
      <w:r>
        <w:t>O que foi entregue</w:t>
      </w:r>
    </w:p>
    <w:p w:rsidR="000B0515" w:rsidRDefault="005004C1">
      <w:pPr>
        <w:spacing w:after="160"/>
      </w:pPr>
      <w:r>
        <w:t xml:space="preserve">O notebook de ETL no Google </w:t>
      </w:r>
      <w:proofErr w:type="spellStart"/>
      <w:r>
        <w:t>Colab</w:t>
      </w:r>
      <w:proofErr w:type="spellEnd"/>
      <w:r>
        <w:t xml:space="preserve"> (</w:t>
      </w:r>
      <w:proofErr w:type="spellStart"/>
      <w:r>
        <w:t>ETL_RAIS_SJC.ipynb</w:t>
      </w:r>
      <w:proofErr w:type="spellEnd"/>
      <w:r>
        <w:t>) rodou com sucesso em modo streaming, processando o arquivo nacional RAIS_ESTAB_PUB (12.643.067 registros, ~3,27 GB) e gerando o extrato filtr</w:t>
      </w:r>
      <w:r>
        <w:t xml:space="preserve">ado para São José dos Campos, 100% restrito ao código de município 354990 (47.339 estabelecimentos). Foi produzida a suíte completa de documentos da Sprint 1 — Visão e Escopo, Backlog do Produto, Backlog da Sprint 1, Checklist de </w:t>
      </w:r>
      <w:proofErr w:type="spellStart"/>
      <w:r>
        <w:t>DoR</w:t>
      </w:r>
      <w:proofErr w:type="spellEnd"/>
      <w:r>
        <w:t xml:space="preserve">, </w:t>
      </w:r>
      <w:proofErr w:type="spellStart"/>
      <w:r>
        <w:t>DoD</w:t>
      </w:r>
      <w:proofErr w:type="spellEnd"/>
      <w:r>
        <w:t xml:space="preserve">, Log de Decisões </w:t>
      </w:r>
      <w:r>
        <w:t xml:space="preserve">de Dados (DEC-001 a DEC-005) e este Relatório Técnico — além do Checklist de Erros e Inconsistências enviado ao cliente e do Relatório de Desenvolvimento no modelo Anexo 8. O repositório GitHub </w:t>
      </w:r>
      <w:proofErr w:type="spellStart"/>
      <w:r>
        <w:t>observatorio-sjc</w:t>
      </w:r>
      <w:proofErr w:type="spellEnd"/>
      <w:r>
        <w:t xml:space="preserve">/ foi estruturado com as pastas </w:t>
      </w:r>
      <w:proofErr w:type="spellStart"/>
      <w:r>
        <w:t>docs</w:t>
      </w:r>
      <w:proofErr w:type="spellEnd"/>
      <w:r>
        <w:t>/, noteboo</w:t>
      </w:r>
      <w:r>
        <w:t xml:space="preserve">ks/ e powerbi/. Foi produzida ainda uma pré-visualização inicial no Power BI.</w:t>
      </w:r>
      <w:proofErr w:type="spellStart"/>
      <w:r>
        <w:t xml:space="preserve"/>
      </w:r>
      <w:proofErr w:type="spellEnd"/>
      <w:r>
        <w:t xml:space="preserve"/>
      </w:r>
    </w:p>
    <w:p w:rsidR="000B0515" w:rsidRDefault="005004C1">
      <w:pPr>
        <w:pStyle w:val="Ttulo2"/>
      </w:pPr>
      <w:r>
        <w:t>Metodologia e tecnologias utilizadas</w:t>
      </w:r>
    </w:p>
    <w:p w:rsidR="000B0515" w:rsidRDefault="005004C1">
      <w:pPr>
        <w:pStyle w:val="PargrafodaLista"/>
        <w:numPr>
          <w:ilvl w:val="0"/>
          <w:numId w:val="1"/>
        </w:numPr>
        <w:spacing w:after="60"/>
      </w:pPr>
      <w:r>
        <w:t>Fonte de dados: RAIS (ano-base 2024, confirmado pelo cliente — DEC-003), PIB dos Municípios IBGE (ano 2023 — série mais recente publicada; defasagem de 1 ano em relação à RAIS, documentada na DEC-005)</w:t>
      </w:r>
    </w:p>
    <w:p w:rsidR="000B0515" w:rsidRDefault="005004C1">
      <w:pPr>
        <w:pStyle w:val="PargrafodaLista"/>
        <w:numPr>
          <w:ilvl w:val="0"/>
          <w:numId w:val="1"/>
        </w:numPr>
        <w:spacing w:after="60"/>
      </w:pPr>
      <w:r>
        <w:t>Fe</w:t>
      </w:r>
      <w:r>
        <w:t xml:space="preserve">rramentas: Google </w:t>
      </w:r>
      <w:proofErr w:type="spellStart"/>
      <w:r>
        <w:t>Colab</w:t>
      </w:r>
      <w:proofErr w:type="spellEnd"/>
      <w:r>
        <w:t xml:space="preserve"> + Python (leitura em streaming, sem carregar o arquivo integral em memória), Power BI</w:t>
      </w:r>
    </w:p>
    <w:p w:rsidR="000B0515" w:rsidRDefault="005004C1">
      <w:pPr>
        <w:pStyle w:val="PargrafodaLista"/>
        <w:numPr>
          <w:ilvl w:val="0"/>
          <w:numId w:val="1"/>
        </w:numPr>
        <w:spacing w:after="60"/>
      </w:pPr>
      <w:r>
        <w:t>Etapas do tratamento de dados: filtragem do extrato pelo código de município 354990 (SJC); manutenção dos estabelecimentos com “RAIS negativa” (ze</w:t>
      </w:r>
      <w:r>
        <w:t>ro vínculos ativos) na base, sinalizados por indicador próprio e usados como métrica separada (DEC-001); segmentação por natureza de estabelecimento, restringindo o recorte padrão a registros do tipo CNPJ (DEC-002)</w:t>
      </w:r>
    </w:p>
    <w:p w:rsidR="000B0515" w:rsidRDefault="005004C1">
      <w:pPr>
        <w:pStyle w:val="Ttulo2"/>
      </w:pPr>
      <w:r>
        <w:t>Dificuldades encontradas</w:t>
      </w:r>
    </w:p>
    <w:p w:rsidR="000B0515" w:rsidRDefault="005004C1">
      <w:pPr>
        <w:spacing w:after="160"/>
      </w:pPr>
      <w:r>
        <w:t>Durante o tratam</w:t>
      </w:r>
      <w:r>
        <w:t>ento dos dados, identificamos quatro problemas estruturais na base RAIS: (1) 64,37% dos estabelecimentos (30.470 de 47.339) sem nenhum vínculo ativo, exigindo decisão sobre como reportar esse dado; (2) mistura de três naturezas de estabelecimento (CNPJ, CA</w:t>
      </w:r>
      <w:r>
        <w:t>EPF, CNO) numa mesma coluna; (3) ausência de um campo explícito de ano/competência no arquivo; (4) ausência de identificação nominal (razão social/CNPJ) das empresas. Ao confirmar o ano-base da RAIS (2024) junto ao cliente, identificamos ainda que o PIB do</w:t>
      </w:r>
      <w:r>
        <w:t>s Municípios (IBGE) mais recente publicado é da série 2022–2023, criando uma defasagem de 1 ano em relação à RAIS que precisou ser tratada como limitação metodológica documentada (DEC-005).</w:t>
      </w:r>
    </w:p>
    <w:p w:rsidR="000B0515" w:rsidRDefault="005004C1">
      <w:pPr>
        <w:pStyle w:val="Ttulo2"/>
      </w:pPr>
      <w:r>
        <w:t>Decisões técnicas relevantes</w:t>
      </w:r>
    </w:p>
    <w:p w:rsidR="000B0515" w:rsidRDefault="005004C1">
      <w:pPr>
        <w:spacing w:after="160"/>
      </w:pPr>
      <w:r>
        <w:t>Todas as decisões de tratamento de da</w:t>
      </w:r>
      <w:r>
        <w:t xml:space="preserve">dos foram formalizadas no Log de Decisões de Dados (06-Decisoes-de-Dados), seguindo o modelo ADR: DEC-001 (manutenção da RAIS negativa na base, como indicador próprio — orientação do cliente), DEC-002 (segmentação por natureza de estabelecimento, restrita </w:t>
      </w:r>
      <w:r>
        <w:t>a CNPJ), DEC-003 (confirmação do ano-base RAIS 2024 pelo cliente), DEC-004 (ausência de identificação nominal das empresas — ranking agregado por setor/região, em aberto quanto a uma eventual base identificada) e DEC-005 (adoção do PIB 2023 como cruzamento</w:t>
      </w:r>
      <w:r>
        <w:t xml:space="preserve"> válido, dada a defasagem do IBGE).</w:t>
      </w:r>
    </w:p>
    <w:p w:rsidR="000B0515" w:rsidRDefault="005004C1">
      <w:pPr>
        <w:pStyle w:val="Ttulo2"/>
      </w:pPr>
      <w:r>
        <w:lastRenderedPageBreak/>
        <w:t>Próximos passos (Sprint 2)</w:t>
      </w:r>
    </w:p>
    <w:p w:rsidR="000B0515" w:rsidRDefault="005004C1">
      <w:pPr>
        <w:spacing w:after="160"/>
      </w:pPr>
      <w:r>
        <w:t xml:space="preserve">Aguardar retorno do cliente sobre a pendência em aberto (fornecimento de base RAIS identificada — DEC-004). Filtrar e tratar a série do PIB dos Municípios 2022–2023 (IBGE) para São José dos Campos.</w:t>
      </w:r>
      <w:r>
        <w:t xml:space="preserve"> Implementar a </w:t>
      </w:r>
      <w:proofErr w:type="spellStart"/>
      <w:r>
        <w:t>geocodificação</w:t>
      </w:r>
      <w:proofErr w:type="spellEnd"/>
      <w:r>
        <w:t xml:space="preserve"> por CEP dos estabelecimentos no </w:t>
      </w:r>
      <w:proofErr w:type="spellStart"/>
      <w:r>
        <w:t>Colab</w:t>
      </w:r>
      <w:proofErr w:type="spellEnd"/>
      <w:r>
        <w:t>, viabilizando o mapeamento geográfico (US06). Iniciar a modelagem no Power BI com os dados tratados e montar uma página de Notas Metodológicas, formalizando visualmente DEC-00</w:t>
      </w:r>
      <w:r>
        <w:t>1 (RAIS negativa como indicador próprio) para o cliente e para a banca. Planejar o backlog detalhado da Sprint 2.</w:t>
      </w:r>
    </w:p>
    <w:p w:rsidR="000B0515" w:rsidRDefault="000B0515" w:rsidP="005004C1">
      <w:pPr>
        <w:pStyle w:val="PargrafodaLista"/>
        <w:spacing w:after="60"/>
        <w:ind w:left="720"/>
      </w:pPr>
      <w:bookmarkStart w:id="0" w:name="_GoBack"/>
      <w:bookmarkEnd w:id="0"/>
    </w:p>
    <w:sectPr w:rsidR="000B051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5004C1">
      <w:r>
        <w:separator/>
      </w:r>
    </w:p>
  </w:endnote>
  <w:endnote w:type="continuationSeparator" w:id="0">
    <w:p w:rsidR="00000000" w:rsidRDefault="00500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B0515" w:rsidRDefault="005004C1">
    <w:pPr>
      <w:jc w:val="center"/>
    </w:pPr>
    <w:r>
      <w:rPr>
        <w:color w:val="595959"/>
        <w:sz w:val="16"/>
        <w:szCs w:val="16"/>
      </w:rPr>
      <w:t xml:space="preserve">Observatório do Ecossistema Industrial e de Serviços de São José dos Campos —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5004C1">
      <w:r>
        <w:separator/>
      </w:r>
    </w:p>
  </w:footnote>
  <w:footnote w:type="continuationSeparator" w:id="0">
    <w:p w:rsidR="00000000" w:rsidRDefault="00500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BF0C0E"/>
    <w:multiLevelType w:val="hybridMultilevel"/>
    <w:tmpl w:val="58E48A2C"/>
    <w:lvl w:ilvl="0" w:tplc="1D824544">
      <w:start w:val="1"/>
      <w:numFmt w:val="bullet"/>
      <w:lvlText w:val="●"/>
      <w:lvlJc w:val="left"/>
      <w:pPr>
        <w:ind w:left="720" w:hanging="360"/>
      </w:pPr>
    </w:lvl>
    <w:lvl w:ilvl="1" w:tplc="A260E6F2">
      <w:start w:val="1"/>
      <w:numFmt w:val="bullet"/>
      <w:lvlText w:val="○"/>
      <w:lvlJc w:val="left"/>
      <w:pPr>
        <w:ind w:left="1440" w:hanging="360"/>
      </w:pPr>
    </w:lvl>
    <w:lvl w:ilvl="2" w:tplc="4F689860">
      <w:start w:val="1"/>
      <w:numFmt w:val="bullet"/>
      <w:lvlText w:val="■"/>
      <w:lvlJc w:val="left"/>
      <w:pPr>
        <w:ind w:left="2160" w:hanging="360"/>
      </w:pPr>
    </w:lvl>
    <w:lvl w:ilvl="3" w:tplc="459006F2">
      <w:start w:val="1"/>
      <w:numFmt w:val="bullet"/>
      <w:lvlText w:val="●"/>
      <w:lvlJc w:val="left"/>
      <w:pPr>
        <w:ind w:left="2880" w:hanging="360"/>
      </w:pPr>
    </w:lvl>
    <w:lvl w:ilvl="4" w:tplc="E00CCA84">
      <w:start w:val="1"/>
      <w:numFmt w:val="bullet"/>
      <w:lvlText w:val="○"/>
      <w:lvlJc w:val="left"/>
      <w:pPr>
        <w:ind w:left="3600" w:hanging="360"/>
      </w:pPr>
    </w:lvl>
    <w:lvl w:ilvl="5" w:tplc="C472BEA8">
      <w:start w:val="1"/>
      <w:numFmt w:val="bullet"/>
      <w:lvlText w:val="■"/>
      <w:lvlJc w:val="left"/>
      <w:pPr>
        <w:ind w:left="4320" w:hanging="360"/>
      </w:pPr>
    </w:lvl>
    <w:lvl w:ilvl="6" w:tplc="E7E85028">
      <w:start w:val="1"/>
      <w:numFmt w:val="bullet"/>
      <w:lvlText w:val="●"/>
      <w:lvlJc w:val="left"/>
      <w:pPr>
        <w:ind w:left="5040" w:hanging="360"/>
      </w:pPr>
    </w:lvl>
    <w:lvl w:ilvl="7" w:tplc="7D023BBC">
      <w:start w:val="1"/>
      <w:numFmt w:val="bullet"/>
      <w:lvlText w:val="●"/>
      <w:lvlJc w:val="left"/>
      <w:pPr>
        <w:ind w:left="5760" w:hanging="360"/>
      </w:pPr>
    </w:lvl>
    <w:lvl w:ilvl="8" w:tplc="20A601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515"/>
    <w:rsid w:val="000B0515"/>
    <w:rsid w:val="0050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55BF2"/>
  <w15:docId w15:val="{03104EC3-67F6-46AE-B6F5-53C8A1A8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000000"/>
      </w:pBdr>
      <w:spacing w:before="32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582</Words>
  <Characters>3147</Characters>
  <Application>Microsoft Office Word</Application>
  <DocSecurity>0</DocSecurity>
  <Lines>26</Lines>
  <Paragraphs>7</Paragraphs>
  <ScaleCrop>false</ScaleCrop>
  <Company>CPS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Fatec</cp:lastModifiedBy>
  <cp:revision>2</cp:revision>
  <dcterms:created xsi:type="dcterms:W3CDTF">2026-09-22T11:21:00Z</dcterms:created>
  <dcterms:modified xsi:type="dcterms:W3CDTF">2026-09-23T00:25:00Z</dcterms:modified>
</cp:coreProperties>
</file>