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do painel Power BI (Sprint 2)</w:t>
      </w:r>
    </w:p>
    <w:p>
      <w:pPr>
        <w:pBdr>
          <w:bottom w:val="single" w:color="8EAADB" w:sz="6" w:space="6"/>
        </w:pBdr>
        <w:spacing w:after="200"/>
      </w:pPr>
      <w:r>
        <w:rPr>
          <w:color w:val="595959"/>
        </w:rPr>
        <w:t xml:space="preserve">Painel LogMulti, Observatório de São José dos Campos. Versão atualizada em 26/10/2026.</w:t>
      </w:r>
    </w:p>
    <w:p>
      <w:pPr>
        <w:spacing w:after="120" w:line="300"/>
      </w:pPr>
      <w:r>
        <w:t xml:space="preserve">O painel tem 4 páginas: </w:t>
      </w:r>
      <w:r>
        <w:rPr>
          <w:b/>
          <w:bCs/>
        </w:rPr>
        <w:t xml:space="preserve">KPIs e Mapa</w:t>
      </w:r>
      <w:r>
        <w:t xml:space="preserve">, </w:t>
      </w:r>
      <w:r>
        <w:rPr>
          <w:b/>
          <w:bCs/>
        </w:rPr>
        <w:t xml:space="preserve">Setor de Atividades (CNAE)</w:t>
      </w:r>
      <w:r>
        <w:t xml:space="preserve">, </w:t>
      </w:r>
      <w:r>
        <w:rPr>
          <w:b/>
          <w:bCs/>
        </w:rPr>
        <w:t xml:space="preserve">PIB e Emprego</w:t>
      </w:r>
      <w:r>
        <w:t xml:space="preserve"> e </w:t>
      </w:r>
      <w:r>
        <w:rPr>
          <w:b/>
          <w:bCs/>
        </w:rPr>
        <w:t xml:space="preserve">Notas Metodológicas</w:t>
      </w:r>
      <w:r>
        <w:t xml:space="preserve">. Nesta versão não ficou nenhuma pendência do painel para a Sprint 2.</w:t>
      </w:r>
    </w:p>
    <w:p>
      <w:pPr>
        <w:pStyle w:val="Heading1"/>
      </w:pPr>
      <w:r>
        <w:t xml:space="preserve">1. De onde vêm os dados</w:t>
      </w:r>
    </w:p>
    <w:p>
      <w:pPr>
        <w:spacing w:after="120" w:line="300"/>
      </w:pPr>
      <w:r>
        <w:t xml:space="preserve">A base principal é a </w:t>
      </w:r>
      <w:r>
        <w:rPr>
          <w:b/>
          <w:bCs/>
        </w:rPr>
        <w:t xml:space="preserve">RAIS Estabelecimentos 2024</w:t>
      </w:r>
      <w:r>
        <w:t xml:space="preserve">, do Ministério do Trabalho e Emprego. Cada linha é um estabelecimento, e são 47.339 em São José dos Campos.</w:t>
      </w:r>
    </w:p>
    <w:p>
      <w:pPr>
        <w:spacing w:after="120" w:line="300"/>
      </w:pPr>
      <w:r>
        <w:t xml:space="preserve">As tabelas do painel são estas: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RAIS_SJC:</w:t>
      </w:r>
      <w:r>
        <w:t xml:space="preserve"> a base da RAIS, com CEP, setor, porte, tipo de estabelecimento e quantidade de vínculos.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Cruzamento, PIB anual e VAB setorial:</w:t>
      </w:r>
      <w:r>
        <w:t xml:space="preserve"> os dados do IBGE (PIB dos Municípios), que vieram do Excel do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CEP x Região:</w:t>
      </w:r>
      <w:r>
        <w:t xml:space="preserve"> diz a região de cada CEP e a latitude e a longitude usadas no mapa.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dCNAE:</w:t>
      </w:r>
      <w:r>
        <w:t xml:space="preserve"> a lista das 673 classes da CNAE 2.0 com o nome de cada uma. Ela serve para dar nome aos setores.</w:t>
      </w:r>
    </w:p>
    <w:p>
      <w:pPr>
        <w:spacing w:after="120" w:line="300"/>
      </w:pPr>
      <w:r>
        <w:rPr>
          <w:b/>
          <w:bCs/>
        </w:rPr>
        <w:t xml:space="preserve">Seção CNAE.</w:t>
      </w:r>
      <w:r>
        <w:t xml:space="preserve"> É o agrupador que usamos. Tem 21 letras (G, C, N, Q...) e sai dos dois primeiros dígitos do código CNAE (a divisão). Se a divisão não cai em nenhuma seção, o estabelecimento fica como “Não classificado”.</w:t>
      </w:r>
    </w:p>
    <w:p>
      <w:pPr>
        <w:spacing w:after="120" w:line="300"/>
      </w:pPr>
      <w:r>
        <w:t xml:space="preserve">Escolhemos a Seção porque ela dá a visão geral. Para ver cada cadeia produtiva (aeronaves, automóveis, química), abrimos por setor. A Seção C junta várias cadeias diferentes, então ela sozinha não basta. Essa é a mesma lógica do IBGE (DEC-014).</w:t>
      </w:r>
    </w:p>
    <w:p>
      <w:pPr>
        <w:spacing w:after="120" w:line="300"/>
      </w:pPr>
      <w:r>
        <w:rPr>
          <w:b/>
          <w:bCs/>
        </w:rPr>
        <w:t xml:space="preserve">Setor.</w:t>
      </w:r>
      <w:r>
        <w:t xml:space="preserve"> É o nome da atividade de cada estabelecimento (a classe CNAE). Alguns nomes foram escolhidos pelo grupo, com texto mais curto. Para todas as outras atividades usamos o nome oficial do IBGE, vindo da tabela dCNAE. Antes, várias atividades apareciam só com o número do código. Agora todas aparecem com nome (coluna Setor Completo).</w:t>
      </w:r>
    </w:p>
    <w:p>
      <w:pPr>
        <w:spacing w:after="120" w:line="300"/>
      </w:pPr>
      <w:r>
        <w:rPr>
          <w:b/>
          <w:bCs/>
        </w:rPr>
        <w:t xml:space="preserve">Situação Vínculo.</w:t>
      </w:r>
      <w:r>
        <w:t xml:space="preserve"> Essa coluna foi criada no Power Query. Se a “RAIS negativa” do estabelecimento é 0, ele é “Com Vínculo”. Qualquer outro valor (1 ou 2) é “Sem Vínculo”. Por isso os 53 registros com valor 2 entram em “Sem Vínculo” (DEC-011).</w:t>
      </w:r>
    </w:p>
    <w:p>
      <w:pPr>
        <w:pStyle w:val="Heading1"/>
      </w:pPr>
      <w:r>
        <w:t xml:space="preserve">2. As medidas (as contas do painel)</w:t>
      </w:r>
    </w:p>
    <w:p>
      <w:pPr>
        <w:spacing w:after="120" w:line="300"/>
      </w:pPr>
      <w:r>
        <w:t xml:space="preserve">Medida é uma conta que o Power BI refaz toda vez que você mexe num filtro. As medidas usadas são: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Total de Estabelecimentos</w:t>
      </w:r>
      <w:r>
        <w:t xml:space="preserve"> conta as linhas da tabela. Cada estabelecimento vale 1. Resultado: 47.339.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Estabelecimentos Com Vínculo</w:t>
      </w:r>
      <w:r>
        <w:t xml:space="preserve"> conta só os que estão como “Com Vínculo”. Resultado: 16.816.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Estabelecimentos Sem Vínculo</w:t>
      </w:r>
      <w:r>
        <w:t xml:space="preserve"> conta só os que estão como “Sem Vínculo”. Resultado: 30.523.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% Com Vínculo e % Sem Vínculo</w:t>
      </w:r>
      <w:r>
        <w:t xml:space="preserve"> dividem cada contagem pelo total. Resultados: 35,52% e 64,48%.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Total Vínculos Ativos</w:t>
      </w:r>
      <w:r>
        <w:t xml:space="preserve"> soma os vínculos ativos em 31/12. Resultado: 206.717 empregos formais. Os cards e o % de participação por Seção usam essa medida.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Total Vínculos CLT</w:t>
      </w:r>
      <w:r>
        <w:t xml:space="preserve"> soma só os vínculos CLT. Resultado: 206.626. A diferença de 91 são os estatutários. Os gráficos e a tabela da página 2 usam essa medida.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</w:rPr>
        <w:t xml:space="preserve">% Participação Estab e % Participação Vínculos</w:t>
      </w:r>
      <w:r>
        <w:t xml:space="preserve"> pegam o valor de cada Seção e dividem pelo total de todas as Seções. Assim dá para comparar o peso de cada setor em estabelecimentos e em empregos.</w:t>
      </w:r>
    </w:p>
    <w:p>
      <w:pPr>
        <w:spacing w:after="120" w:line="300"/>
      </w:pPr>
      <w:r>
        <w:t xml:space="preserve">A página PIB e Emprego não tem medidas novas. Os visuais usam colunas prontas da planilha do IBGE: part_emprego_pct, part_vab_pct, produtividade_relativa, pib_real_2023, cresc_real_pct e vab_real_2023. A produtividade relativa é o % do valor adicionado dividido pelo % do emprego.</w:t>
      </w:r>
    </w:p>
    <w:p>
      <w:pPr>
        <w:spacing w:after="120" w:line="300"/>
      </w:pPr>
      <w:r>
        <w:t xml:space="preserve">O modelo tem ainda medidas do recorte automotivo (fábricas, comércio e reparação, transporte de carga) e de vínculos estatutários. Elas ficam nas pastas “Medidas” e “Automotivo” e, por enquanto, não aparecem em nenhum visual.</w:t>
      </w:r>
    </w:p>
    <w:p>
      <w:pPr>
        <w:pStyle w:val="Heading1"/>
      </w:pPr>
      <w:r>
        <w:t xml:space="preserve">3. Como os estabelecimentos são somados</w:t>
      </w:r>
    </w:p>
    <w:p>
      <w:pPr>
        <w:spacing w:after="120" w:line="300"/>
      </w:pPr>
      <w:r>
        <w:t xml:space="preserve">Cada linha da base é 1 estabelecimento, e o filtro define quais entram na conta. Se você escolhe um setor, o total considera só os estabelecimentos daquele setor.</w:t>
      </w:r>
    </w:p>
    <w:p>
      <w:pPr>
        <w:spacing w:after="120" w:line="300"/>
      </w:pPr>
      <w:r>
        <w:t xml:space="preserve">“Sem vínculo” </w:t>
      </w:r>
      <w:r>
        <w:rPr>
          <w:b/>
          <w:bCs/>
        </w:rPr>
        <w:t xml:space="preserve">não quer dizer que as pessoas estão desempregadas</w:t>
      </w:r>
      <w:r>
        <w:t xml:space="preserve">. Quer dizer que o estabelecimento declarou na RAIS que não tinha empregados formais.</w:t>
      </w:r>
    </w:p>
    <w:p>
      <w:pPr>
        <w:spacing w:after="120" w:line="300"/>
      </w:pPr>
      <w:r>
        <w:t xml:space="preserve">Dos 30.523 sem vínculo, 30.470 declararam não ter empregados. Os outros 53 têm valor 2, que não tem um significado definido.</w:t>
      </w:r>
    </w:p>
    <w:p>
      <w:pPr>
        <w:spacing w:after="120" w:line="300"/>
      </w:pPr>
      <w:r>
        <w:t xml:space="preserve">Os 16.816 com vínculo incluem 1.758 estabelecimentos que tiveram algum vínculo durante o ano, mas não tinham nenhum funcionário ativo em 31/12. Então 15.058 tinham funcionário ativo no fim do ano.</w:t>
      </w:r>
    </w:p>
    <w:p>
      <w:pPr>
        <w:spacing w:after="120" w:line="300"/>
      </w:pPr>
      <w:r>
        <w:t xml:space="preserve">Por isso a faixa de porte “Zero” tem 32.281 estabelecimentos: são os 30.523 sem vínculo mais os 1.758 que terminaram o ano sem funcionário ativo.</w:t>
      </w:r>
    </w:p>
    <w:p>
      <w:pPr>
        <w:pStyle w:val="Heading1"/>
      </w:pPr>
      <w:r>
        <w:t xml:space="preserve">4. Página 1: KPIs e mapa</w:t>
      </w:r>
    </w:p>
    <w:p>
      <w:pPr>
        <w:spacing w:after="120" w:line="300"/>
      </w:pPr>
      <w:r>
        <w:rPr>
          <w:b/>
          <w:bCs/>
        </w:rPr>
        <w:t xml:space="preserve">Cards.</w:t>
      </w:r>
      <w:r>
        <w:t xml:space="preserve"> Mostram o total de estabelecimentos (47.339), os sem vínculo (30.523), os com vínculo (16.816) e o total de vínculos ativos (206.717). Cada card tem uma frase embaixo dizendo o que ele mede.</w:t>
      </w:r>
    </w:p>
    <w:p>
      <w:pPr>
        <w:spacing w:after="120" w:line="300"/>
      </w:pPr>
      <w:r>
        <w:rPr>
          <w:b/>
          <w:bCs/>
        </w:rPr>
        <w:t xml:space="preserve">Percentuais.</w:t>
      </w:r>
      <w:r>
        <w:t xml:space="preserve"> 64,48% sem vínculo e 35,52% com vínculo.</w:t>
      </w:r>
    </w:p>
    <w:p>
      <w:pPr>
        <w:spacing w:after="120" w:line="300"/>
      </w:pPr>
      <w:r>
        <w:rPr>
          <w:b/>
          <w:bCs/>
        </w:rPr>
        <w:t xml:space="preserve">Pizza.</w:t>
      </w:r>
      <w:r>
        <w:t xml:space="preserve"> Mostra esses mesmos 64,48% e 35,52% num gráfico.</w:t>
      </w:r>
    </w:p>
    <w:p>
      <w:pPr>
        <w:spacing w:after="120" w:line="300"/>
      </w:pPr>
      <w:r>
        <w:rPr>
          <w:b/>
          <w:bCs/>
        </w:rPr>
        <w:t xml:space="preserve">Mapa.</w:t>
      </w:r>
      <w:r>
        <w:t xml:space="preserve"> Cada ponto é o local de um CEP, colorido pela situação do vínculo. O mapa usa a latitude e a longitude da geocodificação do grupo. Muitos estabelecimentos dividem o mesmo CEP e caem no mesmo ponto, e alguns CEPs são genéricos. Por isso a localização é aproximada. Estabelecimentos sem coordenadas não aparecem no mapa.</w:t>
      </w:r>
    </w:p>
    <w:p>
      <w:pPr>
        <w:spacing w:after="120" w:line="300"/>
      </w:pPr>
      <w:r>
        <w:rPr>
          <w:b/>
          <w:bCs/>
        </w:rPr>
        <w:t xml:space="preserve">Filtros.</w:t>
      </w:r>
      <w:r>
        <w:t xml:space="preserve"> Setor (Seção CNAE), porte (vínculos ativos), tipo de estabelecimento e região. Ao lado do mapa há também uma lista para escolher entre “Com vínculo” e “Sem vínculo”.</w:t>
      </w:r>
    </w:p>
    <w:p>
      <w:pPr>
        <w:spacing w:after="120" w:line="300"/>
      </w:pPr>
      <w:r>
        <w:rPr>
          <w:b/>
          <w:bCs/>
        </w:rPr>
        <w:t xml:space="preserve">Rodapé.</w:t>
      </w:r>
      <w:r>
        <w:t xml:space="preserve"> Base: RAIS Estabelecimentos 2024 (linha) · Setor: Seção CNAE 2.0.</w:t>
      </w:r>
    </w:p>
    <w:p>
      <w:pPr>
        <w:pStyle w:val="Heading1"/>
      </w:pPr>
      <w:r>
        <w:t xml:space="preserve">5. Página 2: setores (CNAE)</w:t>
      </w:r>
    </w:p>
    <w:p>
      <w:pPr>
        <w:spacing w:after="120" w:line="300"/>
      </w:pPr>
      <w:r>
        <w:t xml:space="preserve">O subtítulo da página é “Comparação entre estabelecimentos e vínculos CLT”.</w:t>
      </w:r>
    </w:p>
    <w:p>
      <w:pPr>
        <w:spacing w:after="120" w:line="300"/>
      </w:pPr>
      <w:r>
        <w:rPr>
          <w:b/>
          <w:bCs/>
        </w:rPr>
        <w:t xml:space="preserve">Top 10 por empregos.</w:t>
      </w:r>
      <w:r>
        <w:t xml:space="preserve"> São os setores com mais vínculos CLT em 31/12/2024. Na frente aparecem fabricação de aeronaves, atendimento hospitalar e restaurantes.</w:t>
      </w:r>
    </w:p>
    <w:p>
      <w:pPr>
        <w:spacing w:after="120" w:line="300"/>
      </w:pPr>
      <w:r>
        <w:rPr>
          <w:b/>
          <w:bCs/>
        </w:rPr>
        <w:t xml:space="preserve">Top 10 por estabelecimentos.</w:t>
      </w:r>
      <w:r>
        <w:t xml:space="preserve"> São os setores com mais estabelecimentos. Na frente aparecem atenção ambulatorial, restaurantes e serviços de escritório.</w:t>
      </w:r>
    </w:p>
    <w:p>
      <w:pPr>
        <w:spacing w:after="120" w:line="300"/>
      </w:pPr>
      <w:r>
        <w:rPr>
          <w:b/>
          <w:bCs/>
        </w:rPr>
        <w:t xml:space="preserve">% de participação por Seção.</w:t>
      </w:r>
      <w:r>
        <w:t xml:space="preserve"> A barra escura é o peso da Seção nos empregos e a barra clara é o peso nos estabelecimentos. Onde a barra escura é maior, o setor emprega mais do que o número de estabelecimentos faz parecer (a indústria, por exemplo).</w:t>
      </w:r>
    </w:p>
    <w:p>
      <w:pPr>
        <w:spacing w:after="120" w:line="300"/>
      </w:pPr>
      <w:r>
        <w:rPr>
          <w:b/>
          <w:bCs/>
        </w:rPr>
        <w:t xml:space="preserve">Indústria (Seção C), empregos CLT por setor.</w:t>
      </w:r>
      <w:r>
        <w:t xml:space="preserve"> Este gráfico abre a Seção C e mostra, atividade por atividade, quantos vínculos CLT cada uma tem. Ele responde à pergunta “o que tem dentro da indústria?”. Na frente aparecem fabricação de aeronaves, fabricação de automóveis e fabricação de instrumentos e materiais para uso médico e odontológico.</w:t>
      </w:r>
    </w:p>
    <w:p>
      <w:pPr>
        <w:spacing w:after="120" w:line="300"/>
      </w:pPr>
      <w:r>
        <w:rPr>
          <w:b/>
          <w:bCs/>
        </w:rPr>
        <w:t xml:space="preserve">Tabela.</w:t>
      </w:r>
      <w:r>
        <w:t xml:space="preserve"> Mostra faixa de porte, setor e vínculos CLT, sem filtro de classe, então o total é o da base inteira (206.626 vínculos CLT). As faixas vão da maior (“1000 ou mais”) para a menor.</w:t>
      </w:r>
    </w:p>
    <w:p>
      <w:pPr>
        <w:pStyle w:val="Heading1"/>
      </w:pPr>
      <w:r>
        <w:t xml:space="preserve">6. Página 3: PIB e emprego</w:t>
      </w:r>
    </w:p>
    <w:p>
      <w:pPr>
        <w:spacing w:after="120" w:line="300"/>
      </w:pPr>
      <w:r>
        <w:t xml:space="preserve">Esta página compara o emprego formal da RAIS 2024 com o valor adicionado do IBGE (PIB dos Municípios, Sidra tabela 5938, extração de 08/10/2026), usando os dados tratados pelo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</w:t>
      </w:r>
      <w:r>
        <w:rPr>
          <w:b/>
          <w:bCs/>
        </w:rPr>
        <w:t xml:space="preserve">Administração pública</w:t>
      </w:r>
      <w:r>
        <w:t xml:space="preserve"> fica fora (DEC-013).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Os valores reais estão em </w:t>
      </w:r>
      <w:r>
        <w:rPr>
          <w:b/>
          <w:bCs/>
        </w:rPr>
        <w:t xml:space="preserve">R$ de 2023</w:t>
      </w:r>
      <w:r>
        <w:t xml:space="preserve">, corrigidos pelo IPCA (DEC-008).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IBGE só detalha o setor até 2021. Por isso o valor adicionado de </w:t>
      </w:r>
      <w:r>
        <w:rPr>
          <w:b/>
          <w:bCs/>
        </w:rPr>
        <w:t xml:space="preserve">2021</w:t>
      </w:r>
      <w:r>
        <w:t xml:space="preserve"> é comparado com o emprego de </w:t>
      </w:r>
      <w:r>
        <w:rPr>
          <w:b/>
          <w:bCs/>
        </w:rPr>
        <w:t xml:space="preserve">2024</w:t>
      </w:r>
      <w:r>
        <w:t xml:space="preserve"> (DEC-006 e DEC-009).</w:t>
      </w:r>
    </w:p>
    <w:p>
      <w:pPr>
        <w:spacing w:after="120" w:line="300"/>
      </w:pPr>
      <w:r>
        <w:rPr>
          <w:b/>
          <w:bCs/>
        </w:rPr>
        <w:t xml:space="preserve">Peso de cada setor (colunas).</w:t>
      </w:r>
      <w:r>
        <w:t xml:space="preserve"> Mostra o % do emprego formal (RAIS 2024) ao lado do % do valor adicionado (IBGE 2021). Indústria: 24,68% do emprego e 45,79% do valor adicionado. Serviços: 75,28% e 54,14%. Agropecuária: 0,04% e 0,07%.</w:t>
      </w:r>
    </w:p>
    <w:p>
      <w:pPr>
        <w:spacing w:after="120" w:line="300"/>
      </w:pPr>
      <w:r>
        <w:rPr>
          <w:b/>
          <w:bCs/>
        </w:rPr>
        <w:t xml:space="preserve">Tabela de produtividade relativa.</w:t>
      </w:r>
      <w:r>
        <w:t xml:space="preserve"> Mostra vínculos, % do emprego, % do valor e produtividade relativa por setor: Indústria 1,86 e Serviços 0,72. Acima de 1 quer dizer que o setor gera mais valor do que a sua fatia de empregos. O total da tabela foi desligado porque somar índices não faz sentido.</w:t>
      </w:r>
    </w:p>
    <w:p>
      <w:pPr>
        <w:spacing w:after="120" w:line="300"/>
      </w:pPr>
      <w:r>
        <w:t xml:space="preserve">A tabela soma 204.331 vínculos (só CNPJ, sem Administração pública). Isso é diferente dos 206.717 do card da página 1, que inclui também CAEPF (1.419), CNO (855) e Administração pública (112).</w:t>
      </w:r>
    </w:p>
    <w:p>
      <w:pPr>
        <w:spacing w:after="120" w:line="300"/>
      </w:pPr>
      <w:r>
        <w:rPr>
          <w:b/>
          <w:bCs/>
        </w:rPr>
        <w:t xml:space="preserve">PIB de 2002 a 2023 (linha).</w:t>
      </w:r>
      <w:r>
        <w:t xml:space="preserve"> Em R$ de 2023. O PIB de São José dos Campos chegou a R$ 61,4 bilhões em 2023, o que é 1,78% do PIB de São Paulo.</w:t>
      </w:r>
    </w:p>
    <w:p>
      <w:pPr>
        <w:spacing w:after="120" w:line="300"/>
      </w:pPr>
      <w:r>
        <w:rPr>
          <w:b/>
          <w:bCs/>
        </w:rPr>
        <w:t xml:space="preserve">Variação anual do PIB (barras).</w:t>
      </w:r>
      <w:r>
        <w:t xml:space="preserve"> Mostra quanto o PIB cresceu ou caiu em relação ao ano anterior. Por exemplo, a queda de 13,5% em 2020.</w:t>
      </w:r>
    </w:p>
    <w:p>
      <w:pPr>
        <w:spacing w:after="120" w:line="300"/>
      </w:pPr>
      <w:r>
        <w:rPr>
          <w:b/>
          <w:bCs/>
        </w:rPr>
        <w:t xml:space="preserve">Valor adicionado por setor, 2002 a 2021 (colunas empilhadas).</w:t>
      </w:r>
      <w:r>
        <w:t xml:space="preserve"> Mostra a indústria perdendo peso (52,7% do valor adicionado em 2002 e 42,4% em 2021) e os serviços ganhando (40,6% e 50,1%).</w:t>
      </w:r>
    </w:p>
    <w:p>
      <w:pPr>
        <w:spacing w:after="120" w:line="300"/>
      </w:pPr>
      <w:r>
        <w:rPr>
          <w:b/>
          <w:bCs/>
        </w:rPr>
        <w:t xml:space="preserve">Caixa “O que isso mostra para a gestão”.</w:t>
      </w:r>
      <w:r>
        <w:t xml:space="preserve"> Resume o achado: os serviços concentram a maior parte dos empregos, enquanto a indústria gera mais valor econômico em proporção ao número de empregos.</w:t>
      </w:r>
    </w:p>
    <w:p>
      <w:pPr>
        <w:pStyle w:val="Heading1"/>
      </w:pPr>
      <w:r>
        <w:t xml:space="preserve">7. Filtro de região</w:t>
      </w:r>
    </w:p>
    <w:p>
      <w:pPr>
        <w:spacing w:after="120" w:line="300"/>
      </w:pPr>
      <w:r>
        <w:t xml:space="preserve">Para filtrar por região foi criada a tabela </w:t>
      </w:r>
      <w:r>
        <w:rPr>
          <w:b/>
          <w:bCs/>
        </w:rPr>
        <w:t xml:space="preserve">CEP x Região</w:t>
      </w:r>
      <w:r>
        <w:t xml:space="preserve"> (planilha Regioes_SJC_filtro_por_regiao.xlsx). Ela é ligada à RAIS_SJC pela coluna CEP Estab (muitos para um). O filtro é uma lista suspensa “Região” no painel de filtros da página 1.</w:t>
      </w:r>
    </w:p>
    <w:p>
      <w:pPr>
        <w:spacing w:after="120" w:line="300"/>
      </w:pPr>
      <w:r>
        <w:t xml:space="preserve">As regiões seguem a divisão oficial da Prefeitura: Centro, Norte, Sul, Leste, Sudeste e Oeste (Plano Diretor, “Leitura técnica do Município”). O bairro de cada CEP, vindo da geocodificação do grupo, foi comparado com a lista de bairros por região desse documento.</w:t>
      </w:r>
    </w:p>
    <w:p>
      <w:pPr>
        <w:spacing w:after="120" w:line="300"/>
      </w:pPr>
      <w:r>
        <w:t xml:space="preserve">Estabelecimentos por região: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Sul: 13.698 (28,9%)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Centro: 13.331 (28,2%)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Oeste: 10.137 (21,4%)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Leste: 5.921 (12,5%)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Norte: 1.893 (4,0%)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Sudeste: 1.756 (3,7%)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Sem região: 603 (1,3%)</w:t>
      </w:r>
    </w:p>
    <w:p>
      <w:pPr>
        <w:spacing w:after="120" w:line="300"/>
      </w:pPr>
      <w:r>
        <w:t xml:space="preserve">A soma fecha em 47.339 estabelecimentos e 206.717 vínculos, os mesmos totais do painel.</w:t>
      </w:r>
    </w:p>
    <w:p>
      <w:pPr>
        <w:spacing w:after="120" w:line="300"/>
      </w:pPr>
      <w:r>
        <w:t xml:space="preserve">Como cada região foi decidida: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75,8%</w:t>
      </w:r>
      <w:r>
        <w:t xml:space="preserve"> estão na lista da Prefeitura.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10,7%</w:t>
      </w:r>
      <w:r>
        <w:t xml:space="preserve"> estão na lista, mas com o nome um pouco diferente (por exemplo, “Eugênio de Mello” e “Eugênio de Melo”).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11,4%</w:t>
      </w:r>
      <w:r>
        <w:t xml:space="preserve"> têm CEP genérico, e a região é a do bairro de referência do CEP (aproximada).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0,8%</w:t>
      </w:r>
      <w:r>
        <w:t xml:space="preserve"> (16 bairros) não estão na lista e foram classificados pelos vizinhos mais próximos.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1,3%</w:t>
      </w:r>
      <w:r>
        <w:t xml:space="preserve"> ficam sem região (sem bairro, sem coordenadas ou sem CEP).</w:t>
      </w:r>
    </w:p>
    <w:p>
      <w:pPr>
        <w:spacing w:after="120" w:line="300"/>
      </w:pPr>
      <w:r>
        <w:t xml:space="preserve">A planilha tem uma aba “Revisar” com os casos duvidosos.</w:t>
      </w:r>
    </w:p>
    <w:p>
      <w:pPr>
        <w:pStyle w:val="Heading1"/>
      </w:pPr>
      <w:r>
        <w:t xml:space="preserve">8. Página Notas Metodológicas</w:t>
      </w:r>
    </w:p>
    <w:p>
      <w:pPr>
        <w:spacing w:after="120" w:line="300"/>
      </w:pPr>
      <w:r>
        <w:t xml:space="preserve">Reúne as regras do painel em blocos: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Definições:</w:t>
      </w:r>
      <w:r>
        <w:t xml:space="preserve"> com vínculo, sem vínculo, vínculo ativo, Seção CNAE e 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Decisões do grupo:</w:t>
      </w:r>
      <w:r>
        <w:t xml:space="preserve"> as decisões (DEC) que valem para o painel.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Cruzamento PIB:</w:t>
      </w:r>
      <w:r>
        <w:t xml:space="preserve"> anos diferentes, valores reais, Administração pública e produtividade relativa.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Limites:</w:t>
      </w:r>
      <w:r>
        <w:t xml:space="preserve"> só emprego formal, CEP genérico no mapa, linhas idênticas mantidas e a diferença entre 204.331 e 206.717.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Ferramentas:</w:t>
      </w:r>
      <w:r>
        <w:t xml:space="preserve"> uso de IA, Power Query, Excel e validação.</w:t>
      </w:r>
    </w:p>
    <w:p>
      <w:pPr>
        <w:spacing w:after="120" w:line="300"/>
      </w:pPr>
      <w:r>
        <w:t xml:space="preserve">Tem também uma linha com a base e a fonte dos dados.</w:t>
      </w:r>
    </w:p>
    <w:p>
      <w:pPr>
        <w:pStyle w:val="Heading1"/>
      </w:pPr>
      <w:r>
        <w:t xml:space="preserve">9. Perguntas que podem aparecer (por exemplo, do Marcus)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“O que é sem vínculo?”</w:t>
      </w:r>
    </w:p>
    <w:p>
      <w:pPr>
        <w:spacing w:after="120" w:line="300"/>
      </w:pPr>
      <w:r>
        <w:t xml:space="preserve">São estabelecimentos que declararam não ter empregados formais. Não são pessoas desempregadas.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“Por que Seção CNAE?”</w:t>
      </w:r>
    </w:p>
    <w:p>
      <w:pPr>
        <w:spacing w:after="120" w:line="300"/>
      </w:pPr>
      <w:r>
        <w:t xml:space="preserve">Porque ela dá a visão geral. Para ver cada cadeia, abrimos por setor. Foi para isso que a página 2 tem o gráfico da indústria (Seção C) aberto por setor.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“Por que 64,48% e não 64,37%?”</w:t>
      </w:r>
    </w:p>
    <w:p>
      <w:pPr>
        <w:spacing w:after="120" w:line="300"/>
      </w:pPr>
      <w:r>
        <w:t xml:space="preserve">O painel usa 64,48% (30.523 de 47.339), que inclui os 53 estabelecimentos com valor 2 (DEC-011). Os 64,37% do Backlog contam só os 30.470 que declararam não ter empregados.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“Por que o PIB é de 2021 e o emprego de 2024?”</w:t>
      </w:r>
    </w:p>
    <w:p>
      <w:pPr>
        <w:spacing w:after="120" w:line="300"/>
      </w:pPr>
      <w:r>
        <w:t xml:space="preserve">Porque o IBGE só detalha o valor adicionado por setor até 2021. Comparamos a estrutura de cada setor, não fazemos um cálculo de causa e efeito.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“O que é produtividade relativa?”</w:t>
      </w:r>
    </w:p>
    <w:p>
      <w:pPr>
        <w:spacing w:after="120" w:line="300"/>
      </w:pPr>
      <w:r>
        <w:t xml:space="preserve">É o % do valor adicionado do setor dividido pelo % do emprego do setor. Acima de 1, o setor gera mais valor do que a sua fatia de empregos.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“Por que a Administração pública ficou fora?”</w:t>
      </w:r>
    </w:p>
    <w:p>
      <w:pPr>
        <w:spacing w:after="120" w:line="300"/>
      </w:pPr>
      <w:r>
        <w:t xml:space="preserve">Porque a RAIS pública não traz esses órgãos (DEC-013). O emprego do cruzamento é privado.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“Por que 204.331 na página 3 e 206.717 na página 1?”</w:t>
      </w:r>
    </w:p>
    <w:p>
      <w:pPr>
        <w:spacing w:after="120" w:line="300"/>
      </w:pPr>
      <w:r>
        <w:t xml:space="preserve">O cruzamento usa só estabelecimentos com CNPJ e sem Administração pública. O card da página 1 inclui também CAEPF (1.419 vínculos), CNO (855) e Administração pública (112).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“Como foram definidas as regiões?”</w:t>
      </w:r>
    </w:p>
    <w:p>
      <w:pPr>
        <w:spacing w:after="120" w:line="300"/>
      </w:pPr>
      <w:r>
        <w:t xml:space="preserve">Pela divisão oficial da Prefeitura (Centro, Norte, Sul, Leste, Sudeste e Oeste), usando o bairro do CEP de cada estabelecimento. Parte dos CEPs é genérica, por isso a região é aproximada.</w:t>
      </w:r>
    </w:p>
    <w:p>
      <w:pPr>
        <w:keepNext/>
        <w:spacing w:after="40" w:before="160"/>
      </w:pPr>
      <w:r>
        <w:rPr>
          <w:b/>
          <w:bCs/>
          <w:color w:val="1F3864"/>
        </w:rPr>
        <w:t xml:space="preserve">“Dá para falar em setores em alta?”</w:t>
      </w:r>
    </w:p>
    <w:p>
      <w:pPr>
        <w:spacing w:after="120" w:line="300"/>
      </w:pPr>
      <w:r>
        <w:t xml:space="preserve">Não. A base só tem o ano de 2024, então não há como ver tendência. Por isso falamos em “setores com mais vínculos em 2024”.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2026-10-26T21:24:00.536Z</dcterms:created>
  <dcterms:modified xsi:type="dcterms:W3CDTF">2026-10-26T21:24:00.544Z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