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B8F" w:rsidRDefault="00006B8F" w:rsidP="00006B8F">
      <w:pPr>
        <w:spacing w:before="210" w:after="150" w:line="240" w:lineRule="auto"/>
        <w:jc w:val="center"/>
        <w:outlineLvl w:val="1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006B8F">
        <w:rPr>
          <w:rFonts w:ascii="Arial" w:eastAsia="Times New Roman" w:hAnsi="Arial" w:cs="Arial"/>
          <w:color w:val="7C4299"/>
          <w:sz w:val="33"/>
          <w:szCs w:val="33"/>
          <w:lang w:eastAsia="pt-BR"/>
        </w:rPr>
        <w:t xml:space="preserve">O que é o </w:t>
      </w:r>
      <w:proofErr w:type="spellStart"/>
      <w:r w:rsidRPr="00006B8F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botox</w:t>
      </w:r>
      <w:proofErr w:type="spellEnd"/>
      <w:r w:rsidRPr="00006B8F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?</w:t>
      </w:r>
    </w:p>
    <w:p w:rsidR="00006B8F" w:rsidRDefault="00006B8F" w:rsidP="00006B8F">
      <w:pPr>
        <w:spacing w:before="210" w:after="150" w:line="240" w:lineRule="auto"/>
        <w:jc w:val="center"/>
        <w:outlineLvl w:val="1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</w:p>
    <w:p w:rsidR="00006B8F" w:rsidRPr="00006B8F" w:rsidRDefault="00006B8F" w:rsidP="00006B8F">
      <w:pPr>
        <w:spacing w:before="210" w:after="150" w:line="240" w:lineRule="auto"/>
        <w:jc w:val="center"/>
        <w:outlineLvl w:val="1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 toxina botulínica popularmente conhecida como </w:t>
      </w:r>
      <w:proofErr w:type="spellStart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fldChar w:fldCharType="begin"/>
      </w: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instrText xml:space="preserve"> HYPERLINK "https://www.minhavida.com.br/beleza/tudo-sobre/16609-botox" </w:instrText>
      </w: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fldChar w:fldCharType="separate"/>
      </w: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botox</w:t>
      </w:r>
      <w:proofErr w:type="spellEnd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fldChar w:fldCharType="end"/>
      </w: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é uma toxina produzida por uma bactéria chamada Clostridium </w:t>
      </w:r>
      <w:proofErr w:type="spellStart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botulinum</w:t>
      </w:r>
      <w:proofErr w:type="spellEnd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. É a mesma bactéria causadora da doença botulismo, mas a toxina botulínica industrializada é purificada e usada em doses que não causam a doença. A toxina é aplicada no músculo e provoca o relaxamento da região.</w:t>
      </w:r>
    </w:p>
    <w:p w:rsidR="00006B8F" w:rsidRPr="00006B8F" w:rsidRDefault="00006B8F" w:rsidP="00006B8F">
      <w:pPr>
        <w:spacing w:before="210" w:after="150" w:line="240" w:lineRule="auto"/>
        <w:jc w:val="center"/>
        <w:outlineLvl w:val="1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006B8F" w:rsidRPr="00006B8F" w:rsidRDefault="00006B8F" w:rsidP="00006B8F">
      <w:pPr>
        <w:spacing w:before="210" w:after="150" w:line="240" w:lineRule="auto"/>
        <w:jc w:val="center"/>
        <w:outlineLvl w:val="1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Os órgãos de vigilância sanitária determinam as possibilidades de utilização desta substância para diferentes situações em cada país. Aprovado pela Anvisa (Agência Nacional de Vigilância Sanitária) em 1992, o </w:t>
      </w:r>
      <w:proofErr w:type="spellStart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fldChar w:fldCharType="begin"/>
      </w: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instrText xml:space="preserve"> HYPERLINK "https://www.minhavida.com.br/beleza/tudo-sobre/16609-botox" \t "_blank" </w:instrText>
      </w: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fldChar w:fldCharType="separate"/>
      </w: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botox</w:t>
      </w:r>
      <w:proofErr w:type="spellEnd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fldChar w:fldCharType="end"/>
      </w: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tornou-se a primeira toxina botulínica registrada no Brasil e, desde então, tem recebido um número progressivo de indicações estéticas e terapêuticas, como no uso do tratamento para a hiperidrose.</w:t>
      </w:r>
    </w:p>
    <w:p w:rsidR="00006B8F" w:rsidRDefault="00006B8F" w:rsidP="00006B8F">
      <w:pPr>
        <w:spacing w:before="210" w:after="150" w:line="240" w:lineRule="auto"/>
        <w:jc w:val="center"/>
        <w:outlineLvl w:val="1"/>
        <w:rPr>
          <w:rFonts w:ascii="Tahoma" w:hAnsi="Tahoma" w:cs="Tahoma"/>
          <w:color w:val="000000"/>
        </w:rPr>
      </w:pPr>
    </w:p>
    <w:p w:rsidR="00006B8F" w:rsidRPr="00006B8F" w:rsidRDefault="00006B8F" w:rsidP="00006B8F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06B8F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Outros nomes</w:t>
      </w:r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06B8F">
        <w:rPr>
          <w:rFonts w:ascii="Arial" w:hAnsi="Arial" w:cs="Arial"/>
          <w:color w:val="000000"/>
          <w:sz w:val="26"/>
          <w:szCs w:val="26"/>
        </w:rPr>
        <w:t xml:space="preserve">Existem diversos nomes comerciais, o 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botox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 é o nome mais conhecido da toxina botulínica. A toxina botulínica tem subtipos como A, B, C, a utilizada em medicina é a tipo A.</w:t>
      </w:r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06B8F">
        <w:rPr>
          <w:rFonts w:ascii="Arial" w:hAnsi="Arial" w:cs="Arial"/>
          <w:color w:val="000000"/>
          <w:sz w:val="26"/>
          <w:szCs w:val="26"/>
        </w:rPr>
        <w:t xml:space="preserve">Outros nomes comercias: 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Dysport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Xeomin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Botulifit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, embora seja a mesma toxina A. As toxinas botulínicas industrializadas têm pequenas diferenças entre si e recebem subnomes como: 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OnabotulinumtoxinA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 (Botox®), 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AbobotulinumtoxinA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Dysport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®), 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RimabotulinumtoxinB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Myobloc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® - não está disponível no Brasil), 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IncobotulinumtoxinA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Xeomin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>®). Toxinas botulínicas de diferentes empresas têm características próprias, dosagens e eficácia diferentes.</w:t>
      </w:r>
    </w:p>
    <w:p w:rsidR="00006B8F" w:rsidRPr="00006B8F" w:rsidRDefault="00006B8F" w:rsidP="00006B8F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06B8F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Indicações da toxina botulínica</w:t>
      </w:r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06B8F">
        <w:rPr>
          <w:rFonts w:ascii="Arial" w:hAnsi="Arial" w:cs="Arial"/>
          <w:color w:val="000000"/>
          <w:sz w:val="26"/>
          <w:szCs w:val="26"/>
        </w:rPr>
        <w:t xml:space="preserve">O 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botox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 para uso estético é indicado para suavizar as rugas e linhas de expressão do rosto. Entre as linhas tratadas estão as rugas da testa, a glabela (espaço entre as sobrancelhas) e, os pés de galinha, rugas que se formam na região dos olhos.</w:t>
      </w:r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06B8F">
        <w:rPr>
          <w:rFonts w:ascii="Arial" w:hAnsi="Arial" w:cs="Arial"/>
          <w:color w:val="000000"/>
          <w:sz w:val="26"/>
          <w:szCs w:val="26"/>
        </w:rPr>
        <w:lastRenderedPageBreak/>
        <w:t>Para sulcos ao redor dos lábios, entre eles o famoso bigode chinês - linha que se forma entre o nariz e o canto da boca - o mais recomendado é o preenchimento facial, pois é uma região de bastante movimento e não é possível atuar na musculatura sob pena de deixar o rosto paralisado.</w:t>
      </w:r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06B8F">
        <w:rPr>
          <w:rFonts w:ascii="Arial" w:hAnsi="Arial" w:cs="Arial"/>
          <w:color w:val="000000"/>
          <w:sz w:val="26"/>
          <w:szCs w:val="26"/>
        </w:rPr>
        <w:t xml:space="preserve">A principal motivação para este tratamento estético é o incômodo gerado pelas rugas ao paciente. Em comparação com cremes para rugas e linhas de expressão, o 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botox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 costuma trazer resultados mais visíveis. No entanto, a indicação do 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botox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 depende de avaliação médica individualizada.</w:t>
      </w:r>
    </w:p>
    <w:p w:rsidR="00006B8F" w:rsidRPr="00006B8F" w:rsidRDefault="00006B8F" w:rsidP="00006B8F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06B8F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 xml:space="preserve">Ação do </w:t>
      </w:r>
      <w:proofErr w:type="spellStart"/>
      <w:r w:rsidRPr="00006B8F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botox</w:t>
      </w:r>
      <w:proofErr w:type="spellEnd"/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06B8F">
        <w:rPr>
          <w:rFonts w:ascii="Arial" w:hAnsi="Arial" w:cs="Arial"/>
          <w:color w:val="000000"/>
          <w:sz w:val="26"/>
          <w:szCs w:val="26"/>
        </w:rPr>
        <w:t>As rugas aparecem devido ao envelhecimento facial, que ocorre por idade, exposição solar inadequada, má alimentação e tabagismo, entre outros. Mas o fator imprescindível para seu aparecimento é a contração natural dos músculos do rosto, que formam as chamadas linhas de expressão, entre outros.</w:t>
      </w:r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06B8F">
        <w:rPr>
          <w:rFonts w:ascii="Arial" w:hAnsi="Arial" w:cs="Arial"/>
          <w:color w:val="000000"/>
          <w:sz w:val="26"/>
          <w:szCs w:val="26"/>
        </w:rPr>
        <w:t>Por exemplo: muitas pessoas tem o hábito de franzir a testa ao se expressar, mas com o passar do tempo essa contração dos músculos da região gera vincos horizontais na pele. O mesmo acontece com as rugas ao redor dos olhos - resultado da tensão gerada quando sorrimos ou forçamos a vista, por exemplo.</w:t>
      </w:r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06B8F">
        <w:rPr>
          <w:rFonts w:ascii="Arial" w:hAnsi="Arial" w:cs="Arial"/>
          <w:color w:val="000000"/>
          <w:sz w:val="26"/>
          <w:szCs w:val="26"/>
        </w:rPr>
        <w:t>Quando é injetada nessas rugas, a toxina botulínica age como um bloqueador neuromuscular, ou seja, bloqueando a transmissão de estímulos dos neurônios para os músculos, impedindo, parcial ou totalmente, a contração muscular.</w:t>
      </w:r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06B8F">
        <w:rPr>
          <w:rFonts w:ascii="Arial" w:hAnsi="Arial" w:cs="Arial"/>
          <w:color w:val="000000"/>
          <w:sz w:val="26"/>
          <w:szCs w:val="26"/>
        </w:rPr>
        <w:t>"Esse bloqueio apesar de ser irreversível é temporário, pois o organismo trata de construir novas vias de transmissão depois de algum tempo", explica o dermatologista João Paulo Junqueira Magalhães Afonso, do Complexo Hospitalar Edmundo Vasconcelos.</w:t>
      </w:r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06B8F">
        <w:rPr>
          <w:rFonts w:ascii="Arial" w:hAnsi="Arial" w:cs="Arial"/>
          <w:color w:val="000000"/>
          <w:sz w:val="26"/>
          <w:szCs w:val="26"/>
        </w:rPr>
        <w:t>No caso das linhas de expressão, o benefício se dá de duas maneiras:</w:t>
      </w:r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06B8F">
        <w:rPr>
          <w:rFonts w:ascii="Arial" w:hAnsi="Arial" w:cs="Arial"/>
          <w:color w:val="000000"/>
          <w:sz w:val="26"/>
          <w:szCs w:val="26"/>
        </w:rPr>
        <w:lastRenderedPageBreak/>
        <w:t xml:space="preserve">1 - De forma preventiva: como a contração muscular é paralisada não haverá a formação de rugas pela movimentação muscular na área em que foi aplicado o 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botox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>.</w:t>
      </w:r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06B8F">
        <w:rPr>
          <w:rFonts w:ascii="Arial" w:hAnsi="Arial" w:cs="Arial"/>
          <w:color w:val="000000"/>
          <w:sz w:val="26"/>
          <w:szCs w:val="26"/>
        </w:rPr>
        <w:t xml:space="preserve">2 - De forma 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reparativa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: como o 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botox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 tira a tensão da musculatura, as rugas, causadas por esses músculos, são amenizadas.</w:t>
      </w:r>
    </w:p>
    <w:p w:rsidR="00006B8F" w:rsidRPr="00006B8F" w:rsidRDefault="00006B8F" w:rsidP="00006B8F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06B8F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 xml:space="preserve">Pré-requisitos para a aplicação do </w:t>
      </w:r>
      <w:proofErr w:type="spellStart"/>
      <w:r w:rsidRPr="00006B8F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botox</w:t>
      </w:r>
      <w:proofErr w:type="spellEnd"/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06B8F">
        <w:rPr>
          <w:rFonts w:ascii="Arial" w:hAnsi="Arial" w:cs="Arial"/>
          <w:color w:val="000000"/>
          <w:sz w:val="26"/>
          <w:szCs w:val="26"/>
        </w:rPr>
        <w:t>Não há idade especifico, mas o bom senso diz que é melhor após os 25 anos ou quando as rugas de expressão começam a incomodar. Evitar O tratamento não dever ser feito em grávidas e em mulheres amamentando.</w:t>
      </w:r>
    </w:p>
    <w:p w:rsidR="00006B8F" w:rsidRPr="00006B8F" w:rsidRDefault="00006B8F" w:rsidP="00006B8F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 toxina botulínica vem em frascos como o pó sendo necessário diluição com soro fisiológico. Ela é injetada na área a ser tratada com distância de 1.5cm de um ponto para o outro, utiliza-se a aplicação rápida e quase sem anestesia tópica. A aplicação é praticamente indolor, porém o local deve ser detalhadamente estudado pelo especialista, para que o resultado seja o mais natural possível.</w:t>
      </w:r>
    </w:p>
    <w:p w:rsidR="00006B8F" w:rsidRPr="00006B8F" w:rsidRDefault="00006B8F" w:rsidP="00006B8F">
      <w:pPr>
        <w:spacing w:before="210" w:after="150" w:line="240" w:lineRule="auto"/>
        <w:outlineLvl w:val="1"/>
        <w:rPr>
          <w:rFonts w:ascii="Arial" w:eastAsia="Times New Roman" w:hAnsi="Arial" w:cs="Arial"/>
          <w:color w:val="000000"/>
          <w:spacing w:val="-14"/>
          <w:sz w:val="33"/>
          <w:szCs w:val="33"/>
          <w:lang w:eastAsia="pt-BR"/>
        </w:rPr>
      </w:pPr>
      <w:r w:rsidRPr="00006B8F">
        <w:rPr>
          <w:rFonts w:ascii="Arial" w:eastAsia="Times New Roman" w:hAnsi="Arial" w:cs="Arial"/>
          <w:color w:val="000000"/>
          <w:spacing w:val="-14"/>
          <w:sz w:val="33"/>
          <w:szCs w:val="33"/>
          <w:lang w:eastAsia="pt-BR"/>
        </w:rPr>
        <w:t xml:space="preserve">Profissionais que podem aplicar o </w:t>
      </w:r>
      <w:proofErr w:type="spellStart"/>
      <w:r w:rsidRPr="00006B8F">
        <w:rPr>
          <w:rFonts w:ascii="Arial" w:eastAsia="Times New Roman" w:hAnsi="Arial" w:cs="Arial"/>
          <w:color w:val="000000"/>
          <w:spacing w:val="-14"/>
          <w:sz w:val="33"/>
          <w:szCs w:val="33"/>
          <w:lang w:eastAsia="pt-BR"/>
        </w:rPr>
        <w:t>botox</w:t>
      </w:r>
      <w:proofErr w:type="spellEnd"/>
    </w:p>
    <w:p w:rsidR="00006B8F" w:rsidRPr="00006B8F" w:rsidRDefault="00006B8F" w:rsidP="00006B8F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Dermatologistas e cirurgiões plásticos são os profissionais mais preparados para aplicar o tratamento estético com </w:t>
      </w:r>
      <w:proofErr w:type="spellStart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botox</w:t>
      </w:r>
      <w:proofErr w:type="spellEnd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. "Cheque a formação e certificação de seu médico antes de se submeter a procedimentos", recomenda o dermatologista João Paulo.</w:t>
      </w:r>
    </w:p>
    <w:p w:rsidR="00006B8F" w:rsidRPr="00006B8F" w:rsidRDefault="00006B8F" w:rsidP="00006B8F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06B8F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Contraindicações</w:t>
      </w:r>
    </w:p>
    <w:p w:rsidR="00006B8F" w:rsidRPr="00006B8F" w:rsidRDefault="00006B8F" w:rsidP="00006B8F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O </w:t>
      </w:r>
      <w:proofErr w:type="spellStart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botox</w:t>
      </w:r>
      <w:proofErr w:type="spellEnd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assim como todo medicamento, é contraindicado para pacientes que apresentam alergia a qualquer componente de sua formulação. Mulheres grávidas ou em amamentação, portadores de doenças neuromusculares, imunológicas e </w:t>
      </w:r>
      <w:proofErr w:type="spellStart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coagulopatias</w:t>
      </w:r>
      <w:proofErr w:type="spellEnd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(ou ainda pessoas que utilizem anticoagulantes, </w:t>
      </w:r>
      <w:proofErr w:type="spellStart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aminoglicosídeos</w:t>
      </w:r>
      <w:proofErr w:type="spellEnd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e drogas que interfiram na transmissão neuromuscular) não devem ser tratados com a substância.</w:t>
      </w:r>
    </w:p>
    <w:p w:rsidR="00006B8F" w:rsidRPr="00006B8F" w:rsidRDefault="00006B8F" w:rsidP="00006B8F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06B8F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Doses utilizadas</w:t>
      </w:r>
    </w:p>
    <w:p w:rsidR="00006B8F" w:rsidRPr="00006B8F" w:rsidRDefault="00006B8F" w:rsidP="00006B8F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Seguindo protocolos rigorosos de tratamento, em uma primeira aplicação, os serviços de bloqueio neuromuscular devem sempre se pautar pelo uso da "mínima dose efetiva" de toxina botulínica.</w:t>
      </w:r>
      <w:r w:rsidRPr="00006B8F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 xml:space="preserve"> </w:t>
      </w: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Entretanto, </w:t>
      </w: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lastRenderedPageBreak/>
        <w:t>o cálculo da dose a ser aplicada depende, necessariamente, da indicação e do tratamento a ser realizado.</w:t>
      </w:r>
    </w:p>
    <w:p w:rsidR="00006B8F" w:rsidRPr="00006B8F" w:rsidRDefault="00006B8F" w:rsidP="00006B8F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06B8F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 xml:space="preserve">Resultados da aplicação de </w:t>
      </w:r>
      <w:proofErr w:type="spellStart"/>
      <w:r w:rsidRPr="00006B8F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botox</w:t>
      </w:r>
      <w:proofErr w:type="spellEnd"/>
    </w:p>
    <w:p w:rsidR="00006B8F" w:rsidRPr="00006B8F" w:rsidRDefault="00006B8F" w:rsidP="00006B8F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O resultado da aplicação do </w:t>
      </w:r>
      <w:proofErr w:type="spellStart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botox</w:t>
      </w:r>
      <w:proofErr w:type="spellEnd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em estética começa a ser notado no prazo de dois a cinco dias a partir do momento da aplicação. Os resultados tornam-se mais pronunciados por até duas semanas. A partir de então os resultados permanecerão estáveis pelo período aproximado de quatro a seis meses.</w:t>
      </w:r>
    </w:p>
    <w:p w:rsid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Tahoma" w:hAnsi="Tahoma" w:cs="Tahoma"/>
          <w:color w:val="000000"/>
          <w:sz w:val="27"/>
          <w:szCs w:val="27"/>
        </w:rPr>
      </w:pPr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06B8F">
        <w:rPr>
          <w:rFonts w:ascii="Arial" w:hAnsi="Arial" w:cs="Arial"/>
          <w:color w:val="000000"/>
          <w:sz w:val="26"/>
          <w:szCs w:val="26"/>
        </w:rPr>
        <w:t xml:space="preserve">"No uso estético, os efeitos do 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botox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 podem durar de três a quatro meses, mas há casos em que os resultados permanecem até seis meses", explica a dermatologista Bruna Bravo, da Sociedade Brasileira de Dermatologia. No entanto, o tempo de aparecimento dos resultados e sua duração variam de caso 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para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 caso.</w:t>
      </w:r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</w:p>
    <w:p w:rsidR="00006B8F" w:rsidRPr="00006B8F" w:rsidRDefault="00006B8F" w:rsidP="00006B8F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06B8F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Intervalo entre as aplicações</w:t>
      </w:r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06B8F">
        <w:rPr>
          <w:rFonts w:ascii="Arial" w:hAnsi="Arial" w:cs="Arial"/>
          <w:color w:val="000000"/>
          <w:sz w:val="26"/>
          <w:szCs w:val="26"/>
        </w:rPr>
        <w:t xml:space="preserve">Por ser um medicamento biológico, deve ser seguido um intervalo mínimo de três meses entre cada aplicação, considerando a mesma região tratada. Caso esse prazo não seja respeitado, pode se desenvolver uma resistência ao produto e o 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botox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 perde seu efeito. Deve ser evitada a aplicação antes de 2 meses para evitar resistência. Independente disso, o tempo é variável de 6 meses a 1 ano para reaplicação.</w:t>
      </w:r>
    </w:p>
    <w:p w:rsidR="00006B8F" w:rsidRPr="00006B8F" w:rsidRDefault="00006B8F" w:rsidP="00006B8F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06B8F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Riscos associados</w:t>
      </w:r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06B8F">
        <w:rPr>
          <w:rFonts w:ascii="Arial" w:hAnsi="Arial" w:cs="Arial"/>
          <w:color w:val="000000"/>
          <w:sz w:val="26"/>
          <w:szCs w:val="26"/>
        </w:rPr>
        <w:t xml:space="preserve">Desde que realizada por um profissional adequadamente treinado e com boa experiência, a aplicação do 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botox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 pode ser considerada um tratamento seguro.</w:t>
      </w:r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06B8F">
        <w:rPr>
          <w:rFonts w:ascii="Arial" w:hAnsi="Arial" w:cs="Arial"/>
          <w:color w:val="000000"/>
          <w:sz w:val="26"/>
          <w:szCs w:val="26"/>
        </w:rPr>
        <w:t xml:space="preserve">Entretanto, como a principal intenção de se indicar o tratamento é a de promover efeitos locais (no músculo rígido; na região axilar com sudorese excessiva, entre outros), o </w:t>
      </w:r>
      <w:proofErr w:type="spellStart"/>
      <w:r w:rsidRPr="00006B8F">
        <w:rPr>
          <w:rFonts w:ascii="Arial" w:hAnsi="Arial" w:cs="Arial"/>
          <w:color w:val="000000"/>
          <w:sz w:val="26"/>
          <w:szCs w:val="26"/>
        </w:rPr>
        <w:t>botox</w:t>
      </w:r>
      <w:proofErr w:type="spellEnd"/>
      <w:r w:rsidRPr="00006B8F">
        <w:rPr>
          <w:rFonts w:ascii="Arial" w:hAnsi="Arial" w:cs="Arial"/>
          <w:color w:val="000000"/>
          <w:sz w:val="26"/>
          <w:szCs w:val="26"/>
        </w:rPr>
        <w:t xml:space="preserve"> necessita ser introduzido por uma agulha.</w:t>
      </w:r>
    </w:p>
    <w:p w:rsidR="00006B8F" w:rsidRP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06B8F">
        <w:rPr>
          <w:rFonts w:ascii="Arial" w:hAnsi="Arial" w:cs="Arial"/>
          <w:color w:val="000000"/>
          <w:sz w:val="26"/>
          <w:szCs w:val="26"/>
        </w:rPr>
        <w:lastRenderedPageBreak/>
        <w:t>Hematomas, neste caso, podem ocorrer naturalmente pela própria introdução da agulha que, em seu trajeto, poderá perfurar vasos sanguíneos e promover pequenos e autolimitados sangramentos locais. A dor é uma situação esperada ao se realizar o procedimento. No entanto, tudo dependerá - mais uma vez - do paciente e dos locais a serem tratados. O produto em si não promove dor local.</w:t>
      </w:r>
    </w:p>
    <w:p w:rsidR="00006B8F" w:rsidRPr="00006B8F" w:rsidRDefault="00006B8F" w:rsidP="00006B8F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Nos músculos da face, cremes anestésicos à base de lidocaína reduzem significativamente a dor no momento da aplicação.</w:t>
      </w:r>
    </w:p>
    <w:p w:rsidR="00006B8F" w:rsidRPr="00006B8F" w:rsidRDefault="00006B8F" w:rsidP="00006B8F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06B8F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 xml:space="preserve">Perda da expressão em decorrência do uso de </w:t>
      </w:r>
      <w:proofErr w:type="spellStart"/>
      <w:r w:rsidRPr="00006B8F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botox</w:t>
      </w:r>
      <w:proofErr w:type="spellEnd"/>
    </w:p>
    <w:p w:rsidR="00006B8F" w:rsidRPr="00006B8F" w:rsidRDefault="00006B8F" w:rsidP="00006B8F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Se for utilizada uma dose excessiva pode haver certa perda de expressão, que será revertida com o tempo. Mas se aplicada por profissionais competentes esse risco é bem menor. O uso frequente da substância não provoca perda da expressão.</w:t>
      </w:r>
    </w:p>
    <w:p w:rsidR="00006B8F" w:rsidRPr="00006B8F" w:rsidRDefault="00006B8F" w:rsidP="00006B8F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06B8F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 xml:space="preserve">Usos terapêuticos do </w:t>
      </w:r>
      <w:proofErr w:type="spellStart"/>
      <w:r w:rsidRPr="00006B8F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botox</w:t>
      </w:r>
      <w:proofErr w:type="spellEnd"/>
    </w:p>
    <w:p w:rsidR="00006B8F" w:rsidRPr="00006B8F" w:rsidRDefault="00006B8F" w:rsidP="00006B8F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Além do uso estético, o </w:t>
      </w:r>
      <w:proofErr w:type="spellStart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botox</w:t>
      </w:r>
      <w:proofErr w:type="spellEnd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pode ser utilizado para o uso terapêutico no tratamento de bexiga hiperativa, espasticidade disfuncional (rigidez muscular excessiva), distonias, espasmo hemifacial, hiperidrose, enxaqueca (</w:t>
      </w:r>
      <w:proofErr w:type="spellStart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migrânea</w:t>
      </w:r>
      <w:proofErr w:type="spellEnd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crônica), estrabismo e </w:t>
      </w:r>
      <w:proofErr w:type="spellStart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blefaroespasmo</w:t>
      </w:r>
      <w:proofErr w:type="spellEnd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.</w:t>
      </w:r>
    </w:p>
    <w:p w:rsidR="00006B8F" w:rsidRPr="00006B8F" w:rsidRDefault="00006B8F" w:rsidP="00006B8F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06B8F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Fontes consultadas</w:t>
      </w:r>
    </w:p>
    <w:p w:rsidR="00006B8F" w:rsidRPr="00006B8F" w:rsidRDefault="00006B8F" w:rsidP="00006B8F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bookmarkStart w:id="0" w:name="_GoBack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Dermatologista João Paulo Junqueira Magalhães Afonso (CRM: 119743), do Complexo Hospitalar Edmundo Vasconcelos.</w:t>
      </w:r>
    </w:p>
    <w:p w:rsidR="00006B8F" w:rsidRPr="00006B8F" w:rsidRDefault="00006B8F" w:rsidP="00006B8F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Neurologista Cristiano Milani (CRM: 99672), </w:t>
      </w:r>
      <w:proofErr w:type="spellStart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vice-coordenador</w:t>
      </w:r>
      <w:proofErr w:type="spellEnd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do Departamento Científico de </w:t>
      </w:r>
      <w:proofErr w:type="spellStart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Neuroreabilitação</w:t>
      </w:r>
      <w:proofErr w:type="spellEnd"/>
      <w:r w:rsidRPr="00006B8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da Academia Brasileira de Neurologia.</w:t>
      </w:r>
    </w:p>
    <w:bookmarkEnd w:id="0"/>
    <w:p w:rsidR="00006B8F" w:rsidRDefault="00006B8F" w:rsidP="00006B8F">
      <w:pPr>
        <w:pStyle w:val="paragraph"/>
        <w:spacing w:before="0" w:beforeAutospacing="0" w:after="180" w:afterAutospacing="0" w:line="396" w:lineRule="atLeast"/>
        <w:rPr>
          <w:rFonts w:ascii="Tahoma" w:hAnsi="Tahoma" w:cs="Tahoma"/>
          <w:color w:val="000000"/>
          <w:sz w:val="27"/>
          <w:szCs w:val="27"/>
        </w:rPr>
      </w:pPr>
    </w:p>
    <w:p w:rsidR="00006B8F" w:rsidRDefault="00006B8F" w:rsidP="00006B8F">
      <w:pPr>
        <w:spacing w:before="210" w:after="150" w:line="240" w:lineRule="auto"/>
        <w:jc w:val="center"/>
        <w:outlineLvl w:val="1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</w:p>
    <w:p w:rsidR="00006B8F" w:rsidRDefault="00006B8F" w:rsidP="00006B8F">
      <w:pPr>
        <w:spacing w:before="210" w:after="150" w:line="240" w:lineRule="auto"/>
        <w:outlineLvl w:val="1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</w:p>
    <w:p w:rsidR="00006B8F" w:rsidRPr="00006B8F" w:rsidRDefault="00006B8F" w:rsidP="00006B8F">
      <w:pPr>
        <w:spacing w:before="210" w:after="150" w:line="240" w:lineRule="auto"/>
        <w:outlineLvl w:val="1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</w:p>
    <w:p w:rsidR="00895FF3" w:rsidRDefault="00006B8F"/>
    <w:sectPr w:rsidR="00895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8F"/>
    <w:rsid w:val="00006B8F"/>
    <w:rsid w:val="007E22EA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D312"/>
  <w15:chartTrackingRefBased/>
  <w15:docId w15:val="{549AC9D2-6F94-46B3-B241-127C764E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06B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6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06B8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06B8F"/>
    <w:rPr>
      <w:color w:val="0000FF"/>
      <w:u w:val="single"/>
    </w:rPr>
  </w:style>
  <w:style w:type="paragraph" w:customStyle="1" w:styleId="paragraph">
    <w:name w:val="paragraph"/>
    <w:basedOn w:val="Normal"/>
    <w:rsid w:val="00006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6B8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6B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0769">
          <w:marLeft w:val="0"/>
          <w:marRight w:val="0"/>
          <w:marTop w:val="225"/>
          <w:marBottom w:val="240"/>
          <w:divBdr>
            <w:top w:val="single" w:sz="36" w:space="0" w:color="E5E5E5"/>
            <w:left w:val="none" w:sz="0" w:space="0" w:color="auto"/>
            <w:bottom w:val="single" w:sz="36" w:space="0" w:color="E5E5E5"/>
            <w:right w:val="none" w:sz="0" w:space="0" w:color="auto"/>
          </w:divBdr>
          <w:divsChild>
            <w:div w:id="18035744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6961">
          <w:marLeft w:val="0"/>
          <w:marRight w:val="0"/>
          <w:marTop w:val="225"/>
          <w:marBottom w:val="240"/>
          <w:divBdr>
            <w:top w:val="single" w:sz="36" w:space="0" w:color="E5E5E5"/>
            <w:left w:val="none" w:sz="0" w:space="0" w:color="auto"/>
            <w:bottom w:val="single" w:sz="36" w:space="0" w:color="E5E5E5"/>
            <w:right w:val="none" w:sz="0" w:space="0" w:color="auto"/>
          </w:divBdr>
          <w:divsChild>
            <w:div w:id="2052665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1301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2019-12-13T12:23:00Z</dcterms:created>
  <dcterms:modified xsi:type="dcterms:W3CDTF">2019-12-13T12:29:00Z</dcterms:modified>
</cp:coreProperties>
</file>