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sz w:val="32"/>
        </w:rPr>
        <w:t>CONTRATO DE PRESTAÇÃO DE SERVIÇOS</w:t>
        <w:br/>
        <w:t>DE DESENVOLVIMENTO DE SOFTWARE</w:t>
      </w:r>
    </w:p>
    <w:p>
      <w:pPr>
        <w:jc w:val="both"/>
      </w:pPr>
      <w:r>
        <w:rPr>
          <w:rFonts w:ascii="Arial" w:hAnsi="Arial"/>
          <w:sz w:val="22"/>
        </w:rPr>
        <w:t>Este Contrato de Prestação de Serviços é celebrado em São Paulo, SP, na data de ____ de ____________ de 2026, entre:</w:t>
      </w:r>
    </w:p>
    <w:p>
      <w:pPr>
        <w:spacing w:before="200" w:after="80"/>
      </w:pPr>
      <w:r>
        <w:rPr>
          <w:rFonts w:ascii="Arial" w:hAnsi="Arial"/>
          <w:b/>
          <w:sz w:val="22"/>
        </w:rPr>
        <w:t>CONTRATANTE:</w:t>
      </w:r>
    </w:p>
    <w:p>
      <w:pPr>
        <w:jc w:val="both"/>
      </w:pPr>
      <w:r>
        <w:rPr>
          <w:rFonts w:ascii="Arial" w:hAnsi="Arial"/>
          <w:b/>
          <w:sz w:val="22"/>
        </w:rPr>
        <w:t xml:space="preserve">Razão Social: </w:t>
      </w:r>
      <w:r>
        <w:rPr>
          <w:rFonts w:ascii="Arial" w:hAnsi="Arial"/>
          <w:b/>
          <w:sz w:val="22"/>
        </w:rPr>
        <w:t>LEGATUM DESENVOLVIMENTO DE TECNOLOGIAS LTDA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CNPJ: </w:t>
      </w:r>
      <w:r>
        <w:rPr>
          <w:rFonts w:ascii="Arial" w:hAnsi="Arial"/>
          <w:b w:val="0"/>
          <w:sz w:val="22"/>
        </w:rPr>
        <w:t>51.144.507/0001-50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Endereço: </w:t>
      </w:r>
      <w:r>
        <w:rPr>
          <w:rFonts w:ascii="Arial" w:hAnsi="Arial"/>
          <w:b w:val="0"/>
          <w:sz w:val="22"/>
        </w:rPr>
        <w:t>Alameda Glete, Nº 444, Campos Elíseos, São Paulo - SP, CEP 01.215-000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E-mail: </w:t>
      </w:r>
      <w:r>
        <w:rPr>
          <w:rFonts w:ascii="Arial" w:hAnsi="Arial"/>
          <w:b w:val="0"/>
          <w:sz w:val="22"/>
        </w:rPr>
        <w:t>martinianoborges@gmail.com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Representante Legal: </w:t>
      </w:r>
      <w:r>
        <w:rPr>
          <w:rFonts w:ascii="Arial" w:hAnsi="Arial"/>
          <w:b w:val="0"/>
          <w:sz w:val="22"/>
        </w:rPr>
        <w:t>Martiniano Borges de Melo, CPF: 213.780.908-70</w:t>
      </w:r>
    </w:p>
    <w:p>
      <w:pPr>
        <w:spacing w:before="200" w:after="80"/>
      </w:pPr>
      <w:r>
        <w:rPr>
          <w:rFonts w:ascii="Arial" w:hAnsi="Arial"/>
          <w:b/>
          <w:sz w:val="22"/>
        </w:rPr>
        <w:t>CONTRATADA:</w:t>
      </w:r>
    </w:p>
    <w:p>
      <w:pPr>
        <w:jc w:val="both"/>
      </w:pPr>
      <w:r>
        <w:rPr>
          <w:rFonts w:ascii="Arial" w:hAnsi="Arial"/>
          <w:b/>
          <w:sz w:val="22"/>
        </w:rPr>
        <w:t xml:space="preserve">Razão Social: </w:t>
      </w:r>
      <w:r>
        <w:rPr>
          <w:rFonts w:ascii="Arial" w:hAnsi="Arial"/>
          <w:b/>
          <w:sz w:val="22"/>
        </w:rPr>
        <w:t>Mayke Figueiredo Correa (Agência 1Day)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CNPJ: </w:t>
      </w:r>
      <w:r>
        <w:rPr>
          <w:rFonts w:ascii="Arial" w:hAnsi="Arial"/>
          <w:b w:val="0"/>
          <w:sz w:val="22"/>
        </w:rPr>
        <w:t>57.653.102/0001-23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Endereço: </w:t>
      </w:r>
      <w:r>
        <w:rPr>
          <w:rFonts w:ascii="Arial" w:hAnsi="Arial"/>
          <w:b w:val="0"/>
          <w:sz w:val="22"/>
        </w:rPr>
        <w:t>Rua Coronel Spínola de Castro, 4918, Centro, São José do Rio Preto, SP, CEP 15015-500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E-mail: </w:t>
      </w:r>
      <w:r>
        <w:rPr>
          <w:rFonts w:ascii="Arial" w:hAnsi="Arial"/>
          <w:b w:val="0"/>
          <w:sz w:val="22"/>
        </w:rPr>
        <w:t>agencia1day@gmail.com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/>
          <w:sz w:val="22"/>
        </w:rPr>
        <w:t xml:space="preserve">Telefone: </w:t>
      </w:r>
      <w:r>
        <w:rPr>
          <w:rFonts w:ascii="Arial" w:hAnsi="Arial"/>
          <w:b w:val="0"/>
          <w:sz w:val="22"/>
        </w:rPr>
        <w:t>(17) 99615-0245</w:t>
      </w:r>
    </w:p>
    <w:p>
      <w:pPr>
        <w:jc w:val="both"/>
      </w:pPr>
      <w:r>
        <w:rPr>
          <w:rFonts w:ascii="Arial" w:hAnsi="Arial"/>
          <w:sz w:val="22"/>
        </w:rPr>
        <w:t>As partes acima qualificadas resolvem, de comum e justo acordo, celebrar o presente Contrato de Prestação de Serviços, mediante as cláusulas e condições seguintes: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PRIMEIRA – DO OBJETO DO CONTRATO</w:t>
      </w:r>
    </w:p>
    <w:p>
      <w:pPr>
        <w:jc w:val="both"/>
      </w:pPr>
      <w:r>
        <w:rPr>
          <w:rFonts w:ascii="Arial" w:hAnsi="Arial"/>
          <w:sz w:val="22"/>
        </w:rPr>
        <w:t>1.1. O presente Contrato tem por objeto a prestação de serviços de desenvolvimento do Aplicativo Cofre de Mídia (SafeVault) pela CONTRATADA para a CONTRATANTE, com foco em privacidade e segurança, abrangendo as fases e entregáveis descritos neste instrumento.</w:t>
      </w:r>
    </w:p>
    <w:p>
      <w:pPr>
        <w:jc w:val="both"/>
      </w:pPr>
      <w:r>
        <w:rPr>
          <w:rFonts w:ascii="Arial" w:hAnsi="Arial"/>
          <w:sz w:val="22"/>
        </w:rPr>
        <w:t>1.2. O aplicativo será desenvolvido e entregue para as plataformas Android e iOS, utilizando a tecnologia Flutter (Dart) para o desenvolvimento mobile multiplataforma, Go (Golang) para o backend/API, Firebase para serviços de nuvem (autenticação, armazenamento, banco de dados) e TypeScript para o painel de controle administrativo web.</w:t>
      </w:r>
    </w:p>
    <w:p>
      <w:pPr>
        <w:jc w:val="both"/>
      </w:pPr>
      <w:r>
        <w:rPr>
          <w:rFonts w:ascii="Arial" w:hAnsi="Arial"/>
          <w:sz w:val="22"/>
        </w:rPr>
        <w:t>1.3. O escopo do projeto abrange as seguintes fases:</w:t>
      </w:r>
    </w:p>
    <w:p>
      <w:pPr>
        <w:spacing w:before="200" w:after="80"/>
      </w:pPr>
      <w:r>
        <w:rPr>
          <w:rFonts w:ascii="Arial" w:hAnsi="Arial"/>
          <w:b/>
          <w:sz w:val="22"/>
        </w:rPr>
        <w:t>Fase 1: UX/UI e Arquitetura (Semana 1 — 25/mar a 31/mar)</w:t>
      </w:r>
    </w:p>
    <w:p>
      <w:pPr>
        <w:ind w:left="567"/>
        <w:jc w:val="both"/>
      </w:pPr>
      <w:r>
        <w:rPr>
          <w:rFonts w:ascii="Arial" w:hAnsi="Arial"/>
          <w:sz w:val="22"/>
        </w:rPr>
        <w:t>a) Mapeamento da jornada completa do usuário: Onboarding, Permissões, Criação de PIN, Cofre Principal, Configurações, Backup, Alertas, Personalização e todas as telas do aplicativo.</w:t>
      </w:r>
    </w:p>
    <w:p>
      <w:pPr>
        <w:ind w:left="567"/>
        <w:jc w:val="both"/>
      </w:pPr>
      <w:r>
        <w:rPr>
          <w:rFonts w:ascii="Arial" w:hAnsi="Arial"/>
          <w:sz w:val="22"/>
        </w:rPr>
        <w:t>b) Wireframes e protótipos de alta fidelidade de todas as telas (Figma ou similar), incluindo transições, paleta de cores e tipografia.</w:t>
      </w:r>
    </w:p>
    <w:p>
      <w:pPr>
        <w:ind w:left="567"/>
        <w:jc w:val="both"/>
      </w:pPr>
      <w:r>
        <w:rPr>
          <w:rFonts w:ascii="Arial" w:hAnsi="Arial"/>
          <w:sz w:val="22"/>
        </w:rPr>
        <w:t>c) Definição da arquitetura de segurança (métodos de criptografia local dos arquivos e armazenamento do PIN).</w:t>
      </w:r>
    </w:p>
    <w:p>
      <w:pPr>
        <w:spacing w:before="200" w:after="80"/>
      </w:pPr>
      <w:r>
        <w:rPr>
          <w:rFonts w:ascii="Arial" w:hAnsi="Arial"/>
          <w:b/>
          <w:sz w:val="22"/>
        </w:rPr>
        <w:t>Fase 2: Fundação e Segurança Core (Semanas 2-3 — 01/abr a 14/abr)</w:t>
      </w:r>
    </w:p>
    <w:p>
      <w:pPr>
        <w:ind w:left="567"/>
        <w:jc w:val="both"/>
      </w:pPr>
      <w:r>
        <w:rPr>
          <w:rFonts w:ascii="Arial" w:hAnsi="Arial"/>
          <w:sz w:val="22"/>
        </w:rPr>
        <w:t>a) Implementação do sistema de permissões com alertas (Fotos/Vídeos).</w:t>
      </w:r>
    </w:p>
    <w:p>
      <w:pPr>
        <w:ind w:left="567"/>
        <w:jc w:val="both"/>
      </w:pPr>
      <w:r>
        <w:rPr>
          <w:rFonts w:ascii="Arial" w:hAnsi="Arial"/>
          <w:sz w:val="22"/>
        </w:rPr>
        <w:t>b) Desenvolvimento do fluxo de criação de conta (Cadastro de PIN de 4+ dígitos, Confirmação, e-mail de recuperação).</w:t>
      </w:r>
    </w:p>
    <w:p>
      <w:pPr>
        <w:ind w:left="567"/>
        <w:jc w:val="both"/>
      </w:pPr>
      <w:r>
        <w:rPr>
          <w:rFonts w:ascii="Arial" w:hAnsi="Arial"/>
          <w:sz w:val="22"/>
        </w:rPr>
        <w:t>c) Implementação da tela de desbloqueio por PIN com teclado numérico estilizado (gradiente geométrico), conforme referência visual do Keepsafe.</w:t>
      </w:r>
    </w:p>
    <w:p>
      <w:pPr>
        <w:ind w:left="567"/>
        <w:jc w:val="both"/>
      </w:pPr>
      <w:r>
        <w:rPr>
          <w:rFonts w:ascii="Arial" w:hAnsi="Arial"/>
          <w:sz w:val="22"/>
        </w:rPr>
        <w:t>d) Implementação do bloqueio automático (Auto-lock ao sair ou minimizar o app).</w:t>
      </w:r>
    </w:p>
    <w:p>
      <w:pPr>
        <w:ind w:left="567"/>
        <w:jc w:val="both"/>
      </w:pPr>
      <w:r>
        <w:rPr>
          <w:rFonts w:ascii="Arial" w:hAnsi="Arial"/>
          <w:sz w:val="22"/>
        </w:rPr>
        <w:t>e) Segurança de SO: Implementação da regra para ocultar/borrar o conteúdo do app na tela de seleção de aplicativos recentes.</w:t>
      </w:r>
    </w:p>
    <w:p>
      <w:pPr>
        <w:ind w:left="567"/>
        <w:jc w:val="both"/>
      </w:pPr>
      <w:r>
        <w:rPr>
          <w:rFonts w:ascii="Arial" w:hAnsi="Arial"/>
          <w:sz w:val="22"/>
        </w:rPr>
        <w:t>f) Implementação do sistema de Alertas de Invasão: captura automática de foto pela câmera frontal e registro de data/horário a cada tentativa incorreta de PIN, com tela de histórico de alertas e opção de ativar/desativar a funcionalidade.</w:t>
      </w:r>
    </w:p>
    <w:p>
      <w:pPr>
        <w:spacing w:before="200" w:after="80"/>
      </w:pPr>
      <w:r>
        <w:rPr>
          <w:rFonts w:ascii="Arial" w:hAnsi="Arial"/>
          <w:b/>
          <w:sz w:val="22"/>
        </w:rPr>
        <w:t>Fase 3: Galeria, Gerenciamento de Arquivos e Backup em Nuvem (Semanas 4-5 — 15/abr a 28/abr)</w:t>
      </w:r>
    </w:p>
    <w:p>
      <w:pPr>
        <w:ind w:left="567"/>
        <w:jc w:val="both"/>
      </w:pPr>
      <w:r>
        <w:rPr>
          <w:rFonts w:ascii="Arial" w:hAnsi="Arial"/>
          <w:sz w:val="22"/>
        </w:rPr>
        <w:t>a) Importação e exportação de fotos e vídeos da galeria nativa para o app.</w:t>
      </w:r>
    </w:p>
    <w:p>
      <w:pPr>
        <w:ind w:left="567"/>
        <w:jc w:val="both"/>
      </w:pPr>
      <w:r>
        <w:rPr>
          <w:rFonts w:ascii="Arial" w:hAnsi="Arial"/>
          <w:sz w:val="22"/>
        </w:rPr>
        <w:t>b) Criptografia/Descriptografia em tempo real para visualização dos arquivos sem deixar rastros no cache do celular.</w:t>
      </w:r>
    </w:p>
    <w:p>
      <w:pPr>
        <w:ind w:left="567"/>
        <w:jc w:val="both"/>
      </w:pPr>
      <w:r>
        <w:rPr>
          <w:rFonts w:ascii="Arial" w:hAnsi="Arial"/>
          <w:sz w:val="22"/>
        </w:rPr>
        <w:t>c) Criação e gerenciamento de álbuns internos.</w:t>
      </w:r>
    </w:p>
    <w:p>
      <w:pPr>
        <w:ind w:left="567"/>
        <w:jc w:val="both"/>
      </w:pPr>
      <w:r>
        <w:rPr>
          <w:rFonts w:ascii="Arial" w:hAnsi="Arial"/>
          <w:sz w:val="22"/>
        </w:rPr>
        <w:t>d) Implementação de Lixeira com recuperação de arquivos excluídos.</w:t>
      </w:r>
    </w:p>
    <w:p>
      <w:pPr>
        <w:ind w:left="567"/>
        <w:jc w:val="both"/>
      </w:pPr>
      <w:r>
        <w:rPr>
          <w:rFonts w:ascii="Arial" w:hAnsi="Arial"/>
          <w:sz w:val="22"/>
        </w:rPr>
        <w:t>e) Implementação de Backup e Sincronização em nuvem utilizando Firebase Storage, incluindo: indicador visual de uso de armazenamento (percentual e contagem por categoria — Cofre, Cofre Falso, Lixeira); status de backup em andamento; opção de ativar/desativar backup; opção de backup somente em Wi-Fi; economizador de espaço; garantindo que os dados possam ser recuperados em caso de perda ou troca de dispositivo.</w:t>
      </w:r>
    </w:p>
    <w:p>
      <w:pPr>
        <w:spacing w:before="200" w:after="80"/>
      </w:pPr>
      <w:r>
        <w:rPr>
          <w:rFonts w:ascii="Arial" w:hAnsi="Arial"/>
          <w:b/>
          <w:sz w:val="22"/>
        </w:rPr>
        <w:t>Fase 4: Personalização e Estilização (Semanas 6-7 — 29/abr a 12/mai)</w:t>
      </w:r>
    </w:p>
    <w:p>
      <w:pPr>
        <w:ind w:left="567"/>
        <w:jc w:val="both"/>
      </w:pPr>
      <w:r>
        <w:rPr>
          <w:rFonts w:ascii="Arial" w:hAnsi="Arial"/>
          <w:sz w:val="22"/>
        </w:rPr>
        <w:t>a) Motor de temas: Implementação da paleta de cores e modo Claro/Escuro/Sistema.</w:t>
      </w:r>
    </w:p>
    <w:p>
      <w:pPr>
        <w:ind w:left="567"/>
        <w:jc w:val="both"/>
      </w:pPr>
      <w:r>
        <w:rPr>
          <w:rFonts w:ascii="Arial" w:hAnsi="Arial"/>
          <w:sz w:val="22"/>
        </w:rPr>
        <w:t>b) Cor de destaque personalizável e opções de ícones alternativos para o app.</w:t>
      </w:r>
    </w:p>
    <w:p>
      <w:pPr>
        <w:ind w:left="567"/>
        <w:jc w:val="both"/>
      </w:pPr>
      <w:r>
        <w:rPr>
          <w:rFonts w:ascii="Arial" w:hAnsi="Arial"/>
          <w:sz w:val="22"/>
        </w:rPr>
        <w:t>c) Seleção de tela de bloqueio (Padrão e Estilizado).</w:t>
      </w:r>
    </w:p>
    <w:p>
      <w:pPr>
        <w:spacing w:before="200" w:after="80"/>
      </w:pPr>
      <w:r>
        <w:rPr>
          <w:rFonts w:ascii="Arial" w:hAnsi="Arial"/>
          <w:b/>
          <w:sz w:val="22"/>
        </w:rPr>
        <w:t>Fase 5: Recursos Premium, Avançados e Painel de Controle (Semanas 7-8 — 13/mai a 26/mai)</w:t>
      </w:r>
    </w:p>
    <w:p>
      <w:pPr>
        <w:ind w:left="567"/>
        <w:jc w:val="both"/>
      </w:pPr>
      <w:r>
        <w:rPr>
          <w:rFonts w:ascii="Arial" w:hAnsi="Arial"/>
          <w:sz w:val="22"/>
        </w:rPr>
        <w:t>a) Disfarce de Calculadora: Troca dinâmica do ícone do app e interface funcional de calculadora completa (AC, +/-, %, ÷, ×, −, +, =), que ao digitar o PIN seguido de '=' desbloqueia o cofre, conforme referência visual do Keepsafe.</w:t>
      </w:r>
    </w:p>
    <w:p>
      <w:pPr>
        <w:ind w:left="567"/>
        <w:jc w:val="both"/>
      </w:pPr>
      <w:r>
        <w:rPr>
          <w:rFonts w:ascii="Arial" w:hAnsi="Arial"/>
          <w:sz w:val="22"/>
        </w:rPr>
        <w:t>b) Cofre Falso: Lógica de roteamento para o segundo PIN que abre uma galeria vazia/diferente.</w:t>
      </w:r>
    </w:p>
    <w:p>
      <w:pPr>
        <w:ind w:left="567"/>
        <w:jc w:val="both"/>
      </w:pPr>
      <w:r>
        <w:rPr>
          <w:rFonts w:ascii="Arial" w:hAnsi="Arial"/>
          <w:sz w:val="22"/>
        </w:rPr>
        <w:t>c) Senhas de Álbum: Camada extra de criptografia e borrado de capa para diretórios específicos.</w:t>
      </w:r>
    </w:p>
    <w:p>
      <w:pPr>
        <w:ind w:left="567"/>
        <w:jc w:val="both"/>
      </w:pPr>
      <w:r>
        <w:rPr>
          <w:rFonts w:ascii="Arial" w:hAnsi="Arial"/>
          <w:sz w:val="22"/>
        </w:rPr>
        <w:t>d) Estilo de bloqueio Premium (upload de foto personalizada).</w:t>
      </w:r>
    </w:p>
    <w:p>
      <w:pPr>
        <w:ind w:left="567"/>
        <w:jc w:val="both"/>
      </w:pPr>
      <w:r>
        <w:rPr>
          <w:rFonts w:ascii="Arial" w:hAnsi="Arial"/>
          <w:sz w:val="22"/>
        </w:rPr>
        <w:t>e) Implementação do menu Meu Cofre completo, contendo todos os itens de configuração: Backup e Sincronização, Lixeira (com contador), Alertas (com contador de notificações), Conta, Tela de Bloqueio, Estilo de Bloqueio, Calculadora, Cofre Falso, Senhas de Álbum, Aparência, Ajuda &amp; Informações.</w:t>
      </w:r>
    </w:p>
    <w:p>
      <w:pPr>
        <w:ind w:left="567"/>
        <w:jc w:val="both"/>
      </w:pPr>
      <w:r>
        <w:rPr>
          <w:rFonts w:ascii="Arial" w:hAnsi="Arial"/>
          <w:sz w:val="22"/>
        </w:rPr>
        <w:t>f) Desenvolvimento e entrega do Painel de Controle Administrativo Web (frontend em TypeScript), contendo: visualização e gerenciamento de usuários cadastrados; dashboard com métricas de uso do aplicativo; e sistema de envio de e-mails configurável, que permita a CONTRATANTE enviar mensagens personalizadas aos clientes do aplicativo, incluindo, mas não se limitando a, comunicações sobre cancelamento, suporte, atualizações e envio de arquivos solicitados pelo cliente.</w:t>
      </w:r>
    </w:p>
    <w:p>
      <w:pPr>
        <w:spacing w:before="200" w:after="80"/>
      </w:pPr>
      <w:r>
        <w:rPr>
          <w:rFonts w:ascii="Arial" w:hAnsi="Arial"/>
          <w:b/>
          <w:sz w:val="22"/>
        </w:rPr>
        <w:t>Fase 6: Testes (QA), Polimento e Lançamento (Semanas 9-10 — 27/mai a 09/jun)</w:t>
      </w:r>
    </w:p>
    <w:p>
      <w:pPr>
        <w:ind w:left="567"/>
        <w:jc w:val="both"/>
      </w:pPr>
      <w:r>
        <w:rPr>
          <w:rFonts w:ascii="Arial" w:hAnsi="Arial"/>
          <w:sz w:val="22"/>
        </w:rPr>
        <w:t>a) Testes de penetração (pentest) básicos para garantir a segurança dos arquivos.</w:t>
      </w:r>
    </w:p>
    <w:p>
      <w:pPr>
        <w:ind w:left="567"/>
        <w:jc w:val="both"/>
      </w:pPr>
      <w:r>
        <w:rPr>
          <w:rFonts w:ascii="Arial" w:hAnsi="Arial"/>
          <w:sz w:val="22"/>
        </w:rPr>
        <w:t>b) Otimização de performance (carregamento de vídeos longos).</w:t>
      </w:r>
    </w:p>
    <w:p>
      <w:pPr>
        <w:ind w:left="567"/>
        <w:jc w:val="both"/>
      </w:pPr>
      <w:r>
        <w:rPr>
          <w:rFonts w:ascii="Arial" w:hAnsi="Arial"/>
          <w:sz w:val="22"/>
        </w:rPr>
        <w:t>c) Preparação para as lojas (Google Play Store e Apple App Store) e submissão.</w:t>
      </w:r>
    </w:p>
    <w:p>
      <w:pPr>
        <w:ind w:left="567"/>
        <w:jc w:val="both"/>
      </w:pPr>
      <w:r>
        <w:rPr>
          <w:rFonts w:ascii="Arial" w:hAnsi="Arial"/>
          <w:sz w:val="22"/>
        </w:rPr>
        <w:t>d) Entrega integral de todo o código-fonte, documentação técnica e credenciais de acesso conforme Cláusula Quinta.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SEGUNDA – DAS RESPONSABILIDADES DAS PARTES</w:t>
      </w:r>
    </w:p>
    <w:p>
      <w:pPr>
        <w:jc w:val="both"/>
      </w:pPr>
      <w:r>
        <w:rPr>
          <w:rFonts w:ascii="Arial" w:hAnsi="Arial"/>
          <w:sz w:val="22"/>
        </w:rPr>
        <w:t>2.1. São responsabilidades da CONTRATADA:</w:t>
      </w:r>
    </w:p>
    <w:p>
      <w:pPr>
        <w:ind w:left="567"/>
        <w:jc w:val="both"/>
      </w:pPr>
      <w:r>
        <w:rPr>
          <w:rFonts w:ascii="Arial" w:hAnsi="Arial"/>
          <w:sz w:val="22"/>
        </w:rPr>
        <w:t>a) Cumprir rigorosamente o escopo dos serviços e os prazos definidos neste Contrato.</w:t>
      </w:r>
    </w:p>
    <w:p>
      <w:pPr>
        <w:ind w:left="567"/>
        <w:jc w:val="both"/>
      </w:pPr>
      <w:r>
        <w:rPr>
          <w:rFonts w:ascii="Arial" w:hAnsi="Arial"/>
          <w:sz w:val="22"/>
        </w:rPr>
        <w:t>b) Alocar equipe qualificada para implementar o aplicativo e todos os seus componentes (mobile, backend, painel administrativo).</w:t>
      </w:r>
    </w:p>
    <w:p>
      <w:pPr>
        <w:ind w:left="567"/>
        <w:jc w:val="both"/>
      </w:pPr>
      <w:r>
        <w:rPr>
          <w:rFonts w:ascii="Arial" w:hAnsi="Arial"/>
          <w:sz w:val="22"/>
        </w:rPr>
        <w:t>c) Manter a CONTRATANTE informada sobre o andamento do projeto, com atualizações semanais por escrito.</w:t>
      </w:r>
    </w:p>
    <w:p>
      <w:pPr>
        <w:ind w:left="567"/>
        <w:jc w:val="both"/>
      </w:pPr>
      <w:r>
        <w:rPr>
          <w:rFonts w:ascii="Arial" w:hAnsi="Arial"/>
          <w:sz w:val="22"/>
        </w:rPr>
        <w:t>d) Realizar a publicação do aplicativo nas lojas Google Play Store e Apple App Store, arcando com os custos das contas de desenvolvedor necessárias para a primeira publicação.</w:t>
      </w:r>
    </w:p>
    <w:p>
      <w:pPr>
        <w:ind w:left="567"/>
        <w:jc w:val="both"/>
      </w:pPr>
      <w:r>
        <w:rPr>
          <w:rFonts w:ascii="Arial" w:hAnsi="Arial"/>
          <w:sz w:val="22"/>
        </w:rPr>
        <w:t>e) Entregar todo o código-fonte em repositório GitHub privado com acesso total à CONTRATANTE, conforme Cláusula Quinta.</w:t>
      </w:r>
    </w:p>
    <w:p>
      <w:pPr>
        <w:ind w:left="567"/>
        <w:jc w:val="both"/>
      </w:pPr>
      <w:r>
        <w:rPr>
          <w:rFonts w:ascii="Arial" w:hAnsi="Arial"/>
          <w:sz w:val="22"/>
        </w:rPr>
        <w:t>f) Criar e manter atualizado, desde o início do projeto, um documento compartilhado contendo todas as credenciais de acesso (logins, senhas, chaves de API, conexões com gateways, certificados, e-mails de serviço e demais acessos), conforme Cláusula Nona, item 9.3.</w:t>
      </w:r>
    </w:p>
    <w:p>
      <w:pPr>
        <w:jc w:val="both"/>
      </w:pPr>
      <w:r>
        <w:rPr>
          <w:rFonts w:ascii="Arial" w:hAnsi="Arial"/>
          <w:sz w:val="22"/>
        </w:rPr>
        <w:t>2.2. São responsabilidades da CONTRATANTE:</w:t>
      </w:r>
    </w:p>
    <w:p>
      <w:pPr>
        <w:ind w:left="567"/>
        <w:jc w:val="both"/>
      </w:pPr>
      <w:r>
        <w:rPr>
          <w:rFonts w:ascii="Arial" w:hAnsi="Arial"/>
          <w:sz w:val="22"/>
        </w:rPr>
        <w:t>a) Fornecer todas as informações, design mocks e documentos de apoio necessários.</w:t>
      </w:r>
    </w:p>
    <w:p>
      <w:pPr>
        <w:ind w:left="567"/>
        <w:jc w:val="both"/>
      </w:pPr>
      <w:r>
        <w:rPr>
          <w:rFonts w:ascii="Arial" w:hAnsi="Arial"/>
          <w:sz w:val="22"/>
        </w:rPr>
        <w:t>b) Designar um ponto de contato para comunicação com a CONTRATADA.</w:t>
      </w:r>
    </w:p>
    <w:p>
      <w:pPr>
        <w:ind w:left="567"/>
        <w:jc w:val="both"/>
      </w:pPr>
      <w:r>
        <w:rPr>
          <w:rFonts w:ascii="Arial" w:hAnsi="Arial"/>
          <w:sz w:val="22"/>
        </w:rPr>
        <w:t>c) Revisar e aprovar as entregas conforme cronograma e prazos acordados na Cláusula Terceira.</w:t>
      </w:r>
    </w:p>
    <w:p>
      <w:pPr>
        <w:ind w:left="567"/>
        <w:jc w:val="both"/>
      </w:pPr>
      <w:r>
        <w:rPr>
          <w:rFonts w:ascii="Arial" w:hAnsi="Arial"/>
          <w:sz w:val="22"/>
        </w:rPr>
        <w:t>d) Efetuar os pagamentos conforme estipulado na Cláusula Quarta.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TERCEIRA – DO PRAZO DE EXECUÇÃO E APROVAÇÃO DE ENTREGAS</w:t>
      </w:r>
    </w:p>
    <w:p>
      <w:pPr>
        <w:jc w:val="both"/>
      </w:pPr>
      <w:r>
        <w:rPr>
          <w:rFonts w:ascii="Arial" w:hAnsi="Arial"/>
          <w:sz w:val="22"/>
        </w:rPr>
        <w:t>3.1. O prazo total para a execução dos serviços é de 10 (dez) semanas, a contar da data de assinatura deste Contrato, com previsão de início em 25 de março de 2026 e término em 09 de junho de 2026, sem prejuízo do prazo adicional para verificação e pagamento da Fase Final.</w:t>
      </w:r>
    </w:p>
    <w:p>
      <w:pPr>
        <w:jc w:val="both"/>
      </w:pPr>
      <w:r>
        <w:rPr>
          <w:rFonts w:ascii="Arial" w:hAnsi="Arial"/>
          <w:sz w:val="22"/>
        </w:rPr>
        <w:t>3.2. Ao final de cada fase, a CONTRATADA deverá apresentar os entregáveis à CONTRATANTE para revisão. A CONTRATANTE terá o prazo de 3 (três) dias úteis para revisar, testar e aprovar ou solicitar ajustes na entrega de cada fase.</w:t>
      </w:r>
    </w:p>
    <w:p>
      <w:pPr>
        <w:jc w:val="both"/>
      </w:pPr>
      <w:r>
        <w:rPr>
          <w:rFonts w:ascii="Arial" w:hAnsi="Arial"/>
          <w:sz w:val="22"/>
        </w:rPr>
        <w:t>3.3. Caso a CONTRATANTE solicite ajustes dentro do escopo contratado, a CONTRATADA deverá realizá-los no prazo de 5 (cinco) dias úteis e reapresentar os entregáveis para nova aprovação.</w:t>
      </w:r>
    </w:p>
    <w:p>
      <w:pPr>
        <w:jc w:val="both"/>
      </w:pPr>
      <w:r>
        <w:rPr>
          <w:rFonts w:ascii="Arial" w:hAnsi="Arial"/>
          <w:sz w:val="22"/>
        </w:rPr>
        <w:t>3.4. A ausência de manifestação da CONTRATANTE dentro do prazo de 3 (três) dias úteis será considerada como aprovação tácita da fase.</w:t>
      </w:r>
    </w:p>
    <w:p>
      <w:pPr>
        <w:jc w:val="both"/>
      </w:pPr>
      <w:r>
        <w:rPr>
          <w:rFonts w:ascii="Arial" w:hAnsi="Arial"/>
          <w:sz w:val="22"/>
        </w:rPr>
        <w:t>3.5. Caso ocorram atrasos na execução dos serviços por motivos alheios à vontade da CONTRATADA, o prazo de execução poderá ser prorrogado mediante aditivo contratual, a ser negociado entre as partes.</w:t>
      </w:r>
    </w:p>
    <w:p>
      <w:pPr>
        <w:jc w:val="both"/>
      </w:pPr>
      <w:r>
        <w:rPr>
          <w:rFonts w:ascii="Arial" w:hAnsi="Arial"/>
          <w:sz w:val="22"/>
        </w:rPr>
        <w:t>3.6. Em caso de atraso injustificado por parte da CONTRATADA superior a 15 (quinze) dias corridos em relação ao cronograma de qualquer fase, a CONTRATANTE poderá rescindir o contrato sem incidência da multa prevista na Cláusula Sétima, sendo devidos apenas os valores proporcionais aos serviços efetivamente entregues e aprovados.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QUARTA – DO PREÇO E CONDIÇÕES DE PAGAMENTO</w:t>
      </w:r>
    </w:p>
    <w:p>
      <w:pPr>
        <w:jc w:val="both"/>
      </w:pPr>
      <w:r>
        <w:rPr>
          <w:rFonts w:ascii="Arial" w:hAnsi="Arial"/>
          <w:sz w:val="22"/>
        </w:rPr>
        <w:t>4.1. O preço total para a prestação dos serviços é de R$ 20.000,00 (Vinte mil Reais), valor fixo e irreajustável, que inclui todos os custos da CONTRATADA, tais como impostos, taxas, despesas de viagem e materiais.</w:t>
      </w:r>
    </w:p>
    <w:p>
      <w:pPr>
        <w:jc w:val="both"/>
      </w:pPr>
      <w:r>
        <w:rPr>
          <w:rFonts w:ascii="Arial" w:hAnsi="Arial"/>
          <w:sz w:val="22"/>
        </w:rPr>
        <w:t>4.2. O pagamento será efetuado da seguinte forma, conforme a conclusão e aprovação de cada fase: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E8E8E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Fase</w:t>
            </w:r>
          </w:p>
        </w:tc>
        <w:tc>
          <w:tcPr>
            <w:tcW w:type="dxa" w:w="2209"/>
            <w:shd w:val="clear" w:color="auto" w:fill="E8E8E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  <w:tc>
          <w:tcPr>
            <w:tcW w:type="dxa" w:w="2209"/>
            <w:shd w:val="clear" w:color="auto" w:fill="E8E8E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type="dxa" w:w="2209"/>
            <w:shd w:val="clear" w:color="auto" w:fill="E8E8E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Percentual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Fase 1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UX/UI e Arquitetura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R$ 1.500,00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7,5%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Fase 2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Fundação e Segurança Core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R$ 2.500,00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12,5%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Fase 3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Galeria, Arquivos e Backup em Nuvem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R$ 2.500,00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12,5%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Fase 4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Personalização e Estilização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R$ 1.500,00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7,5%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Fase 5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Recursos Premium e Painel de Controle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R$ 3.000,00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15%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Fase 6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Testes, Polimento e Lançamento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R$ 4.000,00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sz w:val="20"/>
              </w:rPr>
              <w:t>20%</w:t>
            </w:r>
          </w:p>
        </w:tc>
      </w:tr>
      <w:tr>
        <w:tc>
          <w:tcPr>
            <w:tcW w:type="dxa" w:w="2209"/>
          </w:tcPr>
          <w:p>
            <w:r/>
            <w:r>
              <w:rPr>
                <w:rFonts w:ascii="Arial" w:hAnsi="Arial"/>
                <w:b/>
                <w:sz w:val="20"/>
              </w:rPr>
              <w:t>Fase Final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b/>
                <w:sz w:val="20"/>
              </w:rPr>
              <w:t>Entrega Integral e Transferência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b/>
                <w:sz w:val="20"/>
              </w:rPr>
              <w:t>R$ 5.000,00</w:t>
            </w:r>
          </w:p>
        </w:tc>
        <w:tc>
          <w:tcPr>
            <w:tcW w:type="dxa" w:w="2209"/>
          </w:tcPr>
          <w:p>
            <w:r/>
            <w:r>
              <w:rPr>
                <w:rFonts w:ascii="Arial" w:hAnsi="Arial"/>
                <w:b/>
                <w:sz w:val="20"/>
              </w:rPr>
              <w:t>25%</w:t>
            </w:r>
          </w:p>
        </w:tc>
      </w:tr>
      <w:tr>
        <w:tc>
          <w:tcPr>
            <w:tcW w:type="dxa" w:w="2209"/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2209"/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209"/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R$ 20.000,00</w:t>
            </w:r>
          </w:p>
        </w:tc>
        <w:tc>
          <w:tcPr>
            <w:tcW w:type="dxa" w:w="2209"/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100%</w:t>
            </w:r>
          </w:p>
        </w:tc>
      </w:tr>
    </w:tbl>
    <w:p/>
    <w:p>
      <w:pPr>
        <w:jc w:val="both"/>
      </w:pPr>
      <w:r>
        <w:rPr>
          <w:rFonts w:ascii="Arial" w:hAnsi="Arial"/>
          <w:sz w:val="22"/>
        </w:rPr>
        <w:t>4.3. Da Fase Final de Entrega Integral e Transferência: O pagamento da Fase Final, no valor de R$ 5.000,00 (Cinco mil Reais), somente será liberado após o cumprimento integral do Checklist de Entrega Final descrito no item 4.4, e após a verificação e confirmação pela CONTRATANTE de que todos os itens foram devidamente entregues e estão funcionais. A CONTRATANTE terá o prazo de 7 (sete) dias úteis após a apresentação do checklist completo para realizar a verificação e liberar o pagamento.</w:t>
      </w:r>
    </w:p>
    <w:p>
      <w:pPr>
        <w:jc w:val="both"/>
      </w:pPr>
      <w:r>
        <w:rPr>
          <w:rFonts w:ascii="Arial" w:hAnsi="Arial"/>
          <w:sz w:val="22"/>
        </w:rPr>
        <w:t>4.4. Checklist de Entrega Final – O pagamento da Fase Final está condicionado à entrega e verificação de todos os itens abaixo:</w:t>
      </w:r>
    </w:p>
    <w:p>
      <w:pPr>
        <w:ind w:left="567"/>
        <w:jc w:val="both"/>
      </w:pPr>
      <w:r>
        <w:rPr>
          <w:rFonts w:ascii="Arial" w:hAnsi="Arial"/>
          <w:sz w:val="22"/>
        </w:rPr>
        <w:t>a) Código-fonte completo do aplicativo mobile (Flutter/Dart) entregue em repositório GitHub privado com acesso total à CONTRATANTE.</w:t>
      </w:r>
    </w:p>
    <w:p>
      <w:pPr>
        <w:ind w:left="567"/>
        <w:jc w:val="both"/>
      </w:pPr>
      <w:r>
        <w:rPr>
          <w:rFonts w:ascii="Arial" w:hAnsi="Arial"/>
          <w:sz w:val="22"/>
        </w:rPr>
        <w:t>b) Código-fonte completo do backend (Go/Golang) entregue no mesmo repositório ou em repositório separado com acesso total.</w:t>
      </w:r>
    </w:p>
    <w:p>
      <w:pPr>
        <w:ind w:left="567"/>
        <w:jc w:val="both"/>
      </w:pPr>
      <w:r>
        <w:rPr>
          <w:rFonts w:ascii="Arial" w:hAnsi="Arial"/>
          <w:sz w:val="22"/>
        </w:rPr>
        <w:t>c) Código-fonte completo do painel de controle administrativo (TypeScript) entregue com acesso total.</w:t>
      </w:r>
    </w:p>
    <w:p>
      <w:pPr>
        <w:ind w:left="567"/>
        <w:jc w:val="both"/>
      </w:pPr>
      <w:r>
        <w:rPr>
          <w:rFonts w:ascii="Arial" w:hAnsi="Arial"/>
          <w:sz w:val="22"/>
        </w:rPr>
        <w:t>d) Aplicativo publicado e funcional na Google Play Store.</w:t>
      </w:r>
    </w:p>
    <w:p>
      <w:pPr>
        <w:ind w:left="567"/>
        <w:jc w:val="both"/>
      </w:pPr>
      <w:r>
        <w:rPr>
          <w:rFonts w:ascii="Arial" w:hAnsi="Arial"/>
          <w:sz w:val="22"/>
        </w:rPr>
        <w:t>e) Aplicativo publicado e funcional na Apple App Store.</w:t>
      </w:r>
    </w:p>
    <w:p>
      <w:pPr>
        <w:ind w:left="567"/>
        <w:jc w:val="both"/>
      </w:pPr>
      <w:r>
        <w:rPr>
          <w:rFonts w:ascii="Arial" w:hAnsi="Arial"/>
          <w:sz w:val="22"/>
        </w:rPr>
        <w:t>f) Credenciais de acesso ao Firebase (projeto completo) transferidas para conta da CONTRATANTE.</w:t>
      </w:r>
    </w:p>
    <w:p>
      <w:pPr>
        <w:ind w:left="567"/>
        <w:jc w:val="both"/>
      </w:pPr>
      <w:r>
        <w:rPr>
          <w:rFonts w:ascii="Arial" w:hAnsi="Arial"/>
          <w:sz w:val="22"/>
        </w:rPr>
        <w:t>g) Credenciais de acesso às contas de desenvolvedor (Google Play Console e Apple Developer) transferidas para a CONTRATANTE, ou aplicativo transferido para as contas da CONTRATANTE.</w:t>
      </w:r>
    </w:p>
    <w:p>
      <w:pPr>
        <w:ind w:left="567"/>
        <w:jc w:val="both"/>
      </w:pPr>
      <w:r>
        <w:rPr>
          <w:rFonts w:ascii="Arial" w:hAnsi="Arial"/>
          <w:sz w:val="22"/>
        </w:rPr>
        <w:t>h) Painel de controle administrativo funcional e acessível pela CONTRATANTE, com sistema de envio de e-mails operacional.</w:t>
      </w:r>
    </w:p>
    <w:p>
      <w:pPr>
        <w:ind w:left="567"/>
        <w:jc w:val="both"/>
      </w:pPr>
      <w:r>
        <w:rPr>
          <w:rFonts w:ascii="Arial" w:hAnsi="Arial"/>
          <w:sz w:val="22"/>
        </w:rPr>
        <w:t>i) Backup em nuvem funcional e testado.</w:t>
      </w:r>
    </w:p>
    <w:p>
      <w:pPr>
        <w:ind w:left="567"/>
        <w:jc w:val="both"/>
      </w:pPr>
      <w:r>
        <w:rPr>
          <w:rFonts w:ascii="Arial" w:hAnsi="Arial"/>
          <w:sz w:val="22"/>
        </w:rPr>
        <w:t>j) Documentação técnica básica do projeto (arquitetura, instruções de deploy, variáveis de ambiente).</w:t>
      </w:r>
    </w:p>
    <w:p>
      <w:pPr>
        <w:jc w:val="both"/>
      </w:pPr>
      <w:r>
        <w:rPr>
          <w:rFonts w:ascii="Arial" w:hAnsi="Arial"/>
          <w:sz w:val="22"/>
        </w:rPr>
        <w:t>4.5. Os pagamentos das Fases 1 a 6 serão realizados mediante transferência via PIX, e as partes reconhecem que os pagamentos realizados na chave PIX CPF 432.276.688-90 (titular: Mayke F Correa) são reconhecidos como quitação válida pela CONTRATADA, tendo o mesmo efeito liberatório que pagamentos realizados diretamente ao CNPJ 57.653.102/0001-23.</w:t>
      </w:r>
    </w:p>
    <w:p>
      <w:pPr>
        <w:jc w:val="both"/>
      </w:pPr>
      <w:r>
        <w:rPr>
          <w:rFonts w:ascii="Arial" w:hAnsi="Arial"/>
          <w:sz w:val="22"/>
        </w:rPr>
        <w:t>4.6. A CONTRATANTE deverá efetuar o pagamento de cada fase no prazo de 5 (cinco) dias úteis após a aprovação da respectiva entrega.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QUINTA – DA PROPRIEDADE INTELECTUAL</w:t>
      </w:r>
    </w:p>
    <w:p>
      <w:pPr>
        <w:jc w:val="both"/>
      </w:pPr>
      <w:r>
        <w:rPr>
          <w:rFonts w:ascii="Arial" w:hAnsi="Arial"/>
          <w:sz w:val="22"/>
        </w:rPr>
        <w:t>5.1. Todos os direitos de propriedade intelectual sobre o software desenvolvido, incluindo o código-fonte, a documentação técnica, os manuais de usuário, o design, as interfaces e todos os componentes do sistema (aplicativo mobile, backend, painel administrativo), serão de titularidade exclusiva da CONTRATANTE, a partir da entrega e quitação integral do valor deste Contrato.</w:t>
      </w:r>
    </w:p>
    <w:p>
      <w:pPr>
        <w:jc w:val="both"/>
      </w:pPr>
      <w:r>
        <w:rPr>
          <w:rFonts w:ascii="Arial" w:hAnsi="Arial"/>
          <w:sz w:val="22"/>
        </w:rPr>
        <w:t>5.2. A CONTRATADA cede à CONTRATANTE, de forma irrevogável e irretratável, todos os direitos autorais patrimoniais sobre o software, incluindo os direitos de reprodução, distribuição, comercialização, modificação e adaptação.</w:t>
      </w:r>
    </w:p>
    <w:p>
      <w:pPr>
        <w:jc w:val="both"/>
      </w:pPr>
      <w:r>
        <w:rPr>
          <w:rFonts w:ascii="Arial" w:hAnsi="Arial"/>
          <w:sz w:val="22"/>
        </w:rPr>
        <w:t>5.3. A CONTRATADA declara que o software desenvolvido não infringe quaisquer direitos de propriedade intelectual de terceiros.</w:t>
      </w:r>
    </w:p>
    <w:p>
      <w:pPr>
        <w:jc w:val="both"/>
      </w:pPr>
      <w:r>
        <w:rPr>
          <w:rFonts w:ascii="Arial" w:hAnsi="Arial"/>
          <w:sz w:val="22"/>
        </w:rPr>
        <w:t>5.4. A transferência integral da propriedade intelectual está condicionada à quitação total do valor do contrato, incluindo o pagamento da Fase Final. Até a quitação integral, a CONTRATANTE possui licença de uso plena e irrevogável sobre todo o material já entregue e pago.</w:t>
      </w:r>
    </w:p>
    <w:p>
      <w:pPr>
        <w:jc w:val="both"/>
      </w:pPr>
      <w:r>
        <w:rPr>
          <w:rFonts w:ascii="Arial" w:hAnsi="Arial"/>
          <w:sz w:val="22"/>
        </w:rPr>
        <w:t>5.5. Todo o código-fonte deverá ser entregue em repositório(s) GitHub privado(s) com acesso completo (nível Owner ou Admin) concedido à CONTRATANTE.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SEXTA – DA CONFIDENCIALIDADE</w:t>
      </w:r>
    </w:p>
    <w:p>
      <w:pPr>
        <w:jc w:val="both"/>
      </w:pPr>
      <w:r>
        <w:rPr>
          <w:rFonts w:ascii="Arial" w:hAnsi="Arial"/>
          <w:sz w:val="22"/>
        </w:rPr>
        <w:t>6.1. As partes se obrigam a manter em absoluto sigilo todas as informações, dados e documentos a que tiverem acesso em razão deste Contrato, não podendo divulgá-los a terceiros, sob pena de responderem por perdas e danos.</w:t>
      </w:r>
    </w:p>
    <w:p>
      <w:pPr>
        <w:jc w:val="both"/>
      </w:pPr>
      <w:r>
        <w:rPr>
          <w:rFonts w:ascii="Arial" w:hAnsi="Arial"/>
          <w:sz w:val="22"/>
        </w:rPr>
        <w:t>6.2. A obrigação de confidencialidade permanecerá em vigor mesmo após o término deste Contrato.</w:t>
      </w:r>
    </w:p>
    <w:p>
      <w:pPr>
        <w:jc w:val="both"/>
      </w:pPr>
      <w:r>
        <w:rPr>
          <w:rFonts w:ascii="Arial" w:hAnsi="Arial"/>
          <w:sz w:val="22"/>
        </w:rPr>
        <w:t>6.3. Não serão consideradas confidenciais as informações que: (a) já eram de domínio público na data da celebração deste Contrato; (b) tornarem-se de domínio público após a celebração deste Contrato, sem que a divulgação tenha sido causada por ato ou omissão das partes; ou (c) forem legitimamente recebidas de terceiros, sem violação de qualquer obrigação de confidencialidade.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SÉTIMA – DA RESCISÃO</w:t>
      </w:r>
    </w:p>
    <w:p>
      <w:pPr>
        <w:jc w:val="both"/>
      </w:pPr>
      <w:r>
        <w:rPr>
          <w:rFonts w:ascii="Arial" w:hAnsi="Arial"/>
          <w:sz w:val="22"/>
        </w:rPr>
        <w:t>7.1. O presente Contrato poderá ser rescindido por qualquer das partes, nos seguintes casos:</w:t>
      </w:r>
    </w:p>
    <w:p>
      <w:pPr>
        <w:ind w:left="567"/>
        <w:jc w:val="both"/>
      </w:pPr>
      <w:r>
        <w:rPr>
          <w:rFonts w:ascii="Arial" w:hAnsi="Arial"/>
          <w:sz w:val="22"/>
        </w:rPr>
        <w:t>a) Descumprimento de qualquer cláusula contratual pela outra parte, desde que não sanado no prazo de 15 (quinze) dias após a notificação por escrito.</w:t>
      </w:r>
    </w:p>
    <w:p>
      <w:pPr>
        <w:ind w:left="567"/>
        <w:jc w:val="both"/>
      </w:pPr>
      <w:r>
        <w:rPr>
          <w:rFonts w:ascii="Arial" w:hAnsi="Arial"/>
          <w:sz w:val="22"/>
        </w:rPr>
        <w:t>b) Declaração de falência ou recuperação judicial de qualquer das partes.</w:t>
      </w:r>
    </w:p>
    <w:p>
      <w:pPr>
        <w:ind w:left="567"/>
        <w:jc w:val="both"/>
      </w:pPr>
      <w:r>
        <w:rPr>
          <w:rFonts w:ascii="Arial" w:hAnsi="Arial"/>
          <w:sz w:val="22"/>
        </w:rPr>
        <w:t>c) Caso fortuito ou força maior que impeça a execução do Contrato por prazo superior a 30 (trinta) dias.</w:t>
      </w:r>
    </w:p>
    <w:p>
      <w:pPr>
        <w:ind w:left="567"/>
        <w:jc w:val="both"/>
      </w:pPr>
      <w:r>
        <w:rPr>
          <w:rFonts w:ascii="Arial" w:hAnsi="Arial"/>
          <w:sz w:val="22"/>
        </w:rPr>
        <w:t>d) Rescisão imotivada por qualquer das partes, mediante aviso prévio de 30 (trinta) dias e pagamento de multa compensatória equivalente a 10% (dez por cento) do valor total do Contrato.</w:t>
      </w:r>
    </w:p>
    <w:p>
      <w:pPr>
        <w:jc w:val="both"/>
      </w:pPr>
      <w:r>
        <w:rPr>
          <w:rFonts w:ascii="Arial" w:hAnsi="Arial"/>
          <w:sz w:val="22"/>
        </w:rPr>
        <w:t>7.2. Em caso de rescisão, a CONTRATADA deverá devolver à CONTRATANTE todos os valores pagos, proporcionalmente aos serviços não executados, e entregar todo o material desenvolvido até a data da rescisão, incluindo código-fonte, documentação e credenciais de acesso.</w:t>
      </w:r>
    </w:p>
    <w:p>
      <w:pPr>
        <w:jc w:val="both"/>
      </w:pPr>
      <w:r>
        <w:rPr>
          <w:rFonts w:ascii="Arial" w:hAnsi="Arial"/>
          <w:sz w:val="22"/>
        </w:rPr>
        <w:t>7.3. Conforme previsto na Cláusula Terceira, item 3.6, o atraso injustificado superior a 15 (quinze) dias corridos em qualquer fase confere à CONTRATANTE o direito de rescisão sem multa.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OITAVA – DA GARANTIA</w:t>
      </w:r>
    </w:p>
    <w:p>
      <w:pPr>
        <w:jc w:val="both"/>
      </w:pPr>
      <w:r>
        <w:rPr>
          <w:rFonts w:ascii="Arial" w:hAnsi="Arial"/>
          <w:sz w:val="22"/>
        </w:rPr>
        <w:t>8.1. A CONTRATADA oferece garantia de 90 (noventa) dias corridos, contados a partir da data de aprovação da Fase 6 (Testes, Polimento e Lançamento) e da publicação do aplicativo nas lojas, para correção de bugs, defeitos e falhas no software que comprometam seu funcionamento conforme o escopo contratado.</w:t>
      </w:r>
    </w:p>
    <w:p>
      <w:pPr>
        <w:jc w:val="both"/>
      </w:pPr>
      <w:r>
        <w:rPr>
          <w:rFonts w:ascii="Arial" w:hAnsi="Arial"/>
          <w:sz w:val="22"/>
        </w:rPr>
        <w:t>8.2. Durante o período de garantia, a CONTRATADA se compromete a corrigir, sem ônus adicional para a CONTRATANTE, eventuais defeitos ou falhas no software, desde que notificada por escrito (e-mail ou mensagem).</w:t>
      </w:r>
    </w:p>
    <w:p>
      <w:pPr>
        <w:jc w:val="both"/>
      </w:pPr>
      <w:r>
        <w:rPr>
          <w:rFonts w:ascii="Arial" w:hAnsi="Arial"/>
          <w:sz w:val="22"/>
        </w:rPr>
        <w:t>8.3. As solicitações de garantia deverão ser agrupadas e encaminhadas pela CONTRATANTE em intervalos mínimos de 7 (sete) dias corridos entre cada solicitação, salvo em casos de falhas críticas que impossibilitem o uso do aplicativo, as quais deverão ser tratadas com prioridade imediata.</w:t>
      </w:r>
    </w:p>
    <w:p>
      <w:pPr>
        <w:jc w:val="both"/>
      </w:pPr>
      <w:r>
        <w:rPr>
          <w:rFonts w:ascii="Arial" w:hAnsi="Arial"/>
          <w:sz w:val="22"/>
        </w:rPr>
        <w:t>8.4. A CONTRATADA terá o prazo de 10 (dez) dias úteis para corrigir os bugs reportados em cada solicitação de garantia. Para falhas críticas (aplicativo inoperante, perda de dados, falha de segurança), o prazo de correção será de 48 (quarenta e oito) horas.</w:t>
      </w:r>
    </w:p>
    <w:p>
      <w:pPr>
        <w:jc w:val="both"/>
      </w:pPr>
      <w:r>
        <w:rPr>
          <w:rFonts w:ascii="Arial" w:hAnsi="Arial"/>
          <w:sz w:val="22"/>
        </w:rPr>
        <w:t>8.5. A garantia não cobre: (a) alterações realizadas no código-fonte por terceiros ou pela própria CONTRATANTE após a entrega; (b) problemas decorrentes de atualizações dos sistemas operacionais Android ou iOS que exijam adaptações significativas; (c) funcionalidades fora do escopo contratado.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NONA – DA INFRAESTRUTURA E CUSTOS OPERACIONAIS</w:t>
      </w:r>
    </w:p>
    <w:p>
      <w:pPr>
        <w:jc w:val="both"/>
      </w:pPr>
      <w:r>
        <w:rPr>
          <w:rFonts w:ascii="Arial" w:hAnsi="Arial"/>
          <w:sz w:val="22"/>
        </w:rPr>
        <w:t>9.1. Os custos de infraestrutura em nuvem (Firebase, servidores, domínio) durante todo o período de desenvolvimento e após a entrega serão de responsabilidade da CONTRATANTE.</w:t>
      </w:r>
    </w:p>
    <w:p>
      <w:pPr>
        <w:jc w:val="both"/>
      </w:pPr>
      <w:r>
        <w:rPr>
          <w:rFonts w:ascii="Arial" w:hAnsi="Arial"/>
          <w:sz w:val="22"/>
        </w:rPr>
        <w:t>9.2. A CONTRATADA deverá fornecer à CONTRATANTE, antes do início de cada fase, a estimativa de custos de infraestrutura necessários, para que a CONTRATANTE possa providenciar os recursos.</w:t>
      </w:r>
    </w:p>
    <w:p>
      <w:pPr>
        <w:jc w:val="both"/>
      </w:pPr>
      <w:r>
        <w:rPr>
          <w:rFonts w:ascii="Arial" w:hAnsi="Arial"/>
          <w:sz w:val="22"/>
        </w:rPr>
        <w:t>9.3. A CONTRATADA deverá criar e manter atualizado, desde o início do projeto, um documento compartilhado (arquivo de texto ou planilha) contendo todas as credenciais de acesso às ferramentas, plataformas e serviços utilizados no desenvolvimento, incluindo, mas não se limitando a: logins e senhas de contas Firebase, contas de desenvolvedor (Google Play Console, Apple Developer), e-mails de serviço, conexões com gateways de pagamento, chaves de API, certificados, domínios e quaisquer outros acessos criados em nome do projeto. Este documento deverá ser compartilhado com a CONTRATANTE de forma contínua e atualizado a cada nova credencial criada ou alterada.</w:t>
      </w:r>
    </w:p>
    <w:p>
      <w:pPr>
        <w:jc w:val="both"/>
      </w:pPr>
      <w:r>
        <w:rPr>
          <w:rFonts w:ascii="Arial" w:hAnsi="Arial"/>
          <w:sz w:val="22"/>
        </w:rPr>
        <w:t>9.4. A CONTRATADA deverá fornecer documentação clara sobre os custos estimados de infraestrutura mensal para operação do aplicativo, para que a CONTRATANTE possa planejar seus custos operacionais.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360" w:after="160"/>
        <w:jc w:val="left"/>
      </w:pPr>
      <w:r>
        <w:rPr>
          <w:rFonts w:ascii="Arial" w:hAnsi="Arial"/>
          <w:b/>
          <w:sz w:val="26"/>
        </w:rPr>
        <w:t>CLÁUSULA DÉCIMA – DAS DISPOSIÇÕES GERAIS</w:t>
      </w:r>
    </w:p>
    <w:p>
      <w:pPr>
        <w:jc w:val="both"/>
      </w:pPr>
      <w:r>
        <w:rPr>
          <w:rFonts w:ascii="Arial" w:hAnsi="Arial"/>
          <w:sz w:val="22"/>
        </w:rPr>
        <w:t>10.1. Este Contrato obriga as partes e seus sucessores, a qualquer título.</w:t>
      </w:r>
    </w:p>
    <w:p>
      <w:pPr>
        <w:jc w:val="both"/>
      </w:pPr>
      <w:r>
        <w:rPr>
          <w:rFonts w:ascii="Arial" w:hAnsi="Arial"/>
          <w:sz w:val="22"/>
        </w:rPr>
        <w:t>10.2. As partes elegem o foro da Comarca de São Paulo – SP, para dirimir quaisquer dúvidas ou litígios decorrentes deste Contrato, renunciando a qualquer outro, por mais privilegiado que seja.</w:t>
      </w:r>
    </w:p>
    <w:p>
      <w:pPr>
        <w:jc w:val="both"/>
      </w:pPr>
      <w:r>
        <w:rPr>
          <w:rFonts w:ascii="Arial" w:hAnsi="Arial"/>
          <w:sz w:val="22"/>
        </w:rPr>
        <w:t>10.3. O presente Contrato é regido e interpretado de acordo com as leis da República Federativa do Brasil.</w:t>
      </w:r>
    </w:p>
    <w:p>
      <w:pPr>
        <w:jc w:val="both"/>
      </w:pPr>
      <w:r>
        <w:rPr>
          <w:rFonts w:ascii="Arial" w:hAnsi="Arial"/>
          <w:sz w:val="22"/>
        </w:rPr>
        <w:t>10.4. Este Contrato somente poderá ser alterado mediante aditivo contratual, assinado por ambas as partes.</w:t>
      </w:r>
    </w:p>
    <w:p>
      <w:pPr>
        <w:jc w:val="both"/>
      </w:pPr>
      <w:r>
        <w:rPr>
          <w:rFonts w:ascii="Arial" w:hAnsi="Arial"/>
          <w:sz w:val="22"/>
        </w:rPr>
        <w:t>10.5. As comunicações entre as partes relativas a este Contrato deverão ser realizadas por escrito, preferencialmente por e-mail, nos endereços indicados no preâmbulo deste instrumento.</w:t>
      </w:r>
    </w:p>
    <w:p>
      <w:pPr>
        <w:spacing w:before="80" w:after="80"/>
        <w:pBdr>
          <w:bottom w:val="single" w:sz="6" w:space="1" w:color="CCCCCC"/>
        </w:pBdr>
      </w:pPr>
    </w:p>
    <w:p/>
    <w:p>
      <w:pPr>
        <w:jc w:val="both"/>
      </w:pPr>
      <w:r>
        <w:rPr>
          <w:rFonts w:ascii="Arial" w:hAnsi="Arial"/>
          <w:sz w:val="22"/>
        </w:rPr>
        <w:t>E, por estarem assim justas e contratadas, as partes assinam o presente instrumento em 2 (duas) vias de igual teor e forma, na presença das duas testemunhas abaixo.</w:t>
      </w:r>
    </w:p>
    <w:p/>
    <w:p>
      <w:pPr>
        <w:jc w:val="center"/>
      </w:pPr>
      <w:r>
        <w:rPr>
          <w:rFonts w:ascii="Arial" w:hAnsi="Arial"/>
          <w:sz w:val="22"/>
        </w:rPr>
        <w:t>São Paulo, SP, ____ de ____________ de 2026.</w:t>
      </w:r>
    </w:p>
    <w:p/>
    <w:p/>
    <w:p>
      <w:pPr>
        <w:jc w:val="center"/>
      </w:pPr>
      <w:r>
        <w:rPr>
          <w:rFonts w:ascii="Arial" w:hAnsi="Arial"/>
        </w:rPr>
        <w:t>_________________________________________________</w:t>
      </w:r>
    </w:p>
    <w:p>
      <w:pPr>
        <w:jc w:val="center"/>
      </w:pPr>
      <w:r>
        <w:rPr>
          <w:rFonts w:ascii="Arial" w:hAnsi="Arial"/>
          <w:b/>
          <w:sz w:val="22"/>
        </w:rPr>
        <w:t>CONTRATANTE</w:t>
      </w:r>
    </w:p>
    <w:p>
      <w:pPr>
        <w:jc w:val="center"/>
      </w:pPr>
      <w:r>
        <w:rPr>
          <w:rFonts w:ascii="Arial" w:hAnsi="Arial"/>
          <w:sz w:val="20"/>
        </w:rPr>
        <w:t>LEGATUM DESENVOLVIMENTO DE TECNOLOGIAS LTDA</w:t>
        <w:br/>
        <w:t>Representante: Martiniano Borges de Melo</w:t>
        <w:br/>
        <w:t>CPF: 213.780.908-70</w:t>
      </w:r>
    </w:p>
    <w:p/>
    <w:p/>
    <w:p>
      <w:pPr>
        <w:jc w:val="center"/>
      </w:pPr>
      <w:r>
        <w:rPr>
          <w:rFonts w:ascii="Arial" w:hAnsi="Arial"/>
        </w:rPr>
        <w:t>_________________________________________________</w:t>
      </w:r>
    </w:p>
    <w:p>
      <w:pPr>
        <w:jc w:val="center"/>
      </w:pPr>
      <w:r>
        <w:rPr>
          <w:rFonts w:ascii="Arial" w:hAnsi="Arial"/>
          <w:b/>
          <w:sz w:val="22"/>
        </w:rPr>
        <w:t>CONTRATADA</w:t>
      </w:r>
    </w:p>
    <w:p>
      <w:pPr>
        <w:jc w:val="center"/>
      </w:pPr>
      <w:r>
        <w:rPr>
          <w:rFonts w:ascii="Arial" w:hAnsi="Arial"/>
          <w:sz w:val="20"/>
        </w:rPr>
        <w:t>Mayke Figueiredo Correa (Agência 1Day)</w:t>
        <w:br/>
        <w:t>CNPJ: 57.653.102/0001-23</w:t>
      </w:r>
    </w:p>
    <w:p/>
    <w:p/>
    <w:p>
      <w:pPr>
        <w:jc w:val="left"/>
      </w:pPr>
      <w:r>
        <w:rPr>
          <w:rFonts w:ascii="Arial" w:hAnsi="Arial"/>
          <w:b/>
          <w:sz w:val="22"/>
        </w:rPr>
        <w:t>TESTEMUNHAS:</w:t>
      </w:r>
    </w:p>
    <w:p/>
    <w:p>
      <w:r>
        <w:rPr>
          <w:rFonts w:ascii="Arial" w:hAnsi="Arial"/>
          <w:sz w:val="20"/>
        </w:rPr>
        <w:t>_________________________________________________</w:t>
        <w:br/>
        <w:t>Nome: _______________________________________</w:t>
        <w:br/>
        <w:t>CPF: _________________________________________</w:t>
      </w:r>
    </w:p>
    <w:p/>
    <w:p>
      <w:r>
        <w:rPr>
          <w:rFonts w:ascii="Arial" w:hAnsi="Arial"/>
          <w:sz w:val="20"/>
        </w:rPr>
        <w:t>_________________________________________________</w:t>
        <w:br/>
        <w:t>Nome: _______________________________________</w:t>
        <w:br/>
        <w:t>CPF: _________________________________________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