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e quilombolas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em que medida o controle democrático e a accountability do policiamento comunitário conferem legitimidade à polícia junto às populações negras e quilombolas do Extremo Sul da Bahia?</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responder a essa pergunta exige deslocar o debate da eficácia gerencial, isto é, se a polícia entrega resultados, para o problema da legitimação do poder, ou seja, se o controle democrático e a accountability tornam a polícia reconhecida como justa pelos grupos que mais sofrem sua ação. A literatura brasileira tem tratado separadamente o controle da atividade policial e a legitimidade policial, e raramente incorpora a dimensão racial a ambos. Para tanto, o estudo articula a teoria da legitimidade procedimental, a literatura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 a confiança das populações negras e quilombolas na polícia é condição para que o policiamento comunitário cumpra a sua promessa de prevenção e de coprodução da segurança. Compreender em que medida os controles existentes produzem, ou corroem, essa confiança permite qualificar a própria política pública. Espera-se, assim,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em que medida o controle democrático e a accountability do policiamento comunitário, exercidos por instâncias internas, externas e sociais, conferem legitimidade à polícia junto às populações negras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legitimidade da polícia, expressa na justiça procedimental e na confiança, e da possibilidade de controlá-la;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controle democrático e a accountability, tal como hoje operam, conferem pouca legitimidade à polícia junto às populações negras e quilombolas, porque são fragmentados, predominantemente reativos e racialmente neutros apenas na aparência, o que produz conformidade com metas, mas não confiança.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que correspondem aos termos da pergunta de pesquisa: o Estado e a legitimação do poder; o controle democrático e a accountability da polícia; o policiamento comunitário diante da gestão por resultados; e as relações entre raça, território e ação policial, eixo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a percebem como eficaz (SUNSHINE; TYLER, 2003; TYLER, 2006). No Brasil, por sua vez, essa perspectiva foi incorporada ao debate sobre reforma policial por Zanetic et al. (2016) e operacionalizada por Oliveira, Oliveira e Adorno (2019), que validaram um modelo de mensuração da legitimidade policial em São Paulo. A confiança, componente central desse modelo, mostra-se baixa no país, mas sensível ao contexto: Rolim e Hermann (2018) verificaram, em Porto Alegre, níveis inferiores aos observados em cidades menores, o que justifica investigar um contexto interiorano como o do Extremo Sul baiano.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na análise interseccional do encarceramento feminino negro (OLIVEIRA; SANTOS; ROCHA, 2021; AKOTIRENE, 2019) e na desigualdade racial das chances de prisão e de morte em ocorrências policiais (SINHORETTO; BATITUCCI, 2023).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presentes na descrição da Linha 1.</w:t>
      </w:r>
    </w:p>
    <w:p>
      <w:pPr>
        <w:pStyle w:val="BodyText"/>
        <w:spacing w:line="360" w:lineRule="auto" w:before="0" w:after="120"/>
        <w:ind w:firstLine="709"/>
        <w:jc w:val="both"/>
      </w:pPr>
      <w:r>
        <w:rPr>
          <w:rFonts w:ascii="Times New Roman" w:hAnsi="Times New Roman" w:eastAsia="Times New Roman" w:cs="Times New Roman"/>
          <w:sz w:val="24"/>
        </w:rPr>
        <w:t xml:space="preserve">Esse referencial orienta diretamente o procedimento metodológico e a análise dos resultados. A teoria da justiça procedimental e o modelo de Oliveira, Oliveira e Adorno (2019) fornecem as dimensões da escala de legitimidade, a saber, justiça procedimental, confiança e dever de obediência. A literatura sobre controle e accountability define as categorias da análise documental, isto é, controle interno, externo e social. Por último, os estudos sobre racismo institucional fornecem as categorias que orientarão a análise de conteúdo das entrevistas e dos grupos focais, como seletividade, suspeição e reconhecimento. É a partir daí que se indaga em que medida o controle democrático e a accountability conferem legitimidade à polícia nesses territórios.</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territórios do Extremo Sul da Bahia, escolhidos por sua relação direta com a pergunta de pesquisa. O caso principal é a área da Base Comunitária de Segurança do Baianão/Frei Calixto, em Porto Seguro, município que registra a maior taxa de mortes por intervenção policial do país entre os de mais de 100 mil habitantes. Eunápolis, segunda colocada nesse indicador e sem base comunitária identificada, funcionará como caso de contraste. O terceiro território é a comunidade quilombola de Helvécia, em Nova Viçosa, certificada pela Fundação Cultural Palmares, que permite examinar a relação entre polícia e comunidades tradicionais. A delimitação a três territórios da mesma região, acessíveis por rodovia a partir de Porto Seguro, torna o trabalho de campo exequível em 24 meses.</w:t>
      </w:r>
    </w:p>
    <w:p>
      <w:pPr>
        <w:pStyle w:val="BodyText"/>
        <w:spacing w:line="360" w:lineRule="auto" w:before="0" w:after="120"/>
        <w:ind w:firstLine="709"/>
        <w:jc w:val="both"/>
      </w:pPr>
      <w:r>
        <w:rPr>
          <w:rFonts w:ascii="Times New Roman" w:hAnsi="Times New Roman" w:eastAsia="Times New Roman" w:cs="Times New Roman"/>
          <w:sz w:val="24"/>
        </w:rPr>
        <w:t xml:space="preserve">Cada termo da pergunta corresponde a um procedimento. O controle democrático e a accountability serão apreendidos pela análise documental das instâncias de controle e pelas entrevistas com seus agentes. A legitimidade será medida por questionário com escala de justiça procedimental, confiança e dever de obediência, adaptada do modelo de mensuração validado por Oliveira, Oliveira e Adorno (2019), e aprofundada em grupos focais. A dimensão racial atravessará todos os instrumentos, por meio da desagregação dos dados por raça/cor e da comparação entre os territórios. O quadro a seguir sintetiza esse desenho.</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análise e período</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757"/>
        <w:gridCol w:w="2778"/>
        <w:gridCol w:w="1871"/>
        <w:gridCol w:w="1927"/>
        <w:gridCol w:w="1304"/>
      </w:tblGrid>
      <w:tr>
        <w:trPr>
          <w:tblHeader w:val="true"/>
          <w:cantSplit/>
          <w:tblHeader/>
        </w:trPr>
        <w:tc>
          <w:tcPr>
            <w:tcW w:type="dxa" w:w="1757"/>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277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187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192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c>
          <w:tcPr>
            <w:tcW w:type="dxa" w:w="130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do conselho comunitário</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Dados da SSP-BA e do FBSP sobre mortes por intervenção policial, por raça/cor (2015-2025)</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1 a 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30 entrevistados: 8 policiais e gestores, 2 promotores, 2 da Corregedoria e da Ouvidoria, 6 conselheiros e 12 lideranças comunitárias e quilombolas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277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Cerca de 120 moradores (40 por território) e 3 grupos focais, um por território</w:t>
            </w:r>
          </w:p>
        </w:tc>
        <w:tc>
          <w:tcPr>
            <w:tcW w:type="dxa" w:w="187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Questionário com escala de legitimidade e grupos focais</w:t>
            </w:r>
          </w:p>
        </w:tc>
        <w:tc>
          <w:tcPr>
            <w:tcW w:type="dxa" w:w="192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 e análise interseccional</w:t>
            </w:r>
          </w:p>
        </w:tc>
        <w:tc>
          <w:tcPr>
            <w:tcW w:type="dxa" w:w="130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Meses 9 a 18</w:t>
            </w:r>
          </w:p>
        </w:tc>
      </w:tr>
      <w:tr>
        <w:trPr>
          <w:cantSplit/>
        </w:trPr>
        <w:tc>
          <w:tcPr>
            <w:tcW w:type="dxa" w:w="1757"/>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277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187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192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c>
          <w:tcPr>
            <w:tcW w:type="dxa" w:w="130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Meses 19 a 24</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Viabilidade e riscos.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dados por raça/cor podem não estar disponíveis em todas as bases da SSP-BA. Nesse caso, serão utilizados os dados do Fórum Brasileiro de Segurança Pública e reiterados os pedidos via Lei de Acesso à Informação. Eventual recusa de anuência da Polícia Militar não inviabiliza o estudo, pois a análise documental, os questionários e os grupos focais com moradores independem dela.</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Na comunidade quilombola, a pesquisa será precedida de consulta à associação representativa e de anuência formal das lideranças.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Espera-se, em primeiro lugar, responder em que medida o controle democrático e a accountability conferem legitimidade ao policiamento comunitário junto às populações negras e quilombolas do Extremo Sul da Bahia. Para a área de conhecimento, a principal contribuição será um modelo analítico que articule, num mesmo quadro, controle policial, legitimidade e raça, dimensões que a literatura brasileira costuma examinar separadamente. A originalidade reside, ainda, na aplicação de uma escala validada de legitimidade policial a territórios interioranos, periféricos e quilombolas, contexto ausente dos estudos concentrados nas capitais. No âmbito da Linha 1, a tese oferecerá evidências empíricas sobre os processos de legitimação do Estado, a relação entre burocracia policial e sociedade civil e a fiscalização de programas de governo.</w:t>
      </w:r>
    </w:p>
    <w:p>
      <w:pPr>
        <w:pStyle w:val="BodyText"/>
        <w:spacing w:line="360" w:lineRule="auto" w:before="0" w:after="120"/>
        <w:ind w:firstLine="709"/>
        <w:jc w:val="both"/>
      </w:pPr>
      <w:r>
        <w:rPr>
          <w:rFonts w:ascii="Times New Roman" w:hAnsi="Times New Roman" w:eastAsia="Times New Roman" w:cs="Times New Roman"/>
          <w:sz w:val="24"/>
        </w:rPr>
        <w:t xml:space="preserve">Para a sociedade, o principal produto será a matriz de indicadores de legitimidade com recorte étnico-racial, construída com os atores locais e alinhada à agenda do ODS 18. Ela será entregue à Secretaria da Segurança Pública, ao Ministério Público e aos conselhos comunitários, e os resultados serão apresentados à comunidade de Helvécia e aos moradores do Baianão e de Eunápolis em oficinas devolutivas. Para o campo profissional, espera-se oferecer subsídios à formação policial e à atuação das instâncias de controle, de modo a que a avaliação do policiamento comunitário considere não apenas o que a polícia produz, mas também como e sobre quem ela atua. Por fim, estão previstos ao menos dois artigos em periódicos da área e a apresentação dos resultados em eventos científicos.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(meses 1 a 8); submissão ao Comitê de Ética (mês 3); início das entrevistas e dos questionários após a aprovação (mês 9)</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Conclusão das entrevistas, dos questionários e dos grupos focais (até o mês 18); exame de qualificação; oficina devolutiva (meses 19 a 24)</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integrada dos dados; publicação de artigos</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Consolidação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2026-10-21T13:35:37Z</dcterms:created>
  <dcterms:modified xsi:type="dcterms:W3CDTF">2026-10-21T13:35:37Z</dcterms:modified>
  <cp:lastModifiedBy/>
</cp:coreProperties>
</file>

<file path=docProps/custom.xml><?xml version="1.0" encoding="utf-8"?>
<Properties xmlns="http://schemas.openxmlformats.org/officeDocument/2006/custom-properties" xmlns:vt="http://schemas.openxmlformats.org/officeDocument/2006/docPropsVTypes"/>
</file>