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6EA34" w14:textId="1C5A5AD9" w:rsidR="001C327E" w:rsidRPr="001C327E" w:rsidRDefault="001C327E" w:rsidP="003A31DB">
      <w:pPr>
        <w:spacing w:after="0" w:line="240" w:lineRule="auto"/>
        <w:jc w:val="center"/>
        <w:rPr>
          <w:b/>
          <w:bCs/>
        </w:rPr>
      </w:pPr>
      <w:r w:rsidRPr="001C327E">
        <w:rPr>
          <w:b/>
          <w:bCs/>
        </w:rPr>
        <w:t>Aplicativo – Monitor de Validades e Perdas - SAFS CHUFC</w:t>
      </w:r>
    </w:p>
    <w:p w14:paraId="1D539A5E" w14:textId="5B0CB4B0" w:rsidR="001C327E" w:rsidRPr="001C327E" w:rsidRDefault="001C327E" w:rsidP="003A31DB">
      <w:pPr>
        <w:spacing w:after="0" w:line="240" w:lineRule="auto"/>
        <w:jc w:val="both"/>
      </w:pPr>
      <w:r w:rsidRPr="001C327E">
        <w:t xml:space="preserve">O aplicativo </w:t>
      </w:r>
      <w:r w:rsidRPr="001C327E">
        <w:rPr>
          <w:b/>
          <w:bCs/>
        </w:rPr>
        <w:t>Monitor de Validades e Perdas - SAFS CHUFC</w:t>
      </w:r>
      <w:r w:rsidRPr="001C327E">
        <w:t xml:space="preserve"> é um painel gerencial desenvolvido para apoiar lideranças e chefias na tomada de decisão estratégica baseada em dados relacionados à gestão de estoque</w:t>
      </w:r>
      <w:r>
        <w:t xml:space="preserve"> quando se trata de validade de materiais</w:t>
      </w:r>
      <w:r w:rsidRPr="001C327E">
        <w:t>. A plataforma consolida informações operacionais e analíticas em gráficos, indicadores e tabelas interativas, permitindo visualizar riscos, tendências de consumo, perdas e oportunidades de otimização do inventário.</w:t>
      </w:r>
    </w:p>
    <w:p w14:paraId="2B55DAF2" w14:textId="77777777" w:rsidR="001C327E" w:rsidRPr="001C327E" w:rsidRDefault="001C327E" w:rsidP="003A31DB">
      <w:pPr>
        <w:spacing w:after="0" w:line="240" w:lineRule="auto"/>
        <w:jc w:val="both"/>
      </w:pPr>
      <w:r w:rsidRPr="001C327E">
        <w:t>O sistema possui filtros dinâmicos em todas as telas, possibilitando análises segmentadas por setor, almoxarifado, grupo de material, período e material específico. Além disso, as principais telas oferecem recursos de exportação de dados (PDF, Excel/CSV), facilitando auditorias, relatórios gerenciais e compartilhamento de informações.</w:t>
      </w:r>
    </w:p>
    <w:p w14:paraId="17BD44BE" w14:textId="77777777" w:rsidR="001C327E" w:rsidRPr="001C327E" w:rsidRDefault="001C327E" w:rsidP="003A31DB">
      <w:pPr>
        <w:spacing w:after="0" w:line="240" w:lineRule="auto"/>
        <w:jc w:val="both"/>
      </w:pPr>
      <w:r w:rsidRPr="001C327E">
        <w:pict w14:anchorId="41B1AB54">
          <v:rect id="_x0000_i1070" style="width:0;height:1.5pt" o:hralign="center" o:hrstd="t" o:hr="t" fillcolor="#a0a0a0" stroked="f"/>
        </w:pict>
      </w:r>
    </w:p>
    <w:p w14:paraId="5302E3CC" w14:textId="77777777" w:rsidR="001C327E" w:rsidRPr="001C327E" w:rsidRDefault="001C327E" w:rsidP="003A31DB">
      <w:pPr>
        <w:spacing w:after="0" w:line="240" w:lineRule="auto"/>
        <w:jc w:val="both"/>
        <w:rPr>
          <w:b/>
          <w:bCs/>
        </w:rPr>
      </w:pPr>
      <w:r w:rsidRPr="001C327E">
        <w:rPr>
          <w:b/>
          <w:bCs/>
        </w:rPr>
        <w:t>Funcionalidades por Tela</w:t>
      </w:r>
    </w:p>
    <w:p w14:paraId="30E9DA7C" w14:textId="77777777" w:rsidR="001C327E" w:rsidRPr="001C327E" w:rsidRDefault="001C327E" w:rsidP="003A31DB">
      <w:pPr>
        <w:spacing w:after="0" w:line="240" w:lineRule="auto"/>
        <w:jc w:val="both"/>
        <w:rPr>
          <w:b/>
          <w:bCs/>
        </w:rPr>
      </w:pPr>
      <w:r w:rsidRPr="001C327E">
        <w:rPr>
          <w:b/>
          <w:bCs/>
        </w:rPr>
        <w:t>1. Itens vencendo em até 180 dias</w:t>
      </w:r>
    </w:p>
    <w:p w14:paraId="166F8491" w14:textId="77777777" w:rsidR="001C327E" w:rsidRPr="001C327E" w:rsidRDefault="001C327E" w:rsidP="003A31DB">
      <w:pPr>
        <w:spacing w:after="0" w:line="240" w:lineRule="auto"/>
        <w:jc w:val="both"/>
      </w:pPr>
      <w:r w:rsidRPr="001C327E">
        <w:t>Esta tela apresenta uma visão preventiva do estoque, destacando materiais próximos da data de validade.</w:t>
      </w:r>
    </w:p>
    <w:p w14:paraId="4F3D6705" w14:textId="77777777" w:rsidR="001C327E" w:rsidRPr="001C327E" w:rsidRDefault="001C327E" w:rsidP="003A31DB">
      <w:pPr>
        <w:spacing w:after="0" w:line="240" w:lineRule="auto"/>
        <w:jc w:val="both"/>
      </w:pPr>
      <w:r w:rsidRPr="001C327E">
        <w:t>Principais funcionalidades:</w:t>
      </w:r>
    </w:p>
    <w:p w14:paraId="01A61B70" w14:textId="77777777" w:rsidR="001C327E" w:rsidRPr="001C327E" w:rsidRDefault="001C327E" w:rsidP="003A31DB">
      <w:pPr>
        <w:numPr>
          <w:ilvl w:val="0"/>
          <w:numId w:val="1"/>
        </w:numPr>
        <w:spacing w:after="0" w:line="240" w:lineRule="auto"/>
        <w:jc w:val="both"/>
      </w:pPr>
      <w:r w:rsidRPr="001C327E">
        <w:t>Indicadores-chave, como valor total em risco, quantidade de itens e próxima validade.</w:t>
      </w:r>
    </w:p>
    <w:p w14:paraId="5C774B63" w14:textId="77777777" w:rsidR="001C327E" w:rsidRPr="001C327E" w:rsidRDefault="001C327E" w:rsidP="003A31DB">
      <w:pPr>
        <w:numPr>
          <w:ilvl w:val="0"/>
          <w:numId w:val="1"/>
        </w:numPr>
        <w:spacing w:after="0" w:line="240" w:lineRule="auto"/>
        <w:jc w:val="both"/>
      </w:pPr>
      <w:r w:rsidRPr="001C327E">
        <w:t>Gráficos de distribuição por almoxarifado, grupo de materiais e período de vencimento.</w:t>
      </w:r>
    </w:p>
    <w:p w14:paraId="6793FB8A" w14:textId="77777777" w:rsidR="001C327E" w:rsidRPr="001C327E" w:rsidRDefault="001C327E" w:rsidP="003A31DB">
      <w:pPr>
        <w:numPr>
          <w:ilvl w:val="0"/>
          <w:numId w:val="1"/>
        </w:numPr>
        <w:spacing w:after="0" w:line="240" w:lineRule="auto"/>
        <w:jc w:val="both"/>
      </w:pPr>
      <w:r w:rsidRPr="001C327E">
        <w:t>Identificação rápida de materiais com maior impacto financeiro.</w:t>
      </w:r>
    </w:p>
    <w:p w14:paraId="3325DBFD" w14:textId="77777777" w:rsidR="001C327E" w:rsidRPr="001C327E" w:rsidRDefault="001C327E" w:rsidP="003A31DB">
      <w:pPr>
        <w:numPr>
          <w:ilvl w:val="0"/>
          <w:numId w:val="1"/>
        </w:numPr>
        <w:spacing w:after="0" w:line="240" w:lineRule="auto"/>
        <w:jc w:val="both"/>
      </w:pPr>
      <w:r w:rsidRPr="001C327E">
        <w:t>Tabela detalhada com quantidade, valores unitários e totais, datas de validade e dias restantes.</w:t>
      </w:r>
    </w:p>
    <w:p w14:paraId="4E75403E" w14:textId="77777777" w:rsidR="001C327E" w:rsidRPr="001C327E" w:rsidRDefault="001C327E" w:rsidP="003A31DB">
      <w:pPr>
        <w:numPr>
          <w:ilvl w:val="0"/>
          <w:numId w:val="1"/>
        </w:numPr>
        <w:spacing w:after="0" w:line="240" w:lineRule="auto"/>
        <w:jc w:val="both"/>
      </w:pPr>
      <w:r w:rsidRPr="001C327E">
        <w:t>Apoio à tomada de decisão para ações preventivas, como redistribuição, consumo prioritário ou planejamento de compras.</w:t>
      </w:r>
    </w:p>
    <w:p w14:paraId="08F6CE7E" w14:textId="2E31F3A3" w:rsidR="001C327E" w:rsidRDefault="003A31DB" w:rsidP="003A31DB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67E8983B" wp14:editId="27DA6DEB">
            <wp:extent cx="9963150" cy="3790950"/>
            <wp:effectExtent l="0" t="0" r="0" b="0"/>
            <wp:docPr id="1027236967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31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E615F" w14:textId="0C35D9F2" w:rsidR="001C327E" w:rsidRPr="001C327E" w:rsidRDefault="001C327E" w:rsidP="003A31DB">
      <w:pPr>
        <w:spacing w:after="0" w:line="240" w:lineRule="auto"/>
        <w:jc w:val="both"/>
      </w:pPr>
      <w:r w:rsidRPr="001C327E">
        <w:lastRenderedPageBreak/>
        <w:pict w14:anchorId="580688AF">
          <v:rect id="_x0000_i1071" style="width:0;height:1.5pt" o:hralign="center" o:hrstd="t" o:hr="t" fillcolor="#a0a0a0" stroked="f"/>
        </w:pict>
      </w:r>
    </w:p>
    <w:p w14:paraId="255A1AA2" w14:textId="77777777" w:rsidR="001C327E" w:rsidRPr="001C327E" w:rsidRDefault="001C327E" w:rsidP="003A31DB">
      <w:pPr>
        <w:spacing w:after="0" w:line="240" w:lineRule="auto"/>
        <w:jc w:val="both"/>
        <w:rPr>
          <w:b/>
          <w:bCs/>
        </w:rPr>
      </w:pPr>
      <w:r w:rsidRPr="001C327E">
        <w:rPr>
          <w:b/>
          <w:bCs/>
        </w:rPr>
        <w:t>2. Histórico de itens vencidos</w:t>
      </w:r>
    </w:p>
    <w:p w14:paraId="0CBC7746" w14:textId="77777777" w:rsidR="001C327E" w:rsidRPr="001C327E" w:rsidRDefault="001C327E" w:rsidP="003A31DB">
      <w:pPr>
        <w:spacing w:after="0" w:line="240" w:lineRule="auto"/>
        <w:jc w:val="both"/>
      </w:pPr>
      <w:r w:rsidRPr="001C327E">
        <w:t>Apresenta análise histórica das perdas por vencimento, permitindo avaliar padrões e causas.</w:t>
      </w:r>
    </w:p>
    <w:p w14:paraId="3538684F" w14:textId="77777777" w:rsidR="001C327E" w:rsidRPr="001C327E" w:rsidRDefault="001C327E" w:rsidP="003A31DB">
      <w:pPr>
        <w:spacing w:after="0" w:line="240" w:lineRule="auto"/>
        <w:jc w:val="both"/>
      </w:pPr>
      <w:r w:rsidRPr="001C327E">
        <w:t>Principais funcionalidades:</w:t>
      </w:r>
    </w:p>
    <w:p w14:paraId="50067B29" w14:textId="77777777" w:rsidR="001C327E" w:rsidRPr="001C327E" w:rsidRDefault="001C327E" w:rsidP="003A31DB">
      <w:pPr>
        <w:numPr>
          <w:ilvl w:val="0"/>
          <w:numId w:val="2"/>
        </w:numPr>
        <w:spacing w:after="0" w:line="240" w:lineRule="auto"/>
        <w:jc w:val="both"/>
      </w:pPr>
      <w:r w:rsidRPr="001C327E">
        <w:t>Indicadores de valor total perdido, quantidade de itens vencidos e média de perdas.</w:t>
      </w:r>
    </w:p>
    <w:p w14:paraId="23AFB348" w14:textId="77777777" w:rsidR="001C327E" w:rsidRPr="001C327E" w:rsidRDefault="001C327E" w:rsidP="003A31DB">
      <w:pPr>
        <w:numPr>
          <w:ilvl w:val="0"/>
          <w:numId w:val="2"/>
        </w:numPr>
        <w:spacing w:after="0" w:line="240" w:lineRule="auto"/>
        <w:jc w:val="both"/>
      </w:pPr>
      <w:r w:rsidRPr="001C327E">
        <w:t>Série temporal com evolução mensal das perdas.</w:t>
      </w:r>
    </w:p>
    <w:p w14:paraId="267D8D67" w14:textId="77777777" w:rsidR="001C327E" w:rsidRPr="001C327E" w:rsidRDefault="001C327E" w:rsidP="003A31DB">
      <w:pPr>
        <w:numPr>
          <w:ilvl w:val="0"/>
          <w:numId w:val="2"/>
        </w:numPr>
        <w:spacing w:after="0" w:line="240" w:lineRule="auto"/>
        <w:jc w:val="both"/>
      </w:pPr>
      <w:r w:rsidRPr="001C327E">
        <w:t>Comparativo anual por exercício.</w:t>
      </w:r>
    </w:p>
    <w:p w14:paraId="39A65D65" w14:textId="77777777" w:rsidR="001C327E" w:rsidRPr="001C327E" w:rsidRDefault="001C327E" w:rsidP="003A31DB">
      <w:pPr>
        <w:numPr>
          <w:ilvl w:val="0"/>
          <w:numId w:val="2"/>
        </w:numPr>
        <w:spacing w:after="0" w:line="240" w:lineRule="auto"/>
        <w:jc w:val="both"/>
      </w:pPr>
      <w:r w:rsidRPr="001C327E">
        <w:t>Ranking dos grupos de materiais e almoxarifados com maior impacto financeiro.</w:t>
      </w:r>
    </w:p>
    <w:p w14:paraId="3E59AF47" w14:textId="77777777" w:rsidR="001C327E" w:rsidRPr="001C327E" w:rsidRDefault="001C327E" w:rsidP="003A31DB">
      <w:pPr>
        <w:numPr>
          <w:ilvl w:val="0"/>
          <w:numId w:val="2"/>
        </w:numPr>
        <w:spacing w:after="0" w:line="240" w:lineRule="auto"/>
        <w:jc w:val="both"/>
      </w:pPr>
      <w:r w:rsidRPr="001C327E">
        <w:t>Suporte à identificação de falhas de planejamento, excesso de estoque ou baixa rotatividade.</w:t>
      </w:r>
    </w:p>
    <w:p w14:paraId="231C55AE" w14:textId="110FBE78" w:rsidR="001C327E" w:rsidRDefault="001C327E" w:rsidP="003A31DB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240AB54C" wp14:editId="41672999">
            <wp:extent cx="9953625" cy="4229100"/>
            <wp:effectExtent l="0" t="0" r="9525" b="0"/>
            <wp:docPr id="643962223" name="Imagem 6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62223" name="Imagem 6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5362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60A7E" w14:textId="0878F359" w:rsidR="001C327E" w:rsidRPr="001C327E" w:rsidRDefault="001C327E" w:rsidP="003A31DB">
      <w:pPr>
        <w:spacing w:after="0" w:line="240" w:lineRule="auto"/>
        <w:jc w:val="both"/>
      </w:pPr>
      <w:r w:rsidRPr="001C327E">
        <w:pict w14:anchorId="0DB6933E">
          <v:rect id="_x0000_i1072" style="width:0;height:1.5pt" o:hralign="center" o:hrstd="t" o:hr="t" fillcolor="#a0a0a0" stroked="f"/>
        </w:pict>
      </w:r>
    </w:p>
    <w:p w14:paraId="11AEBB0F" w14:textId="77777777" w:rsidR="006510F1" w:rsidRDefault="006510F1" w:rsidP="003A31DB">
      <w:pPr>
        <w:spacing w:after="0" w:line="240" w:lineRule="auto"/>
        <w:jc w:val="both"/>
        <w:rPr>
          <w:b/>
          <w:bCs/>
        </w:rPr>
      </w:pPr>
    </w:p>
    <w:p w14:paraId="1285D7C6" w14:textId="77777777" w:rsidR="006510F1" w:rsidRDefault="006510F1" w:rsidP="003A31DB">
      <w:pPr>
        <w:spacing w:after="0" w:line="240" w:lineRule="auto"/>
        <w:jc w:val="both"/>
        <w:rPr>
          <w:b/>
          <w:bCs/>
        </w:rPr>
      </w:pPr>
    </w:p>
    <w:p w14:paraId="061E4875" w14:textId="77777777" w:rsidR="006510F1" w:rsidRDefault="006510F1" w:rsidP="003A31DB">
      <w:pPr>
        <w:spacing w:after="0" w:line="240" w:lineRule="auto"/>
        <w:jc w:val="both"/>
        <w:rPr>
          <w:b/>
          <w:bCs/>
        </w:rPr>
      </w:pPr>
    </w:p>
    <w:p w14:paraId="5573881C" w14:textId="77777777" w:rsidR="006510F1" w:rsidRDefault="006510F1" w:rsidP="003A31DB">
      <w:pPr>
        <w:spacing w:after="0" w:line="240" w:lineRule="auto"/>
        <w:jc w:val="both"/>
        <w:rPr>
          <w:b/>
          <w:bCs/>
        </w:rPr>
      </w:pPr>
    </w:p>
    <w:p w14:paraId="54C25623" w14:textId="77777777" w:rsidR="006510F1" w:rsidRDefault="006510F1" w:rsidP="003A31DB">
      <w:pPr>
        <w:spacing w:after="0" w:line="240" w:lineRule="auto"/>
        <w:jc w:val="both"/>
        <w:rPr>
          <w:b/>
          <w:bCs/>
        </w:rPr>
      </w:pPr>
    </w:p>
    <w:p w14:paraId="29ED3321" w14:textId="4C397ECD" w:rsidR="001C327E" w:rsidRPr="001C327E" w:rsidRDefault="001C327E" w:rsidP="003A31DB">
      <w:pPr>
        <w:spacing w:after="0" w:line="240" w:lineRule="auto"/>
        <w:jc w:val="both"/>
        <w:rPr>
          <w:b/>
          <w:bCs/>
        </w:rPr>
      </w:pPr>
      <w:r w:rsidRPr="001C327E">
        <w:rPr>
          <w:b/>
          <w:bCs/>
        </w:rPr>
        <w:lastRenderedPageBreak/>
        <w:t>3. Análise preditiva</w:t>
      </w:r>
    </w:p>
    <w:p w14:paraId="0BCF4B0A" w14:textId="77777777" w:rsidR="001C327E" w:rsidRPr="001C327E" w:rsidRDefault="001C327E" w:rsidP="003A31DB">
      <w:pPr>
        <w:spacing w:after="0" w:line="240" w:lineRule="auto"/>
        <w:jc w:val="both"/>
      </w:pPr>
      <w:r w:rsidRPr="001C327E">
        <w:t>Tela focada em antecipar riscos e apoiar decisões proativas utilizando dados históricos e comportamento de consumo.</w:t>
      </w:r>
    </w:p>
    <w:p w14:paraId="2A7E6E24" w14:textId="77777777" w:rsidR="001C327E" w:rsidRPr="001C327E" w:rsidRDefault="001C327E" w:rsidP="003A31DB">
      <w:pPr>
        <w:spacing w:after="0" w:line="240" w:lineRule="auto"/>
        <w:jc w:val="both"/>
      </w:pPr>
      <w:r w:rsidRPr="001C327E">
        <w:t>Principais funcionalidades:</w:t>
      </w:r>
    </w:p>
    <w:p w14:paraId="4F5414B3" w14:textId="77777777" w:rsidR="001C327E" w:rsidRPr="001C327E" w:rsidRDefault="001C327E" w:rsidP="003A31DB">
      <w:pPr>
        <w:numPr>
          <w:ilvl w:val="0"/>
          <w:numId w:val="3"/>
        </w:numPr>
        <w:spacing w:after="0" w:line="240" w:lineRule="auto"/>
        <w:jc w:val="both"/>
      </w:pPr>
      <w:r w:rsidRPr="001C327E">
        <w:t>Estimativa de risco de perda com base na validade e no histórico de consumo.</w:t>
      </w:r>
    </w:p>
    <w:p w14:paraId="67AAE4A7" w14:textId="77777777" w:rsidR="001C327E" w:rsidRPr="001C327E" w:rsidRDefault="001C327E" w:rsidP="003A31DB">
      <w:pPr>
        <w:numPr>
          <w:ilvl w:val="0"/>
          <w:numId w:val="3"/>
        </w:numPr>
        <w:spacing w:after="0" w:line="240" w:lineRule="auto"/>
        <w:jc w:val="both"/>
      </w:pPr>
      <w:r w:rsidRPr="001C327E">
        <w:t>Identificação de itens sem movimentação recente.</w:t>
      </w:r>
    </w:p>
    <w:p w14:paraId="2212BB67" w14:textId="77777777" w:rsidR="001C327E" w:rsidRPr="001C327E" w:rsidRDefault="001C327E" w:rsidP="003A31DB">
      <w:pPr>
        <w:numPr>
          <w:ilvl w:val="0"/>
          <w:numId w:val="3"/>
        </w:numPr>
        <w:spacing w:after="0" w:line="240" w:lineRule="auto"/>
        <w:jc w:val="both"/>
      </w:pPr>
      <w:r w:rsidRPr="001C327E">
        <w:t>Classificação automática por nível de risco.</w:t>
      </w:r>
    </w:p>
    <w:p w14:paraId="43AC2500" w14:textId="77777777" w:rsidR="001C327E" w:rsidRPr="001C327E" w:rsidRDefault="001C327E" w:rsidP="003A31DB">
      <w:pPr>
        <w:numPr>
          <w:ilvl w:val="0"/>
          <w:numId w:val="3"/>
        </w:numPr>
        <w:spacing w:after="0" w:line="240" w:lineRule="auto"/>
        <w:jc w:val="both"/>
      </w:pPr>
      <w:r w:rsidRPr="001C327E">
        <w:t>Previsão de perdas financeiras potenciais.</w:t>
      </w:r>
    </w:p>
    <w:p w14:paraId="3E144EE3" w14:textId="77777777" w:rsidR="001C327E" w:rsidRPr="001C327E" w:rsidRDefault="001C327E" w:rsidP="003A31DB">
      <w:pPr>
        <w:numPr>
          <w:ilvl w:val="0"/>
          <w:numId w:val="3"/>
        </w:numPr>
        <w:spacing w:after="0" w:line="240" w:lineRule="auto"/>
        <w:jc w:val="both"/>
      </w:pPr>
      <w:r w:rsidRPr="001C327E">
        <w:t>Tabela detalhada por lote, incluindo consumo médio, previsão de consumo e risco estimado.</w:t>
      </w:r>
    </w:p>
    <w:p w14:paraId="2C2324CC" w14:textId="77777777" w:rsidR="001C327E" w:rsidRPr="001C327E" w:rsidRDefault="001C327E" w:rsidP="003A31DB">
      <w:pPr>
        <w:numPr>
          <w:ilvl w:val="0"/>
          <w:numId w:val="3"/>
        </w:numPr>
        <w:spacing w:after="0" w:line="240" w:lineRule="auto"/>
        <w:jc w:val="both"/>
      </w:pPr>
      <w:r w:rsidRPr="001C327E">
        <w:t>Auxílio na priorização de ações operacionais e estratégicas.</w:t>
      </w:r>
    </w:p>
    <w:p w14:paraId="37C47AF6" w14:textId="07ADF01C" w:rsidR="001C327E" w:rsidRDefault="001C327E" w:rsidP="003A31DB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36E11340" wp14:editId="2667BFF3">
            <wp:extent cx="9953625" cy="4391025"/>
            <wp:effectExtent l="0" t="0" r="9525" b="9525"/>
            <wp:docPr id="2046548008" name="Imagem 7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48008" name="Imagem 7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5362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760C7" w14:textId="200D42B2" w:rsidR="001C327E" w:rsidRPr="001C327E" w:rsidRDefault="001C327E" w:rsidP="003A31DB">
      <w:pPr>
        <w:spacing w:after="0" w:line="240" w:lineRule="auto"/>
        <w:jc w:val="both"/>
      </w:pPr>
      <w:r w:rsidRPr="001C327E">
        <w:pict w14:anchorId="303B7A0E">
          <v:rect id="_x0000_i1073" style="width:0;height:1.5pt" o:hralign="center" o:hrstd="t" o:hr="t" fillcolor="#a0a0a0" stroked="f"/>
        </w:pict>
      </w:r>
    </w:p>
    <w:p w14:paraId="7A101911" w14:textId="77777777" w:rsidR="003A31DB" w:rsidRDefault="003A31DB" w:rsidP="003A31DB">
      <w:pPr>
        <w:spacing w:after="0" w:line="240" w:lineRule="auto"/>
        <w:jc w:val="both"/>
        <w:rPr>
          <w:b/>
          <w:bCs/>
        </w:rPr>
      </w:pPr>
    </w:p>
    <w:p w14:paraId="1EB8EDE1" w14:textId="77777777" w:rsidR="003A31DB" w:rsidRDefault="003A31DB" w:rsidP="003A31DB">
      <w:pPr>
        <w:spacing w:after="0" w:line="240" w:lineRule="auto"/>
        <w:jc w:val="both"/>
        <w:rPr>
          <w:b/>
          <w:bCs/>
        </w:rPr>
      </w:pPr>
    </w:p>
    <w:p w14:paraId="5D20A88D" w14:textId="77777777" w:rsidR="003A31DB" w:rsidRDefault="003A31DB" w:rsidP="003A31DB">
      <w:pPr>
        <w:spacing w:after="0" w:line="240" w:lineRule="auto"/>
        <w:jc w:val="both"/>
        <w:rPr>
          <w:b/>
          <w:bCs/>
        </w:rPr>
      </w:pPr>
    </w:p>
    <w:p w14:paraId="13BCF557" w14:textId="77777777" w:rsidR="003A31DB" w:rsidRDefault="003A31DB" w:rsidP="003A31DB">
      <w:pPr>
        <w:spacing w:after="0" w:line="240" w:lineRule="auto"/>
        <w:jc w:val="both"/>
        <w:rPr>
          <w:b/>
          <w:bCs/>
        </w:rPr>
      </w:pPr>
    </w:p>
    <w:p w14:paraId="5C5894BF" w14:textId="4A724F26" w:rsidR="001C327E" w:rsidRPr="001C327E" w:rsidRDefault="001C327E" w:rsidP="003A31DB">
      <w:pPr>
        <w:spacing w:after="0" w:line="240" w:lineRule="auto"/>
        <w:jc w:val="both"/>
        <w:rPr>
          <w:b/>
          <w:bCs/>
        </w:rPr>
      </w:pPr>
      <w:r w:rsidRPr="001C327E">
        <w:rPr>
          <w:b/>
          <w:bCs/>
        </w:rPr>
        <w:lastRenderedPageBreak/>
        <w:t>4. Histórico de consumo dos últimos 6 meses</w:t>
      </w:r>
    </w:p>
    <w:p w14:paraId="4D4F5727" w14:textId="77777777" w:rsidR="001C327E" w:rsidRPr="001C327E" w:rsidRDefault="001C327E" w:rsidP="003A31DB">
      <w:pPr>
        <w:spacing w:after="0" w:line="240" w:lineRule="auto"/>
        <w:jc w:val="both"/>
      </w:pPr>
      <w:r w:rsidRPr="001C327E">
        <w:t>Oferece visão analítica da movimentação dos materiais ao longo do tempo.</w:t>
      </w:r>
    </w:p>
    <w:p w14:paraId="77CF3EFE" w14:textId="77777777" w:rsidR="001C327E" w:rsidRPr="001C327E" w:rsidRDefault="001C327E" w:rsidP="003A31DB">
      <w:pPr>
        <w:spacing w:after="0" w:line="240" w:lineRule="auto"/>
        <w:jc w:val="both"/>
      </w:pPr>
      <w:r w:rsidRPr="001C327E">
        <w:t>Principais funcionalidades:</w:t>
      </w:r>
    </w:p>
    <w:p w14:paraId="64B08F95" w14:textId="77777777" w:rsidR="001C327E" w:rsidRPr="001C327E" w:rsidRDefault="001C327E" w:rsidP="003A31DB">
      <w:pPr>
        <w:numPr>
          <w:ilvl w:val="0"/>
          <w:numId w:val="4"/>
        </w:numPr>
        <w:spacing w:after="0" w:line="240" w:lineRule="auto"/>
        <w:jc w:val="both"/>
      </w:pPr>
      <w:r w:rsidRPr="001C327E">
        <w:t>Histórico mensal de consumo por material.</w:t>
      </w:r>
    </w:p>
    <w:p w14:paraId="648123F7" w14:textId="77777777" w:rsidR="001C327E" w:rsidRPr="001C327E" w:rsidRDefault="001C327E" w:rsidP="003A31DB">
      <w:pPr>
        <w:numPr>
          <w:ilvl w:val="0"/>
          <w:numId w:val="4"/>
        </w:numPr>
        <w:spacing w:after="0" w:line="240" w:lineRule="auto"/>
        <w:jc w:val="both"/>
      </w:pPr>
      <w:r w:rsidRPr="001C327E">
        <w:t>Cálculo automático da média de consumo dos últimos seis meses.</w:t>
      </w:r>
    </w:p>
    <w:p w14:paraId="494D9698" w14:textId="77777777" w:rsidR="001C327E" w:rsidRPr="001C327E" w:rsidRDefault="001C327E" w:rsidP="003A31DB">
      <w:pPr>
        <w:numPr>
          <w:ilvl w:val="0"/>
          <w:numId w:val="4"/>
        </w:numPr>
        <w:spacing w:after="0" w:line="240" w:lineRule="auto"/>
        <w:jc w:val="both"/>
      </w:pPr>
      <w:r w:rsidRPr="001C327E">
        <w:t>Identificação de tendências de uso e variações na demanda.</w:t>
      </w:r>
    </w:p>
    <w:p w14:paraId="40971338" w14:textId="77777777" w:rsidR="001C327E" w:rsidRPr="001C327E" w:rsidRDefault="001C327E" w:rsidP="003A31DB">
      <w:pPr>
        <w:numPr>
          <w:ilvl w:val="0"/>
          <w:numId w:val="4"/>
        </w:numPr>
        <w:spacing w:after="0" w:line="240" w:lineRule="auto"/>
        <w:jc w:val="both"/>
      </w:pPr>
      <w:r w:rsidRPr="001C327E">
        <w:t>Suporte ao planejamento de reposição e ajuste de níveis de estoque.</w:t>
      </w:r>
    </w:p>
    <w:p w14:paraId="6978E0A0" w14:textId="1C205944" w:rsidR="006227A8" w:rsidRDefault="006227A8" w:rsidP="003A31DB">
      <w:pPr>
        <w:spacing w:after="0" w:line="240" w:lineRule="auto"/>
        <w:jc w:val="both"/>
      </w:pPr>
    </w:p>
    <w:p w14:paraId="7ADCD725" w14:textId="523C0B3E" w:rsidR="006227A8" w:rsidRDefault="006227A8" w:rsidP="003A31DB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0DC65502" wp14:editId="703C3EA4">
            <wp:extent cx="9953625" cy="4305300"/>
            <wp:effectExtent l="0" t="0" r="9525" b="0"/>
            <wp:docPr id="1310470264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53625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27A8" w:rsidSect="006B313A">
      <w:pgSz w:w="16838" w:h="11906" w:orient="landscape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93B15"/>
    <w:multiLevelType w:val="multilevel"/>
    <w:tmpl w:val="8F20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72539"/>
    <w:multiLevelType w:val="multilevel"/>
    <w:tmpl w:val="70B6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B4BC0"/>
    <w:multiLevelType w:val="multilevel"/>
    <w:tmpl w:val="ACBE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C80D35"/>
    <w:multiLevelType w:val="multilevel"/>
    <w:tmpl w:val="B07E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512977">
    <w:abstractNumId w:val="0"/>
  </w:num>
  <w:num w:numId="2" w16cid:durableId="1047030662">
    <w:abstractNumId w:val="2"/>
  </w:num>
  <w:num w:numId="3" w16cid:durableId="227543473">
    <w:abstractNumId w:val="1"/>
  </w:num>
  <w:num w:numId="4" w16cid:durableId="742064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13A"/>
    <w:rsid w:val="001C327E"/>
    <w:rsid w:val="003A31DB"/>
    <w:rsid w:val="005758C7"/>
    <w:rsid w:val="00601D17"/>
    <w:rsid w:val="006227A8"/>
    <w:rsid w:val="006510F1"/>
    <w:rsid w:val="006B313A"/>
    <w:rsid w:val="007D1FEB"/>
    <w:rsid w:val="00BA6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FAAA0"/>
  <w15:chartTrackingRefBased/>
  <w15:docId w15:val="{BCAA23C9-09C9-4216-BFA1-E04C1A528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3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B3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B3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B3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3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3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3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3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3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3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B3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B3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B31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313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31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31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31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31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3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3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3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3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3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31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31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31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3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313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31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4</Pages>
  <Words>244</Words>
  <Characters>2675</Characters>
  <Application>Microsoft Office Word</Application>
  <DocSecurity>0</DocSecurity>
  <Lines>121</Lines>
  <Paragraphs>121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Ivalnei Antonio Castro De Sena</dc:creator>
  <cp:keywords/>
  <dc:description/>
  <cp:lastModifiedBy>Ivalnei Antonio Castro De Sena</cp:lastModifiedBy>
  <cp:revision>3</cp:revision>
  <cp:lastPrinted>2026-02-11T14:06:00Z</cp:lastPrinted>
  <dcterms:created xsi:type="dcterms:W3CDTF">2026-02-10T13:14:00Z</dcterms:created>
  <dcterms:modified xsi:type="dcterms:W3CDTF">2026-02-11T14:09:00Z</dcterms:modified>
</cp:coreProperties>
</file>