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0452C" w14:textId="77777777" w:rsidR="00814F78" w:rsidRPr="00D439CC" w:rsidRDefault="00814F78" w:rsidP="00707FD4">
      <w:pPr>
        <w:spacing w:after="0" w:line="276" w:lineRule="auto"/>
        <w:rPr>
          <w:rFonts w:ascii="Times New Roman" w:hAnsi="Times New Roman" w:cs="Times New Roman"/>
        </w:rPr>
      </w:pPr>
      <w:r w:rsidRPr="00D439CC">
        <w:rPr>
          <w:rFonts w:ascii="Times New Roman" w:hAnsi="Times New Roman" w:cs="Times New Roman"/>
        </w:rPr>
        <w:t xml:space="preserve">Request </w:t>
      </w:r>
      <w:r w:rsidR="006168B2" w:rsidRPr="00D439CC">
        <w:rPr>
          <w:rFonts w:ascii="Times New Roman" w:hAnsi="Times New Roman" w:cs="Times New Roman"/>
        </w:rPr>
        <w:t>for</w:t>
      </w:r>
      <w:r w:rsidRPr="00D439CC">
        <w:rPr>
          <w:rFonts w:ascii="Times New Roman" w:hAnsi="Times New Roman" w:cs="Times New Roman"/>
        </w:rPr>
        <w:t xml:space="preserve"> Information </w:t>
      </w:r>
    </w:p>
    <w:p w14:paraId="399A81ED" w14:textId="77777777" w:rsidR="006D3DC4" w:rsidRDefault="006D3DC4" w:rsidP="00707FD4">
      <w:pPr>
        <w:spacing w:line="276" w:lineRule="auto"/>
        <w:rPr>
          <w:rFonts w:ascii="Times New Roman" w:hAnsi="Times New Roman" w:cs="Times New Roman"/>
          <w:b/>
        </w:rPr>
      </w:pPr>
    </w:p>
    <w:p w14:paraId="77772BDF" w14:textId="77777777" w:rsidR="00616103" w:rsidRPr="00D439CC" w:rsidRDefault="00616103" w:rsidP="00707FD4">
      <w:pPr>
        <w:spacing w:line="276" w:lineRule="auto"/>
        <w:rPr>
          <w:rFonts w:ascii="Times New Roman" w:hAnsi="Times New Roman" w:cs="Times New Roman"/>
        </w:rPr>
      </w:pPr>
      <w:r w:rsidRPr="00D439CC">
        <w:rPr>
          <w:rFonts w:ascii="Times New Roman" w:hAnsi="Times New Roman" w:cs="Times New Roman"/>
          <w:b/>
        </w:rPr>
        <w:t xml:space="preserve">Title: </w:t>
      </w:r>
      <w:r w:rsidR="006454FD">
        <w:rPr>
          <w:rFonts w:ascii="Times New Roman" w:hAnsi="Times New Roman" w:cs="Times New Roman"/>
        </w:rPr>
        <w:t>Migration of DOC Cybersecurity Operations to the Cloud</w:t>
      </w:r>
    </w:p>
    <w:p w14:paraId="31DB14DB" w14:textId="77777777" w:rsidR="00D439CC" w:rsidRPr="00D439CC" w:rsidRDefault="00D439CC" w:rsidP="00707FD4">
      <w:pPr>
        <w:spacing w:after="0" w:line="276" w:lineRule="auto"/>
        <w:rPr>
          <w:rFonts w:ascii="Times New Roman" w:hAnsi="Times New Roman" w:cs="Times New Roman"/>
          <w:b/>
        </w:rPr>
      </w:pPr>
      <w:r w:rsidRPr="00D439CC">
        <w:rPr>
          <w:rFonts w:ascii="Times New Roman" w:hAnsi="Times New Roman" w:cs="Times New Roman"/>
          <w:b/>
        </w:rPr>
        <w:t xml:space="preserve">Description: </w:t>
      </w:r>
    </w:p>
    <w:p w14:paraId="3CBBDF5D" w14:textId="77777777" w:rsidR="00CE1A93" w:rsidRDefault="00CE1A93" w:rsidP="006454FD">
      <w:pPr>
        <w:spacing w:line="276" w:lineRule="auto"/>
        <w:rPr>
          <w:rFonts w:ascii="Times New Roman" w:hAnsi="Times New Roman" w:cs="Times New Roman"/>
        </w:rPr>
      </w:pPr>
      <w:r w:rsidRPr="00CE1A93">
        <w:rPr>
          <w:rFonts w:ascii="Times New Roman" w:hAnsi="Times New Roman" w:cs="Times New Roman"/>
        </w:rPr>
        <w:t>The Department of Commerce (DOC) requires the ability to efficiently migrate and manage the applications and capabilities of its Enterprise Security Operations Center (ESOC), its Enterprise Cybersecurity Monitoring and Operations (ECMO), and its Continuous Diagnostic and Mitigation (CD</w:t>
      </w:r>
      <w:r w:rsidR="00832E38">
        <w:rPr>
          <w:rFonts w:ascii="Times New Roman" w:hAnsi="Times New Roman" w:cs="Times New Roman"/>
        </w:rPr>
        <w:t xml:space="preserve">M) program to a secure, FedRAMP-approved high </w:t>
      </w:r>
      <w:r w:rsidR="009078F6">
        <w:rPr>
          <w:rFonts w:ascii="Times New Roman" w:hAnsi="Times New Roman" w:cs="Times New Roman"/>
        </w:rPr>
        <w:t xml:space="preserve">(FIPS 199) </w:t>
      </w:r>
      <w:r w:rsidR="00832E38">
        <w:rPr>
          <w:rFonts w:ascii="Times New Roman" w:hAnsi="Times New Roman" w:cs="Times New Roman"/>
        </w:rPr>
        <w:t>impact level cloud service provider</w:t>
      </w:r>
      <w:r w:rsidRPr="00CE1A93">
        <w:rPr>
          <w:rFonts w:ascii="Times New Roman" w:hAnsi="Times New Roman" w:cs="Times New Roman"/>
        </w:rPr>
        <w:t xml:space="preserve"> on an ongoing basis. This acquisition will consolidate the functionality and capabilities of these programs under unified management within the DOC OCIO organization.  Because of the critical nature of these applications, DOC requires full operational capability of all services during the phased migration process.</w:t>
      </w:r>
    </w:p>
    <w:p w14:paraId="0E74C968" w14:textId="77777777" w:rsidR="00884816" w:rsidRPr="00884816" w:rsidRDefault="00884816" w:rsidP="00884816">
      <w:pPr>
        <w:spacing w:after="0" w:line="276" w:lineRule="auto"/>
        <w:rPr>
          <w:rFonts w:ascii="Times New Roman" w:hAnsi="Times New Roman" w:cs="Times New Roman"/>
          <w:b/>
        </w:rPr>
      </w:pPr>
      <w:r>
        <w:rPr>
          <w:rFonts w:ascii="Times New Roman" w:hAnsi="Times New Roman" w:cs="Times New Roman"/>
          <w:b/>
        </w:rPr>
        <w:t>Objective</w:t>
      </w:r>
      <w:r w:rsidRPr="00884816">
        <w:rPr>
          <w:rFonts w:ascii="Times New Roman" w:hAnsi="Times New Roman" w:cs="Times New Roman"/>
          <w:b/>
        </w:rPr>
        <w:t>:</w:t>
      </w:r>
    </w:p>
    <w:p w14:paraId="315F4D5C" w14:textId="77777777" w:rsidR="00A042B3" w:rsidRDefault="00D439CC" w:rsidP="00A042B3">
      <w:pPr>
        <w:spacing w:line="276" w:lineRule="auto"/>
        <w:rPr>
          <w:rFonts w:ascii="Times New Roman" w:hAnsi="Times New Roman" w:cs="Times New Roman"/>
        </w:rPr>
      </w:pPr>
      <w:r w:rsidRPr="00D439CC">
        <w:rPr>
          <w:rFonts w:ascii="Times New Roman" w:hAnsi="Times New Roman" w:cs="Times New Roman"/>
        </w:rPr>
        <w:t>The objective of this Request for Information (RF</w:t>
      </w:r>
      <w:r w:rsidR="006454FD">
        <w:rPr>
          <w:rFonts w:ascii="Times New Roman" w:hAnsi="Times New Roman" w:cs="Times New Roman"/>
        </w:rPr>
        <w:t xml:space="preserve">I) is </w:t>
      </w:r>
      <w:r w:rsidR="00E4455A">
        <w:rPr>
          <w:rFonts w:ascii="Times New Roman" w:hAnsi="Times New Roman" w:cs="Times New Roman"/>
        </w:rPr>
        <w:t xml:space="preserve">to </w:t>
      </w:r>
      <w:r w:rsidR="006454FD">
        <w:rPr>
          <w:rFonts w:ascii="Times New Roman" w:hAnsi="Times New Roman" w:cs="Times New Roman"/>
        </w:rPr>
        <w:t>gather information on</w:t>
      </w:r>
      <w:r w:rsidR="00A042B3">
        <w:rPr>
          <w:rFonts w:ascii="Times New Roman" w:hAnsi="Times New Roman" w:cs="Times New Roman"/>
        </w:rPr>
        <w:t xml:space="preserve"> </w:t>
      </w:r>
      <w:r w:rsidR="00E4455A" w:rsidRPr="00A042B3">
        <w:rPr>
          <w:rFonts w:ascii="Times New Roman" w:hAnsi="Times New Roman" w:cs="Times New Roman"/>
        </w:rPr>
        <w:t xml:space="preserve">the capabilities of existing </w:t>
      </w:r>
      <w:r w:rsidR="00FB322B" w:rsidRPr="00FB322B">
        <w:rPr>
          <w:rFonts w:ascii="Times New Roman" w:hAnsi="Times New Roman" w:cs="Times New Roman"/>
        </w:rPr>
        <w:t>FedRAMP-approved high impa</w:t>
      </w:r>
      <w:r w:rsidR="00FB322B">
        <w:rPr>
          <w:rFonts w:ascii="Times New Roman" w:hAnsi="Times New Roman" w:cs="Times New Roman"/>
        </w:rPr>
        <w:t xml:space="preserve">ct level cloud service </w:t>
      </w:r>
      <w:r w:rsidR="00E4455A" w:rsidRPr="00A042B3">
        <w:rPr>
          <w:rFonts w:ascii="Times New Roman" w:hAnsi="Times New Roman" w:cs="Times New Roman"/>
        </w:rPr>
        <w:t xml:space="preserve">providers (CSPs) and their </w:t>
      </w:r>
      <w:r w:rsidR="006454FD" w:rsidRPr="00A042B3">
        <w:rPr>
          <w:rFonts w:ascii="Times New Roman" w:hAnsi="Times New Roman" w:cs="Times New Roman"/>
        </w:rPr>
        <w:t>vendor</w:t>
      </w:r>
      <w:r w:rsidR="00E4455A" w:rsidRPr="00A042B3">
        <w:rPr>
          <w:rFonts w:ascii="Times New Roman" w:hAnsi="Times New Roman" w:cs="Times New Roman"/>
        </w:rPr>
        <w:t>-partner</w:t>
      </w:r>
      <w:r w:rsidR="006454FD" w:rsidRPr="00A042B3">
        <w:rPr>
          <w:rFonts w:ascii="Times New Roman" w:hAnsi="Times New Roman" w:cs="Times New Roman"/>
        </w:rPr>
        <w:t>s’ experience migrating mission-critical applications (in this case, cybersecurity appl</w:t>
      </w:r>
      <w:r w:rsidR="005D4EBB" w:rsidRPr="00A042B3">
        <w:rPr>
          <w:rFonts w:ascii="Times New Roman" w:hAnsi="Times New Roman" w:cs="Times New Roman"/>
        </w:rPr>
        <w:t>ications and capabilities)</w:t>
      </w:r>
      <w:r w:rsidR="00A042B3">
        <w:rPr>
          <w:rFonts w:ascii="Times New Roman" w:hAnsi="Times New Roman" w:cs="Times New Roman"/>
        </w:rPr>
        <w:t xml:space="preserve"> to the cloud on behalf of federal agencies.</w:t>
      </w:r>
    </w:p>
    <w:p w14:paraId="30278D34" w14:textId="77777777" w:rsidR="005D4EBB" w:rsidRPr="00A042B3" w:rsidRDefault="00A042B3" w:rsidP="00A042B3">
      <w:pPr>
        <w:spacing w:line="276" w:lineRule="auto"/>
        <w:rPr>
          <w:rFonts w:ascii="Times New Roman" w:hAnsi="Times New Roman" w:cs="Times New Roman"/>
          <w:b/>
        </w:rPr>
      </w:pPr>
      <w:r w:rsidRPr="00A042B3">
        <w:rPr>
          <w:rFonts w:ascii="Times New Roman" w:hAnsi="Times New Roman" w:cs="Times New Roman"/>
          <w:b/>
        </w:rPr>
        <w:t>Solution Overview:</w:t>
      </w:r>
    </w:p>
    <w:p w14:paraId="7860C201" w14:textId="77777777" w:rsidR="006454FD" w:rsidRPr="00E4455A" w:rsidRDefault="00A042B3" w:rsidP="00A042B3">
      <w:pPr>
        <w:spacing w:line="276" w:lineRule="auto"/>
        <w:rPr>
          <w:rFonts w:ascii="Times New Roman" w:hAnsi="Times New Roman" w:cs="Times New Roman"/>
        </w:rPr>
      </w:pPr>
      <w:r>
        <w:rPr>
          <w:rFonts w:ascii="Times New Roman" w:hAnsi="Times New Roman" w:cs="Times New Roman"/>
        </w:rPr>
        <w:t xml:space="preserve">DOC </w:t>
      </w:r>
      <w:r w:rsidR="006454FD" w:rsidRPr="00E4455A">
        <w:rPr>
          <w:rFonts w:ascii="Times New Roman" w:hAnsi="Times New Roman" w:cs="Times New Roman"/>
        </w:rPr>
        <w:t>envisions that a potential contractor would</w:t>
      </w:r>
      <w:r>
        <w:rPr>
          <w:rFonts w:ascii="Times New Roman" w:hAnsi="Times New Roman" w:cs="Times New Roman"/>
        </w:rPr>
        <w:t xml:space="preserve"> perform the following</w:t>
      </w:r>
      <w:r w:rsidR="006454FD" w:rsidRPr="00E4455A">
        <w:rPr>
          <w:rFonts w:ascii="Times New Roman" w:hAnsi="Times New Roman" w:cs="Times New Roman"/>
        </w:rPr>
        <w:t>:</w:t>
      </w:r>
    </w:p>
    <w:p w14:paraId="32FF9075" w14:textId="77777777" w:rsidR="006454FD" w:rsidRDefault="006454FD" w:rsidP="006454FD">
      <w:pPr>
        <w:pStyle w:val="ListParagraph"/>
        <w:numPr>
          <w:ilvl w:val="0"/>
          <w:numId w:val="24"/>
        </w:numPr>
        <w:spacing w:line="276" w:lineRule="auto"/>
        <w:rPr>
          <w:rFonts w:ascii="Times New Roman" w:hAnsi="Times New Roman" w:cs="Times New Roman"/>
        </w:rPr>
      </w:pPr>
      <w:r>
        <w:rPr>
          <w:rFonts w:ascii="Times New Roman" w:hAnsi="Times New Roman" w:cs="Times New Roman"/>
        </w:rPr>
        <w:t>Analyze DOC’s current hosting environment</w:t>
      </w:r>
      <w:r w:rsidR="00A042B3">
        <w:rPr>
          <w:rFonts w:ascii="Times New Roman" w:hAnsi="Times New Roman" w:cs="Times New Roman"/>
        </w:rPr>
        <w:t>(s)</w:t>
      </w:r>
      <w:r>
        <w:rPr>
          <w:rFonts w:ascii="Times New Roman" w:hAnsi="Times New Roman" w:cs="Times New Roman"/>
        </w:rPr>
        <w:t xml:space="preserve"> </w:t>
      </w:r>
      <w:r w:rsidR="00996446">
        <w:rPr>
          <w:rFonts w:ascii="Times New Roman" w:hAnsi="Times New Roman" w:cs="Times New Roman"/>
        </w:rPr>
        <w:t xml:space="preserve">to determine its current </w:t>
      </w:r>
      <w:r w:rsidR="00A042B3">
        <w:rPr>
          <w:rFonts w:ascii="Times New Roman" w:hAnsi="Times New Roman" w:cs="Times New Roman"/>
        </w:rPr>
        <w:t>cybersecurity</w:t>
      </w:r>
      <w:r w:rsidR="00374D2F">
        <w:rPr>
          <w:rFonts w:ascii="Times New Roman" w:hAnsi="Times New Roman" w:cs="Times New Roman"/>
        </w:rPr>
        <w:t xml:space="preserve"> operations</w:t>
      </w:r>
      <w:r w:rsidR="00A042B3">
        <w:rPr>
          <w:rFonts w:ascii="Times New Roman" w:hAnsi="Times New Roman" w:cs="Times New Roman"/>
        </w:rPr>
        <w:t xml:space="preserve"> infrastructure </w:t>
      </w:r>
      <w:r w:rsidR="00996446">
        <w:rPr>
          <w:rFonts w:ascii="Times New Roman" w:hAnsi="Times New Roman" w:cs="Times New Roman"/>
        </w:rPr>
        <w:t>operating requirements;</w:t>
      </w:r>
    </w:p>
    <w:p w14:paraId="1155A828" w14:textId="77777777" w:rsidR="00996446" w:rsidRDefault="00996446" w:rsidP="006454FD">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Recommend a cloud hosting architecture, </w:t>
      </w:r>
      <w:r w:rsidR="00374D2F">
        <w:rPr>
          <w:rFonts w:ascii="Times New Roman" w:hAnsi="Times New Roman" w:cs="Times New Roman"/>
        </w:rPr>
        <w:t>considering</w:t>
      </w:r>
      <w:r>
        <w:rPr>
          <w:rFonts w:ascii="Times New Roman" w:hAnsi="Times New Roman" w:cs="Times New Roman"/>
        </w:rPr>
        <w:t xml:space="preserve"> DOC’s current and future cybersecurity </w:t>
      </w:r>
      <w:r w:rsidR="00374D2F">
        <w:rPr>
          <w:rFonts w:ascii="Times New Roman" w:hAnsi="Times New Roman" w:cs="Times New Roman"/>
        </w:rPr>
        <w:t xml:space="preserve">operations </w:t>
      </w:r>
      <w:r>
        <w:rPr>
          <w:rFonts w:ascii="Times New Roman" w:hAnsi="Times New Roman" w:cs="Times New Roman"/>
        </w:rPr>
        <w:t>capabilities;</w:t>
      </w:r>
    </w:p>
    <w:p w14:paraId="1E20BD3B" w14:textId="77777777" w:rsidR="00996446" w:rsidRDefault="00996446" w:rsidP="006454FD">
      <w:pPr>
        <w:pStyle w:val="ListParagraph"/>
        <w:numPr>
          <w:ilvl w:val="0"/>
          <w:numId w:val="24"/>
        </w:numPr>
        <w:spacing w:line="276" w:lineRule="auto"/>
        <w:rPr>
          <w:rFonts w:ascii="Times New Roman" w:hAnsi="Times New Roman" w:cs="Times New Roman"/>
        </w:rPr>
      </w:pPr>
      <w:r>
        <w:rPr>
          <w:rFonts w:ascii="Times New Roman" w:hAnsi="Times New Roman" w:cs="Times New Roman"/>
        </w:rPr>
        <w:t>Develop a project plan and oversee the migration of DOC’s cybersecurity applications and operations to the federal cloud in consultation with DOC;</w:t>
      </w:r>
    </w:p>
    <w:p w14:paraId="69084AD6" w14:textId="77777777" w:rsidR="00996446" w:rsidRDefault="00996446" w:rsidP="00FB322B">
      <w:pPr>
        <w:pStyle w:val="ListParagraph"/>
        <w:numPr>
          <w:ilvl w:val="0"/>
          <w:numId w:val="24"/>
        </w:numPr>
        <w:spacing w:line="276" w:lineRule="auto"/>
        <w:rPr>
          <w:rFonts w:ascii="Times New Roman" w:hAnsi="Times New Roman" w:cs="Times New Roman"/>
        </w:rPr>
      </w:pPr>
      <w:r>
        <w:rPr>
          <w:rFonts w:ascii="Times New Roman" w:hAnsi="Times New Roman" w:cs="Times New Roman"/>
        </w:rPr>
        <w:t>Procure and manage a highly flexible, scalable, secure</w:t>
      </w:r>
      <w:r w:rsidR="00374D2F">
        <w:rPr>
          <w:rFonts w:ascii="Times New Roman" w:hAnsi="Times New Roman" w:cs="Times New Roman"/>
        </w:rPr>
        <w:t>,</w:t>
      </w:r>
      <w:r>
        <w:rPr>
          <w:rFonts w:ascii="Times New Roman" w:hAnsi="Times New Roman" w:cs="Times New Roman"/>
        </w:rPr>
        <w:t xml:space="preserve"> and available </w:t>
      </w:r>
      <w:r w:rsidR="00FB322B" w:rsidRPr="00FB322B">
        <w:rPr>
          <w:rFonts w:ascii="Times New Roman" w:hAnsi="Times New Roman" w:cs="Times New Roman"/>
        </w:rPr>
        <w:t>FedRAMP-approved high impact level cloud service provider</w:t>
      </w:r>
      <w:r w:rsidRPr="00FB322B">
        <w:rPr>
          <w:rFonts w:ascii="Times New Roman" w:hAnsi="Times New Roman" w:cs="Times New Roman"/>
        </w:rPr>
        <w:t xml:space="preserve"> </w:t>
      </w:r>
      <w:r>
        <w:rPr>
          <w:rFonts w:ascii="Times New Roman" w:hAnsi="Times New Roman" w:cs="Times New Roman"/>
        </w:rPr>
        <w:t>on behalf of DOC;</w:t>
      </w:r>
    </w:p>
    <w:p w14:paraId="7E2BDBBD" w14:textId="77777777" w:rsidR="00374D2F" w:rsidRDefault="00996446" w:rsidP="00AD2153">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Perform all necessary </w:t>
      </w:r>
      <w:r w:rsidR="00374D2F">
        <w:rPr>
          <w:rFonts w:ascii="Times New Roman" w:hAnsi="Times New Roman" w:cs="Times New Roman"/>
        </w:rPr>
        <w:t xml:space="preserve">system security assessment </w:t>
      </w:r>
      <w:r>
        <w:rPr>
          <w:rFonts w:ascii="Times New Roman" w:hAnsi="Times New Roman" w:cs="Times New Roman"/>
        </w:rPr>
        <w:t>and authorization (A&amp;A)</w:t>
      </w:r>
      <w:r w:rsidR="00374D2F">
        <w:rPr>
          <w:rFonts w:ascii="Times New Roman" w:hAnsi="Times New Roman" w:cs="Times New Roman"/>
        </w:rPr>
        <w:t xml:space="preserve"> activities in accordance with the Federal Information Security Modernization Act of 2014 (FISMA)</w:t>
      </w:r>
      <w:r>
        <w:rPr>
          <w:rFonts w:ascii="Times New Roman" w:hAnsi="Times New Roman" w:cs="Times New Roman"/>
        </w:rPr>
        <w:t xml:space="preserve">, </w:t>
      </w:r>
      <w:r w:rsidR="00374D2F">
        <w:rPr>
          <w:rFonts w:ascii="Times New Roman" w:hAnsi="Times New Roman" w:cs="Times New Roman"/>
        </w:rPr>
        <w:t xml:space="preserve">National Institute for Standards and Technology (NIST) Special Publications, and DOC </w:t>
      </w:r>
      <w:r w:rsidR="00374D2F" w:rsidRPr="00374D2F">
        <w:rPr>
          <w:rFonts w:ascii="Times New Roman" w:hAnsi="Times New Roman" w:cs="Times New Roman"/>
        </w:rPr>
        <w:t>I</w:t>
      </w:r>
      <w:r w:rsidR="00374D2F">
        <w:rPr>
          <w:rFonts w:ascii="Times New Roman" w:hAnsi="Times New Roman" w:cs="Times New Roman"/>
        </w:rPr>
        <w:t xml:space="preserve">nformation </w:t>
      </w:r>
      <w:r w:rsidR="00374D2F" w:rsidRPr="00374D2F">
        <w:rPr>
          <w:rFonts w:ascii="Times New Roman" w:hAnsi="Times New Roman" w:cs="Times New Roman"/>
        </w:rPr>
        <w:t>T</w:t>
      </w:r>
      <w:r w:rsidR="00374D2F">
        <w:rPr>
          <w:rFonts w:ascii="Times New Roman" w:hAnsi="Times New Roman" w:cs="Times New Roman"/>
        </w:rPr>
        <w:t>echnology</w:t>
      </w:r>
      <w:r w:rsidR="00374D2F" w:rsidRPr="00374D2F">
        <w:rPr>
          <w:rFonts w:ascii="Times New Roman" w:hAnsi="Times New Roman" w:cs="Times New Roman"/>
        </w:rPr>
        <w:t xml:space="preserve"> Security Program Policy</w:t>
      </w:r>
      <w:r w:rsidR="00374D2F">
        <w:rPr>
          <w:rFonts w:ascii="Times New Roman" w:hAnsi="Times New Roman" w:cs="Times New Roman"/>
        </w:rPr>
        <w:t xml:space="preserve"> (ITSPP)</w:t>
      </w:r>
      <w:r w:rsidR="00374D2F" w:rsidRPr="00374D2F">
        <w:rPr>
          <w:rFonts w:ascii="Times New Roman" w:hAnsi="Times New Roman" w:cs="Times New Roman"/>
        </w:rPr>
        <w:t xml:space="preserve">, Commerce Information Technology Requirements </w:t>
      </w:r>
      <w:r w:rsidR="00374D2F">
        <w:rPr>
          <w:rFonts w:ascii="Times New Roman" w:hAnsi="Times New Roman" w:cs="Times New Roman"/>
        </w:rPr>
        <w:t xml:space="preserve">(CITR), </w:t>
      </w:r>
      <w:r w:rsidR="00374D2F" w:rsidRPr="00374D2F">
        <w:rPr>
          <w:rFonts w:ascii="Times New Roman" w:hAnsi="Times New Roman" w:cs="Times New Roman"/>
        </w:rPr>
        <w:t xml:space="preserve">and </w:t>
      </w:r>
      <w:r w:rsidR="00374D2F">
        <w:rPr>
          <w:rFonts w:ascii="Times New Roman" w:hAnsi="Times New Roman" w:cs="Times New Roman"/>
        </w:rPr>
        <w:t xml:space="preserve">DOC </w:t>
      </w:r>
      <w:r w:rsidR="00374D2F" w:rsidRPr="00374D2F">
        <w:rPr>
          <w:rFonts w:ascii="Times New Roman" w:hAnsi="Times New Roman" w:cs="Times New Roman"/>
        </w:rPr>
        <w:t>Policy Memos</w:t>
      </w:r>
      <w:r w:rsidR="00374D2F">
        <w:rPr>
          <w:rFonts w:ascii="Times New Roman" w:hAnsi="Times New Roman" w:cs="Times New Roman"/>
        </w:rPr>
        <w:t>;</w:t>
      </w:r>
    </w:p>
    <w:p w14:paraId="7399E65B" w14:textId="77777777" w:rsidR="00374D2F" w:rsidRDefault="00374D2F" w:rsidP="00AD2153">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Collect all information required to conduct a </w:t>
      </w:r>
      <w:r w:rsidR="00996446">
        <w:rPr>
          <w:rFonts w:ascii="Times New Roman" w:hAnsi="Times New Roman" w:cs="Times New Roman"/>
        </w:rPr>
        <w:t xml:space="preserve">supply chain risk </w:t>
      </w:r>
      <w:r>
        <w:rPr>
          <w:rFonts w:ascii="Times New Roman" w:hAnsi="Times New Roman" w:cs="Times New Roman"/>
        </w:rPr>
        <w:t>assessment;</w:t>
      </w:r>
    </w:p>
    <w:p w14:paraId="72272545" w14:textId="77777777" w:rsidR="00AD2153" w:rsidRDefault="00374D2F" w:rsidP="00AD2153">
      <w:pPr>
        <w:pStyle w:val="ListParagraph"/>
        <w:numPr>
          <w:ilvl w:val="0"/>
          <w:numId w:val="24"/>
        </w:numPr>
        <w:spacing w:line="276" w:lineRule="auto"/>
        <w:rPr>
          <w:rFonts w:ascii="Times New Roman" w:hAnsi="Times New Roman" w:cs="Times New Roman"/>
        </w:rPr>
      </w:pPr>
      <w:r>
        <w:rPr>
          <w:rFonts w:ascii="Times New Roman" w:hAnsi="Times New Roman" w:cs="Times New Roman"/>
        </w:rPr>
        <w:t>Provide</w:t>
      </w:r>
      <w:r w:rsidR="00996446">
        <w:rPr>
          <w:rFonts w:ascii="Times New Roman" w:hAnsi="Times New Roman" w:cs="Times New Roman"/>
        </w:rPr>
        <w:t xml:space="preserve"> on-going maintenance and administration of </w:t>
      </w:r>
      <w:r w:rsidR="00AD2153">
        <w:rPr>
          <w:rFonts w:ascii="Times New Roman" w:hAnsi="Times New Roman" w:cs="Times New Roman"/>
        </w:rPr>
        <w:t xml:space="preserve">the </w:t>
      </w:r>
      <w:r w:rsidR="00996446">
        <w:rPr>
          <w:rFonts w:ascii="Times New Roman" w:hAnsi="Times New Roman" w:cs="Times New Roman"/>
        </w:rPr>
        <w:t>cloud hosting service</w:t>
      </w:r>
      <w:r w:rsidR="00AD2153">
        <w:rPr>
          <w:rFonts w:ascii="Times New Roman" w:hAnsi="Times New Roman" w:cs="Times New Roman"/>
        </w:rPr>
        <w:t>;</w:t>
      </w:r>
    </w:p>
    <w:p w14:paraId="62CDBDC7" w14:textId="77777777" w:rsidR="00996446" w:rsidRPr="00AD2153" w:rsidRDefault="00AD2153" w:rsidP="00AD2153">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Assist DOC in development of a service level agreement (SLA) and appropriate metrics for cloud hosting availability, operations management, and cost efficiency. </w:t>
      </w:r>
      <w:r w:rsidR="00996446" w:rsidRPr="00AD2153">
        <w:rPr>
          <w:rFonts w:ascii="Times New Roman" w:hAnsi="Times New Roman" w:cs="Times New Roman"/>
        </w:rPr>
        <w:t xml:space="preserve"> </w:t>
      </w:r>
    </w:p>
    <w:p w14:paraId="09F662EC" w14:textId="77777777" w:rsidR="00D439CC" w:rsidRPr="00D439CC" w:rsidRDefault="00D439CC" w:rsidP="00707FD4">
      <w:pPr>
        <w:spacing w:line="276" w:lineRule="auto"/>
        <w:rPr>
          <w:rFonts w:ascii="Times New Roman" w:hAnsi="Times New Roman" w:cs="Times New Roman"/>
        </w:rPr>
      </w:pPr>
      <w:r w:rsidRPr="00D439CC">
        <w:rPr>
          <w:rFonts w:ascii="Times New Roman" w:hAnsi="Times New Roman" w:cs="Times New Roman"/>
        </w:rPr>
        <w:t>The DOC invites</w:t>
      </w:r>
      <w:r w:rsidR="00902BFA">
        <w:rPr>
          <w:rFonts w:ascii="Times New Roman" w:hAnsi="Times New Roman" w:cs="Times New Roman"/>
        </w:rPr>
        <w:t xml:space="preserve"> qualified and</w:t>
      </w:r>
      <w:r w:rsidRPr="00D439CC">
        <w:rPr>
          <w:rFonts w:ascii="Times New Roman" w:hAnsi="Times New Roman" w:cs="Times New Roman"/>
        </w:rPr>
        <w:t xml:space="preserve"> interested parties to submit w</w:t>
      </w:r>
      <w:r w:rsidR="00D124D5">
        <w:rPr>
          <w:rFonts w:ascii="Times New Roman" w:hAnsi="Times New Roman" w:cs="Times New Roman"/>
        </w:rPr>
        <w:t xml:space="preserve">ritten responses to this RFI by </w:t>
      </w:r>
      <w:r w:rsidR="00405BC1" w:rsidRPr="00142DC0">
        <w:rPr>
          <w:rFonts w:ascii="Times New Roman" w:hAnsi="Times New Roman" w:cs="Times New Roman"/>
          <w:b/>
        </w:rPr>
        <w:t>July 31</w:t>
      </w:r>
      <w:r w:rsidR="00BD0AD7" w:rsidRPr="00142DC0">
        <w:rPr>
          <w:rFonts w:ascii="Times New Roman" w:hAnsi="Times New Roman"/>
          <w:b/>
        </w:rPr>
        <w:t>, 2017</w:t>
      </w:r>
      <w:r w:rsidRPr="00D439CC">
        <w:rPr>
          <w:rFonts w:ascii="Times New Roman" w:hAnsi="Times New Roman"/>
        </w:rPr>
        <w:t xml:space="preserve">, after which the DOC will review submitted materials to support the development of its </w:t>
      </w:r>
      <w:r w:rsidR="00E81505">
        <w:rPr>
          <w:rFonts w:ascii="Times New Roman" w:hAnsi="Times New Roman"/>
        </w:rPr>
        <w:t xml:space="preserve">RFP and </w:t>
      </w:r>
      <w:r w:rsidRPr="00D439CC">
        <w:rPr>
          <w:rFonts w:ascii="Times New Roman" w:hAnsi="Times New Roman"/>
        </w:rPr>
        <w:t xml:space="preserve">acquisition strategy. All responses shall be </w:t>
      </w:r>
      <w:r w:rsidR="00F342FD">
        <w:rPr>
          <w:rFonts w:ascii="Times New Roman" w:hAnsi="Times New Roman"/>
        </w:rPr>
        <w:t xml:space="preserve">limited to </w:t>
      </w:r>
      <w:r w:rsidR="004161CF">
        <w:rPr>
          <w:rFonts w:ascii="Times New Roman" w:hAnsi="Times New Roman"/>
        </w:rPr>
        <w:t>fifteen pages</w:t>
      </w:r>
      <w:r w:rsidR="00F342FD">
        <w:rPr>
          <w:rFonts w:ascii="Times New Roman" w:hAnsi="Times New Roman"/>
        </w:rPr>
        <w:t xml:space="preserve"> in length in addition to the general </w:t>
      </w:r>
      <w:r w:rsidR="00F342FD">
        <w:rPr>
          <w:rFonts w:ascii="Times New Roman" w:hAnsi="Times New Roman"/>
        </w:rPr>
        <w:lastRenderedPageBreak/>
        <w:t xml:space="preserve">response requests included in </w:t>
      </w:r>
      <w:hyperlink w:anchor="_Appendix_A_–" w:history="1">
        <w:r w:rsidR="00F342FD" w:rsidRPr="004611CD">
          <w:rPr>
            <w:rStyle w:val="Hyperlink"/>
            <w:rFonts w:ascii="Times New Roman" w:hAnsi="Times New Roman"/>
            <w:color w:val="auto"/>
            <w:u w:val="none"/>
          </w:rPr>
          <w:t>Appendix</w:t>
        </w:r>
        <w:r w:rsidRPr="004611CD">
          <w:rPr>
            <w:rStyle w:val="Hyperlink"/>
            <w:rFonts w:ascii="Times New Roman" w:hAnsi="Times New Roman"/>
            <w:color w:val="auto"/>
            <w:u w:val="none"/>
          </w:rPr>
          <w:t xml:space="preserve"> </w:t>
        </w:r>
        <w:r w:rsidR="00F342FD" w:rsidRPr="004611CD">
          <w:rPr>
            <w:rStyle w:val="Hyperlink"/>
            <w:rFonts w:ascii="Times New Roman" w:hAnsi="Times New Roman"/>
            <w:color w:val="auto"/>
            <w:u w:val="none"/>
          </w:rPr>
          <w:t>A</w:t>
        </w:r>
      </w:hyperlink>
      <w:r w:rsidR="00902BFA">
        <w:rPr>
          <w:rFonts w:ascii="Times New Roman" w:hAnsi="Times New Roman"/>
        </w:rPr>
        <w:t xml:space="preserve">. Submitted responses </w:t>
      </w:r>
      <w:r w:rsidRPr="00D439CC">
        <w:rPr>
          <w:rFonts w:ascii="Times New Roman" w:hAnsi="Times New Roman"/>
        </w:rPr>
        <w:t>will not be returned to the responding</w:t>
      </w:r>
      <w:r w:rsidR="006E6B64">
        <w:rPr>
          <w:rFonts w:ascii="Times New Roman" w:hAnsi="Times New Roman"/>
        </w:rPr>
        <w:t xml:space="preserve"> party. </w:t>
      </w:r>
    </w:p>
    <w:p w14:paraId="4C3DB33A" w14:textId="77777777" w:rsidR="00D439CC" w:rsidRPr="00707FD4" w:rsidRDefault="00D439CC" w:rsidP="00707FD4">
      <w:pPr>
        <w:spacing w:line="276" w:lineRule="auto"/>
        <w:rPr>
          <w:rFonts w:ascii="Times New Roman" w:hAnsi="Times New Roman" w:cs="Times New Roman"/>
        </w:rPr>
      </w:pPr>
      <w:r w:rsidRPr="00D439CC">
        <w:rPr>
          <w:rFonts w:ascii="Times New Roman" w:hAnsi="Times New Roman" w:cs="Times New Roman"/>
        </w:rPr>
        <w:t>This RFI solicits information solely for market research purposes. As such, it does not constitute a Request for Proposal (RFP) or a commitment to issue an RFP by the DOC</w:t>
      </w:r>
      <w:r w:rsidR="00E81505">
        <w:rPr>
          <w:rFonts w:ascii="Times New Roman" w:hAnsi="Times New Roman" w:cs="Times New Roman"/>
        </w:rPr>
        <w:t xml:space="preserve">. </w:t>
      </w:r>
      <w:r w:rsidRPr="00D439CC">
        <w:rPr>
          <w:rFonts w:ascii="Times New Roman" w:hAnsi="Times New Roman" w:cs="Times New Roman"/>
        </w:rPr>
        <w:t xml:space="preserve">The information </w:t>
      </w:r>
      <w:r w:rsidR="00902BFA">
        <w:rPr>
          <w:rFonts w:ascii="Times New Roman" w:hAnsi="Times New Roman" w:cs="Times New Roman"/>
        </w:rPr>
        <w:t xml:space="preserve">provided by the responding party </w:t>
      </w:r>
      <w:r w:rsidRPr="00D439CC">
        <w:rPr>
          <w:rFonts w:ascii="Times New Roman" w:hAnsi="Times New Roman" w:cs="Times New Roman"/>
        </w:rPr>
        <w:t>will neither be evaluated nor considered as an offer. This RFI does not commit the DOC to contract for any supply or service. Additionally, the DOC is not responsible for any administrative cost</w:t>
      </w:r>
      <w:r w:rsidR="00902BFA">
        <w:rPr>
          <w:rFonts w:ascii="Times New Roman" w:hAnsi="Times New Roman" w:cs="Times New Roman"/>
        </w:rPr>
        <w:t>s</w:t>
      </w:r>
      <w:r w:rsidRPr="00D439CC">
        <w:rPr>
          <w:rFonts w:ascii="Times New Roman" w:hAnsi="Times New Roman" w:cs="Times New Roman"/>
        </w:rPr>
        <w:t xml:space="preserve"> incurred by any </w:t>
      </w:r>
      <w:r w:rsidR="00902BFA">
        <w:rPr>
          <w:rFonts w:ascii="Times New Roman" w:hAnsi="Times New Roman" w:cs="Times New Roman"/>
        </w:rPr>
        <w:t xml:space="preserve">responding party </w:t>
      </w:r>
      <w:r w:rsidR="00707FD4">
        <w:rPr>
          <w:rFonts w:ascii="Times New Roman" w:hAnsi="Times New Roman" w:cs="Times New Roman"/>
        </w:rPr>
        <w:t xml:space="preserve">in response to this RFI. </w:t>
      </w:r>
    </w:p>
    <w:p w14:paraId="76119A73" w14:textId="77777777" w:rsidR="00CE1A93" w:rsidRDefault="00CE1A93" w:rsidP="00707FD4">
      <w:pPr>
        <w:spacing w:after="0" w:line="276" w:lineRule="auto"/>
        <w:rPr>
          <w:rFonts w:ascii="Times New Roman" w:hAnsi="Times New Roman" w:cs="Times New Roman"/>
          <w:b/>
        </w:rPr>
      </w:pPr>
    </w:p>
    <w:p w14:paraId="1C5F1A93" w14:textId="77777777" w:rsidR="00D439CC" w:rsidRPr="00D439CC" w:rsidRDefault="00D439CC" w:rsidP="00707FD4">
      <w:pPr>
        <w:spacing w:after="0" w:line="276" w:lineRule="auto"/>
        <w:rPr>
          <w:rFonts w:ascii="Times New Roman" w:hAnsi="Times New Roman" w:cs="Times New Roman"/>
          <w:b/>
        </w:rPr>
      </w:pPr>
      <w:r w:rsidRPr="00D439CC">
        <w:rPr>
          <w:rFonts w:ascii="Times New Roman" w:hAnsi="Times New Roman" w:cs="Times New Roman"/>
          <w:b/>
        </w:rPr>
        <w:t xml:space="preserve">Background: </w:t>
      </w:r>
    </w:p>
    <w:p w14:paraId="078B495B" w14:textId="77777777" w:rsidR="004E7534" w:rsidRDefault="004E7534" w:rsidP="004E7534">
      <w:pPr>
        <w:spacing w:after="0" w:line="276" w:lineRule="auto"/>
        <w:rPr>
          <w:rFonts w:ascii="Times New Roman" w:hAnsi="Times New Roman" w:cs="Times New Roman"/>
        </w:rPr>
      </w:pPr>
      <w:r w:rsidRPr="004E7534">
        <w:rPr>
          <w:rFonts w:ascii="Times New Roman" w:hAnsi="Times New Roman" w:cs="Times New Roman"/>
        </w:rPr>
        <w:t xml:space="preserve">Currently, DOC’s ESOC and ECMO programs are hosted and overseen by staff at two separate component bureau locations – ESOC at NOAA in Fairmont, WV and ECMO at NIST in Germantown, MD.  Because these locations and staff have bureau-related responsibilities and priorities, they are not solely dedicated to responding to DOC project/change requests and </w:t>
      </w:r>
      <w:r w:rsidR="0039407E">
        <w:rPr>
          <w:rFonts w:ascii="Times New Roman" w:hAnsi="Times New Roman" w:cs="Times New Roman"/>
        </w:rPr>
        <w:t>are not able to</w:t>
      </w:r>
      <w:r w:rsidRPr="004E7534">
        <w:rPr>
          <w:rFonts w:ascii="Times New Roman" w:hAnsi="Times New Roman" w:cs="Times New Roman"/>
        </w:rPr>
        <w:t xml:space="preserve"> permit DOC staff to make changes to their environment.  This has resulted in delays in configuration requests and in implementing new functionality.  Additionally, bandwidth adequacy </w:t>
      </w:r>
      <w:r w:rsidR="0039407E">
        <w:rPr>
          <w:rFonts w:ascii="Times New Roman" w:hAnsi="Times New Roman" w:cs="Times New Roman"/>
        </w:rPr>
        <w:t xml:space="preserve">and scalability </w:t>
      </w:r>
      <w:r w:rsidRPr="004E7534">
        <w:rPr>
          <w:rFonts w:ascii="Times New Roman" w:hAnsi="Times New Roman" w:cs="Times New Roman"/>
        </w:rPr>
        <w:t xml:space="preserve">has impacted the ESOC’s capacity to quickly and efficiently analyze transmitted log data. </w:t>
      </w:r>
    </w:p>
    <w:p w14:paraId="0589D445" w14:textId="77777777" w:rsidR="0039407E" w:rsidRDefault="0039407E" w:rsidP="004E7534">
      <w:pPr>
        <w:spacing w:after="0" w:line="276" w:lineRule="auto"/>
        <w:rPr>
          <w:rFonts w:ascii="Times New Roman" w:hAnsi="Times New Roman" w:cs="Times New Roman"/>
        </w:rPr>
      </w:pPr>
    </w:p>
    <w:p w14:paraId="13A114FD" w14:textId="77777777" w:rsidR="000513F2" w:rsidRDefault="000513F2" w:rsidP="00BD0AD7">
      <w:pPr>
        <w:spacing w:after="0" w:line="276" w:lineRule="auto"/>
        <w:rPr>
          <w:rFonts w:ascii="Times New Roman" w:hAnsi="Times New Roman" w:cs="Times New Roman"/>
        </w:rPr>
      </w:pPr>
      <w:r w:rsidRPr="000513F2">
        <w:rPr>
          <w:rFonts w:ascii="Times New Roman" w:hAnsi="Times New Roman" w:cs="Times New Roman"/>
        </w:rPr>
        <w:t xml:space="preserve">DOC’s continuing diagnostic and mitigation (CDM) program is currently funded by DHS.  However, beginning in 2018, DOC will be required to begin funding components of this service and is considering migrating at least some </w:t>
      </w:r>
      <w:proofErr w:type="spellStart"/>
      <w:r w:rsidRPr="000513F2">
        <w:rPr>
          <w:rFonts w:ascii="Times New Roman" w:hAnsi="Times New Roman" w:cs="Times New Roman"/>
        </w:rPr>
        <w:t>if</w:t>
      </w:r>
      <w:proofErr w:type="spellEnd"/>
      <w:r w:rsidRPr="000513F2">
        <w:rPr>
          <w:rFonts w:ascii="Times New Roman" w:hAnsi="Times New Roman" w:cs="Times New Roman"/>
        </w:rPr>
        <w:t xml:space="preserve"> its storage and computing requirements to the cloud.</w:t>
      </w:r>
    </w:p>
    <w:p w14:paraId="25AEF10C" w14:textId="77777777" w:rsidR="000513F2" w:rsidRDefault="000513F2" w:rsidP="00BD0AD7">
      <w:pPr>
        <w:spacing w:after="0" w:line="276" w:lineRule="auto"/>
        <w:rPr>
          <w:rFonts w:ascii="Times New Roman" w:hAnsi="Times New Roman" w:cs="Times New Roman"/>
        </w:rPr>
      </w:pPr>
    </w:p>
    <w:p w14:paraId="4362299C" w14:textId="77777777" w:rsidR="000513F2" w:rsidRPr="000513F2" w:rsidRDefault="000513F2" w:rsidP="00BD0AD7">
      <w:pPr>
        <w:spacing w:after="0" w:line="276" w:lineRule="auto"/>
        <w:rPr>
          <w:rFonts w:ascii="Times New Roman" w:hAnsi="Times New Roman" w:cs="Times New Roman"/>
        </w:rPr>
      </w:pPr>
      <w:r w:rsidRPr="000513F2">
        <w:rPr>
          <w:rFonts w:ascii="Times New Roman" w:hAnsi="Times New Roman" w:cs="Times New Roman"/>
        </w:rPr>
        <w:t>To improve DOC OCIO’s access and ability to make timely changes to its cybersecurity monitoring environment, DOC OCIO seeks to migrate its existing ESOC/ECMO</w:t>
      </w:r>
      <w:r>
        <w:rPr>
          <w:rFonts w:ascii="Times New Roman" w:hAnsi="Times New Roman" w:cs="Times New Roman"/>
        </w:rPr>
        <w:t>, and some parts of its CDM</w:t>
      </w:r>
      <w:r w:rsidRPr="000513F2">
        <w:rPr>
          <w:rFonts w:ascii="Times New Roman" w:hAnsi="Times New Roman" w:cs="Times New Roman"/>
        </w:rPr>
        <w:t xml:space="preserve"> toolset</w:t>
      </w:r>
      <w:r>
        <w:rPr>
          <w:rFonts w:ascii="Times New Roman" w:hAnsi="Times New Roman" w:cs="Times New Roman"/>
        </w:rPr>
        <w:t>s</w:t>
      </w:r>
      <w:r w:rsidRPr="000513F2">
        <w:rPr>
          <w:rFonts w:ascii="Times New Roman" w:hAnsi="Times New Roman" w:cs="Times New Roman"/>
        </w:rPr>
        <w:t xml:space="preserve"> to a </w:t>
      </w:r>
      <w:r w:rsidR="00FB322B" w:rsidRPr="00FB322B">
        <w:rPr>
          <w:rFonts w:ascii="Times New Roman" w:hAnsi="Times New Roman" w:cs="Times New Roman"/>
        </w:rPr>
        <w:t>FedRAMP-approved high impact level cloud service provider</w:t>
      </w:r>
      <w:r w:rsidRPr="00FB322B">
        <w:rPr>
          <w:rFonts w:ascii="Times New Roman" w:hAnsi="Times New Roman" w:cs="Times New Roman"/>
        </w:rPr>
        <w:t>.</w:t>
      </w:r>
      <w:r w:rsidRPr="000513F2">
        <w:rPr>
          <w:rFonts w:ascii="Times New Roman" w:hAnsi="Times New Roman" w:cs="Times New Roman"/>
        </w:rPr>
        <w:t xml:space="preserve">  The cloud hosting environment would have the flexibility to easily scale in order to accommodate additional functionality and data log feeds as needed, and would offer a transparent pricing mo</w:t>
      </w:r>
      <w:r>
        <w:rPr>
          <w:rFonts w:ascii="Times New Roman" w:hAnsi="Times New Roman" w:cs="Times New Roman"/>
        </w:rPr>
        <w:t xml:space="preserve">del to make costs predictable. </w:t>
      </w:r>
    </w:p>
    <w:p w14:paraId="27E30DC1" w14:textId="77777777" w:rsidR="000D32D7" w:rsidRDefault="000D32D7" w:rsidP="00BD0AD7">
      <w:pPr>
        <w:spacing w:after="0" w:line="276" w:lineRule="auto"/>
        <w:rPr>
          <w:rFonts w:ascii="Times New Roman" w:hAnsi="Times New Roman" w:cs="Times New Roman"/>
          <w:b/>
          <w:u w:val="single"/>
        </w:rPr>
      </w:pPr>
    </w:p>
    <w:p w14:paraId="4C9374E9" w14:textId="77777777" w:rsidR="00A042B3" w:rsidRPr="00A042B3" w:rsidRDefault="00A042B3" w:rsidP="00BD0AD7">
      <w:pPr>
        <w:spacing w:after="0" w:line="276" w:lineRule="auto"/>
        <w:rPr>
          <w:rFonts w:ascii="Times New Roman" w:hAnsi="Times New Roman" w:cs="Times New Roman"/>
          <w:b/>
        </w:rPr>
      </w:pPr>
      <w:r>
        <w:rPr>
          <w:rFonts w:ascii="Times New Roman" w:hAnsi="Times New Roman" w:cs="Times New Roman"/>
          <w:b/>
        </w:rPr>
        <w:t>Current DOC Cybersecurity Infrastructure Components:</w:t>
      </w:r>
    </w:p>
    <w:p w14:paraId="4FF8F9A4" w14:textId="77777777" w:rsidR="000D32D7" w:rsidRPr="00A042B3" w:rsidRDefault="000D32D7" w:rsidP="00A042B3">
      <w:pPr>
        <w:pStyle w:val="ListParagraph"/>
        <w:numPr>
          <w:ilvl w:val="0"/>
          <w:numId w:val="30"/>
        </w:numPr>
        <w:spacing w:after="0" w:line="276" w:lineRule="auto"/>
        <w:rPr>
          <w:rFonts w:ascii="Times New Roman" w:hAnsi="Times New Roman" w:cs="Times New Roman"/>
          <w:b/>
          <w:u w:val="single"/>
        </w:rPr>
      </w:pPr>
      <w:r w:rsidRPr="00A042B3">
        <w:rPr>
          <w:rFonts w:ascii="Times New Roman" w:hAnsi="Times New Roman" w:cs="Times New Roman"/>
          <w:b/>
          <w:u w:val="single"/>
        </w:rPr>
        <w:t>DOC Enterprise Security Operations Center (ESOC)</w:t>
      </w:r>
    </w:p>
    <w:p w14:paraId="1D8DF11B" w14:textId="77777777" w:rsidR="00BD0AD7" w:rsidRPr="00BD0AD7" w:rsidRDefault="000D32D7" w:rsidP="00A042B3">
      <w:pPr>
        <w:spacing w:after="0" w:line="276" w:lineRule="auto"/>
        <w:ind w:left="360"/>
        <w:rPr>
          <w:rFonts w:ascii="Times New Roman" w:hAnsi="Times New Roman" w:cs="Times New Roman"/>
        </w:rPr>
      </w:pPr>
      <w:r>
        <w:rPr>
          <w:rFonts w:ascii="Times New Roman" w:hAnsi="Times New Roman" w:cs="Times New Roman"/>
        </w:rPr>
        <w:t>Co-located with NOAA’s SOC in Fairmont, WV, t</w:t>
      </w:r>
      <w:r w:rsidR="00BD0AD7" w:rsidRPr="00BD0AD7">
        <w:rPr>
          <w:rFonts w:ascii="Times New Roman" w:hAnsi="Times New Roman" w:cs="Times New Roman"/>
        </w:rPr>
        <w:t xml:space="preserve">he </w:t>
      </w:r>
      <w:r w:rsidR="002535B5">
        <w:rPr>
          <w:rFonts w:ascii="Times New Roman" w:hAnsi="Times New Roman" w:cs="Times New Roman"/>
        </w:rPr>
        <w:t xml:space="preserve">DOC </w:t>
      </w:r>
      <w:r w:rsidR="00BD0AD7" w:rsidRPr="00BD0AD7">
        <w:rPr>
          <w:rFonts w:ascii="Times New Roman" w:hAnsi="Times New Roman" w:cs="Times New Roman"/>
        </w:rPr>
        <w:t xml:space="preserve">Enterprise Security Operations Center (ESOC) has been designated as the Principal SOC for Commerce and is responsible for coordinating communication with DHS, US-CERT, OMB, and other Federal agencies.  ESOC has established a sophisticated cyber security infrastructure that provides enterprise security event correlation and analysis, threat intelligence ingest, web vulnerability detection, malware IDS/IPS alert integration, and an automated security system for enterprise incident management and reporting. </w:t>
      </w:r>
    </w:p>
    <w:p w14:paraId="69675B31" w14:textId="77777777" w:rsidR="00BD0AD7" w:rsidRPr="00BD0AD7" w:rsidRDefault="00BD0AD7" w:rsidP="00A042B3">
      <w:pPr>
        <w:spacing w:after="0" w:line="276" w:lineRule="auto"/>
        <w:ind w:left="360"/>
        <w:rPr>
          <w:rFonts w:ascii="Times New Roman" w:hAnsi="Times New Roman" w:cs="Times New Roman"/>
        </w:rPr>
      </w:pPr>
    </w:p>
    <w:p w14:paraId="3D226475" w14:textId="77777777" w:rsidR="00BD0AD7" w:rsidRDefault="00BD0AD7" w:rsidP="00A042B3">
      <w:pPr>
        <w:spacing w:after="0" w:line="276" w:lineRule="auto"/>
        <w:ind w:left="360"/>
        <w:rPr>
          <w:rFonts w:ascii="Times New Roman" w:hAnsi="Times New Roman" w:cs="Times New Roman"/>
        </w:rPr>
      </w:pPr>
      <w:r w:rsidRPr="00BD0AD7">
        <w:rPr>
          <w:rFonts w:ascii="Times New Roman" w:hAnsi="Times New Roman" w:cs="Times New Roman"/>
        </w:rPr>
        <w:t xml:space="preserve">In addition to these services, ESOC provides compliance for the NIST PM-16 control of implementing a cross-organization threat awareness program.  ESOC satisfies this control by maintaining a Commerce Threat Intelligence Portal (CTIP) for collecting and distributing threat intelligence and cyber security information to the Commerce security user community.  </w:t>
      </w:r>
    </w:p>
    <w:p w14:paraId="6B74A76E" w14:textId="77777777" w:rsidR="00BD0AD7" w:rsidRDefault="00BD0AD7" w:rsidP="00A042B3">
      <w:pPr>
        <w:spacing w:after="0" w:line="276" w:lineRule="auto"/>
        <w:ind w:left="360"/>
        <w:rPr>
          <w:rFonts w:ascii="Times New Roman" w:hAnsi="Times New Roman" w:cs="Times New Roman"/>
        </w:rPr>
      </w:pPr>
    </w:p>
    <w:p w14:paraId="75481960" w14:textId="77777777" w:rsidR="00BD0AD7" w:rsidRPr="00BD0AD7" w:rsidRDefault="00BD0AD7" w:rsidP="00A042B3">
      <w:pPr>
        <w:spacing w:after="0" w:line="276" w:lineRule="auto"/>
        <w:ind w:left="360"/>
        <w:rPr>
          <w:rFonts w:ascii="Times New Roman" w:hAnsi="Times New Roman" w:cs="Times New Roman"/>
        </w:rPr>
      </w:pPr>
      <w:r w:rsidRPr="00BD0AD7">
        <w:rPr>
          <w:rFonts w:ascii="Times New Roman" w:hAnsi="Times New Roman" w:cs="Times New Roman"/>
        </w:rPr>
        <w:lastRenderedPageBreak/>
        <w:t>ESOC is comprised of two primary components: Cyber Analytics and Incident Response. Each component is responsible for the following principal functions:</w:t>
      </w:r>
    </w:p>
    <w:p w14:paraId="6A025FCC" w14:textId="77777777" w:rsidR="00BD0AD7" w:rsidRPr="00BD0AD7" w:rsidRDefault="00BD0AD7" w:rsidP="00A042B3">
      <w:pPr>
        <w:spacing w:after="0" w:line="276" w:lineRule="auto"/>
        <w:ind w:left="360"/>
        <w:rPr>
          <w:rFonts w:ascii="Times New Roman" w:hAnsi="Times New Roman" w:cs="Times New Roman"/>
        </w:rPr>
      </w:pPr>
    </w:p>
    <w:p w14:paraId="782212E9" w14:textId="77777777" w:rsidR="00BD0AD7" w:rsidRPr="006D0A70" w:rsidRDefault="00BD0AD7" w:rsidP="00A042B3">
      <w:pPr>
        <w:pStyle w:val="ListParagraph"/>
        <w:numPr>
          <w:ilvl w:val="0"/>
          <w:numId w:val="20"/>
        </w:numPr>
        <w:spacing w:after="0" w:line="276" w:lineRule="auto"/>
        <w:ind w:left="1080"/>
        <w:rPr>
          <w:rFonts w:ascii="Times New Roman" w:hAnsi="Times New Roman" w:cs="Times New Roman"/>
        </w:rPr>
      </w:pPr>
      <w:r w:rsidRPr="006D0A70">
        <w:rPr>
          <w:rFonts w:ascii="Times New Roman" w:hAnsi="Times New Roman" w:cs="Times New Roman"/>
        </w:rPr>
        <w:t>Cyber Analytics</w:t>
      </w:r>
    </w:p>
    <w:p w14:paraId="4E3C73DF" w14:textId="77777777" w:rsidR="00BD0AD7" w:rsidRDefault="00BD0AD7" w:rsidP="00A042B3">
      <w:pPr>
        <w:pStyle w:val="ListParagraph"/>
        <w:numPr>
          <w:ilvl w:val="0"/>
          <w:numId w:val="16"/>
        </w:numPr>
        <w:spacing w:after="0" w:line="276" w:lineRule="auto"/>
        <w:ind w:left="1440"/>
        <w:rPr>
          <w:rFonts w:ascii="Times New Roman" w:hAnsi="Times New Roman" w:cs="Times New Roman"/>
        </w:rPr>
      </w:pPr>
      <w:r w:rsidRPr="00BD0AD7">
        <w:rPr>
          <w:rFonts w:ascii="Times New Roman" w:hAnsi="Times New Roman" w:cs="Times New Roman"/>
        </w:rPr>
        <w:t>Log Collection (establishing the logging environment from log source to centralized SIEM)</w:t>
      </w:r>
    </w:p>
    <w:p w14:paraId="00361C57" w14:textId="77777777" w:rsidR="00BD0AD7" w:rsidRDefault="00BD0AD7" w:rsidP="00A042B3">
      <w:pPr>
        <w:pStyle w:val="ListParagraph"/>
        <w:numPr>
          <w:ilvl w:val="0"/>
          <w:numId w:val="16"/>
        </w:numPr>
        <w:spacing w:after="0" w:line="276" w:lineRule="auto"/>
        <w:ind w:left="1440"/>
        <w:rPr>
          <w:rFonts w:ascii="Times New Roman" w:hAnsi="Times New Roman" w:cs="Times New Roman"/>
        </w:rPr>
      </w:pPr>
      <w:r w:rsidRPr="00BD0AD7">
        <w:rPr>
          <w:rFonts w:ascii="Times New Roman" w:hAnsi="Times New Roman" w:cs="Times New Roman"/>
        </w:rPr>
        <w:t>Threat Intelligence Harvesting and Curation (applying fidelity, confidence, and relevance values to ingested intelligence)</w:t>
      </w:r>
    </w:p>
    <w:p w14:paraId="36E9DF6B" w14:textId="77777777" w:rsidR="00BD0AD7" w:rsidRDefault="00BD0AD7" w:rsidP="00A042B3">
      <w:pPr>
        <w:pStyle w:val="ListParagraph"/>
        <w:numPr>
          <w:ilvl w:val="0"/>
          <w:numId w:val="16"/>
        </w:numPr>
        <w:spacing w:after="0" w:line="276" w:lineRule="auto"/>
        <w:ind w:left="1440"/>
        <w:rPr>
          <w:rFonts w:ascii="Times New Roman" w:hAnsi="Times New Roman" w:cs="Times New Roman"/>
        </w:rPr>
      </w:pPr>
      <w:r w:rsidRPr="00BD0AD7">
        <w:rPr>
          <w:rFonts w:ascii="Times New Roman" w:hAnsi="Times New Roman" w:cs="Times New Roman"/>
        </w:rPr>
        <w:t>Enterprise Event Correlation (app</w:t>
      </w:r>
      <w:r w:rsidR="002535B5">
        <w:rPr>
          <w:rFonts w:ascii="Times New Roman" w:hAnsi="Times New Roman" w:cs="Times New Roman"/>
        </w:rPr>
        <w:t>l</w:t>
      </w:r>
      <w:r w:rsidRPr="00BD0AD7">
        <w:rPr>
          <w:rFonts w:ascii="Times New Roman" w:hAnsi="Times New Roman" w:cs="Times New Roman"/>
        </w:rPr>
        <w:t>ying correlation logic against ingested security logs for analysis and investigation).</w:t>
      </w:r>
    </w:p>
    <w:p w14:paraId="452CCCFC" w14:textId="77777777" w:rsidR="00BD0AD7" w:rsidRDefault="00BD0AD7" w:rsidP="00A042B3">
      <w:pPr>
        <w:pStyle w:val="ListParagraph"/>
        <w:numPr>
          <w:ilvl w:val="0"/>
          <w:numId w:val="16"/>
        </w:numPr>
        <w:spacing w:after="0" w:line="276" w:lineRule="auto"/>
        <w:ind w:left="1440"/>
        <w:rPr>
          <w:rFonts w:ascii="Times New Roman" w:hAnsi="Times New Roman" w:cs="Times New Roman"/>
        </w:rPr>
      </w:pPr>
      <w:r w:rsidRPr="00BD0AD7">
        <w:rPr>
          <w:rFonts w:ascii="Times New Roman" w:hAnsi="Times New Roman" w:cs="Times New Roman"/>
        </w:rPr>
        <w:t>Intelligence and Awareness Sharing (distributing cyber intelligence to the constituency through the intelligence portal)</w:t>
      </w:r>
    </w:p>
    <w:p w14:paraId="62C0C1DA" w14:textId="77777777" w:rsidR="00507C7F" w:rsidRPr="00BD0AD7" w:rsidRDefault="00507C7F" w:rsidP="00A042B3">
      <w:pPr>
        <w:pStyle w:val="ListParagraph"/>
        <w:numPr>
          <w:ilvl w:val="0"/>
          <w:numId w:val="16"/>
        </w:numPr>
        <w:spacing w:after="0" w:line="276" w:lineRule="auto"/>
        <w:ind w:left="1440"/>
        <w:rPr>
          <w:rFonts w:ascii="Times New Roman" w:hAnsi="Times New Roman" w:cs="Times New Roman"/>
        </w:rPr>
      </w:pPr>
      <w:r>
        <w:rPr>
          <w:rFonts w:ascii="Times New Roman" w:hAnsi="Times New Roman" w:cs="Times New Roman"/>
        </w:rPr>
        <w:t>Log review/log analysis</w:t>
      </w:r>
    </w:p>
    <w:p w14:paraId="17D9AE07" w14:textId="77777777" w:rsidR="00BD0AD7" w:rsidRPr="00BD0AD7" w:rsidRDefault="00BD0AD7" w:rsidP="00A042B3">
      <w:pPr>
        <w:spacing w:after="0" w:line="276" w:lineRule="auto"/>
        <w:ind w:left="360"/>
        <w:rPr>
          <w:rFonts w:ascii="Times New Roman" w:hAnsi="Times New Roman" w:cs="Times New Roman"/>
        </w:rPr>
      </w:pPr>
    </w:p>
    <w:p w14:paraId="14F5F041" w14:textId="77777777" w:rsidR="00BD0AD7" w:rsidRPr="006D0A70" w:rsidRDefault="00BD0AD7" w:rsidP="00A042B3">
      <w:pPr>
        <w:pStyle w:val="ListParagraph"/>
        <w:numPr>
          <w:ilvl w:val="0"/>
          <w:numId w:val="20"/>
        </w:numPr>
        <w:spacing w:after="0" w:line="276" w:lineRule="auto"/>
        <w:ind w:left="1080"/>
        <w:rPr>
          <w:rFonts w:ascii="Times New Roman" w:hAnsi="Times New Roman" w:cs="Times New Roman"/>
        </w:rPr>
      </w:pPr>
      <w:r w:rsidRPr="006D0A70">
        <w:rPr>
          <w:rFonts w:ascii="Times New Roman" w:hAnsi="Times New Roman" w:cs="Times New Roman"/>
        </w:rPr>
        <w:t xml:space="preserve">Incident Response </w:t>
      </w:r>
    </w:p>
    <w:p w14:paraId="3A0E9972" w14:textId="77777777" w:rsidR="00BD0AD7" w:rsidRDefault="00BD0AD7" w:rsidP="00A042B3">
      <w:pPr>
        <w:pStyle w:val="ListParagraph"/>
        <w:numPr>
          <w:ilvl w:val="0"/>
          <w:numId w:val="17"/>
        </w:numPr>
        <w:spacing w:after="0" w:line="276" w:lineRule="auto"/>
        <w:ind w:left="1440"/>
        <w:rPr>
          <w:rFonts w:ascii="Times New Roman" w:hAnsi="Times New Roman" w:cs="Times New Roman"/>
        </w:rPr>
      </w:pPr>
      <w:r w:rsidRPr="00BD0AD7">
        <w:rPr>
          <w:rFonts w:ascii="Times New Roman" w:hAnsi="Times New Roman" w:cs="Times New Roman"/>
        </w:rPr>
        <w:t>Incident Handling (Collecting the information from the reporting entity (CA or reporting Bureau), identifying the necessary/applicable information)</w:t>
      </w:r>
    </w:p>
    <w:p w14:paraId="5D218E38" w14:textId="77777777" w:rsidR="00BD0AD7" w:rsidRDefault="00BD0AD7" w:rsidP="00A042B3">
      <w:pPr>
        <w:pStyle w:val="ListParagraph"/>
        <w:numPr>
          <w:ilvl w:val="0"/>
          <w:numId w:val="17"/>
        </w:numPr>
        <w:spacing w:after="0" w:line="276" w:lineRule="auto"/>
        <w:ind w:left="1440"/>
        <w:rPr>
          <w:rFonts w:ascii="Times New Roman" w:hAnsi="Times New Roman" w:cs="Times New Roman"/>
        </w:rPr>
      </w:pPr>
      <w:r w:rsidRPr="00BD0AD7">
        <w:rPr>
          <w:rFonts w:ascii="Times New Roman" w:hAnsi="Times New Roman" w:cs="Times New Roman"/>
        </w:rPr>
        <w:t>Incident Processing (Triaging the incident, routing the incident to the appropriate department)</w:t>
      </w:r>
    </w:p>
    <w:p w14:paraId="6B59D215" w14:textId="77777777" w:rsidR="00BD0AD7" w:rsidRDefault="00BD0AD7" w:rsidP="00A042B3">
      <w:pPr>
        <w:pStyle w:val="ListParagraph"/>
        <w:numPr>
          <w:ilvl w:val="0"/>
          <w:numId w:val="17"/>
        </w:numPr>
        <w:spacing w:after="0" w:line="276" w:lineRule="auto"/>
        <w:ind w:left="1440"/>
        <w:rPr>
          <w:rFonts w:ascii="Times New Roman" w:hAnsi="Times New Roman" w:cs="Times New Roman"/>
        </w:rPr>
      </w:pPr>
      <w:r w:rsidRPr="00BD0AD7">
        <w:rPr>
          <w:rFonts w:ascii="Times New Roman" w:hAnsi="Times New Roman" w:cs="Times New Roman"/>
        </w:rPr>
        <w:t>Incident Reporting (Reporting to external agencies, communicating applicable CCIRs, coordinating updates and closures)</w:t>
      </w:r>
    </w:p>
    <w:p w14:paraId="6FDD645D" w14:textId="77777777" w:rsidR="00BD0AD7" w:rsidRDefault="00BD0AD7" w:rsidP="00A042B3">
      <w:pPr>
        <w:pStyle w:val="ListParagraph"/>
        <w:numPr>
          <w:ilvl w:val="0"/>
          <w:numId w:val="17"/>
        </w:numPr>
        <w:spacing w:after="0" w:line="276" w:lineRule="auto"/>
        <w:ind w:left="1440"/>
        <w:rPr>
          <w:rFonts w:ascii="Times New Roman" w:hAnsi="Times New Roman" w:cs="Times New Roman"/>
        </w:rPr>
      </w:pPr>
      <w:r w:rsidRPr="00BD0AD7">
        <w:rPr>
          <w:rFonts w:ascii="Times New Roman" w:hAnsi="Times New Roman" w:cs="Times New Roman"/>
        </w:rPr>
        <w:t>Incident Investigation (Malware analysis, data forensics, additional dataset collection)</w:t>
      </w:r>
    </w:p>
    <w:p w14:paraId="1B6043FD" w14:textId="77777777" w:rsidR="002F6536" w:rsidRDefault="002F6536" w:rsidP="00A042B3">
      <w:pPr>
        <w:spacing w:after="0" w:line="276" w:lineRule="auto"/>
        <w:ind w:left="360"/>
        <w:rPr>
          <w:rFonts w:ascii="Times New Roman" w:hAnsi="Times New Roman" w:cs="Times New Roman"/>
        </w:rPr>
      </w:pPr>
    </w:p>
    <w:p w14:paraId="571D12A8" w14:textId="77777777" w:rsidR="006D0A70" w:rsidRPr="003812C4" w:rsidRDefault="000D32D7" w:rsidP="00A042B3">
      <w:pPr>
        <w:spacing w:after="0" w:line="276" w:lineRule="auto"/>
        <w:ind w:left="360"/>
        <w:rPr>
          <w:rFonts w:ascii="Times New Roman" w:hAnsi="Times New Roman" w:cs="Times New Roman"/>
          <w:b/>
        </w:rPr>
      </w:pPr>
      <w:r>
        <w:rPr>
          <w:rFonts w:ascii="Times New Roman" w:hAnsi="Times New Roman" w:cs="Times New Roman"/>
          <w:b/>
        </w:rPr>
        <w:t xml:space="preserve">Applications Currently </w:t>
      </w:r>
      <w:r w:rsidR="005C5EFD">
        <w:rPr>
          <w:rFonts w:ascii="Times New Roman" w:hAnsi="Times New Roman" w:cs="Times New Roman"/>
          <w:b/>
        </w:rPr>
        <w:t>Utilized</w:t>
      </w:r>
      <w:r>
        <w:rPr>
          <w:rFonts w:ascii="Times New Roman" w:hAnsi="Times New Roman" w:cs="Times New Roman"/>
          <w:b/>
        </w:rPr>
        <w:t xml:space="preserve"> in DOC ESOC</w:t>
      </w:r>
      <w:r w:rsidR="003812C4">
        <w:rPr>
          <w:rFonts w:ascii="Times New Roman" w:hAnsi="Times New Roman" w:cs="Times New Roman"/>
          <w:b/>
        </w:rPr>
        <w:t>:</w:t>
      </w:r>
    </w:p>
    <w:p w14:paraId="11619764" w14:textId="77777777" w:rsidR="006D0A70" w:rsidRPr="000D32D7" w:rsidRDefault="006D0A70" w:rsidP="00A042B3">
      <w:pPr>
        <w:pStyle w:val="ListParagraph"/>
        <w:numPr>
          <w:ilvl w:val="0"/>
          <w:numId w:val="25"/>
        </w:numPr>
        <w:spacing w:after="0" w:line="276" w:lineRule="auto"/>
        <w:ind w:left="1440"/>
        <w:rPr>
          <w:rFonts w:ascii="Times New Roman" w:hAnsi="Times New Roman" w:cs="Times New Roman"/>
        </w:rPr>
      </w:pPr>
      <w:r w:rsidRPr="000D32D7">
        <w:rPr>
          <w:rFonts w:ascii="Times New Roman" w:hAnsi="Times New Roman" w:cs="Times New Roman"/>
        </w:rPr>
        <w:t xml:space="preserve">RSA Archer – </w:t>
      </w:r>
    </w:p>
    <w:p w14:paraId="67F9A16E" w14:textId="77777777" w:rsidR="006D0A70" w:rsidRPr="000D32D7" w:rsidRDefault="006D0A70" w:rsidP="00A042B3">
      <w:pPr>
        <w:pStyle w:val="ListParagraph"/>
        <w:numPr>
          <w:ilvl w:val="0"/>
          <w:numId w:val="25"/>
        </w:numPr>
        <w:spacing w:after="0" w:line="276" w:lineRule="auto"/>
        <w:ind w:left="1440"/>
        <w:rPr>
          <w:rFonts w:ascii="Times New Roman" w:hAnsi="Times New Roman" w:cs="Times New Roman"/>
        </w:rPr>
      </w:pPr>
      <w:r w:rsidRPr="000D32D7">
        <w:rPr>
          <w:rFonts w:ascii="Times New Roman" w:hAnsi="Times New Roman" w:cs="Times New Roman"/>
        </w:rPr>
        <w:t>FireEye –</w:t>
      </w:r>
      <w:r w:rsidR="0039407E">
        <w:rPr>
          <w:rFonts w:ascii="Times New Roman" w:hAnsi="Times New Roman" w:cs="Times New Roman"/>
        </w:rPr>
        <w:t>.</w:t>
      </w:r>
    </w:p>
    <w:p w14:paraId="6EB2EB73" w14:textId="77777777" w:rsidR="006D0A70" w:rsidRPr="000D32D7" w:rsidRDefault="006D0A70" w:rsidP="00A042B3">
      <w:pPr>
        <w:pStyle w:val="ListParagraph"/>
        <w:numPr>
          <w:ilvl w:val="0"/>
          <w:numId w:val="25"/>
        </w:numPr>
        <w:spacing w:after="0" w:line="276" w:lineRule="auto"/>
        <w:ind w:left="1440"/>
        <w:rPr>
          <w:rFonts w:ascii="Times New Roman" w:hAnsi="Times New Roman" w:cs="Times New Roman"/>
        </w:rPr>
      </w:pPr>
      <w:proofErr w:type="spellStart"/>
      <w:r w:rsidRPr="000D32D7">
        <w:rPr>
          <w:rFonts w:ascii="Times New Roman" w:hAnsi="Times New Roman" w:cs="Times New Roman"/>
        </w:rPr>
        <w:t>ArcSight</w:t>
      </w:r>
      <w:proofErr w:type="spellEnd"/>
      <w:r w:rsidRPr="000D32D7">
        <w:rPr>
          <w:rFonts w:ascii="Times New Roman" w:hAnsi="Times New Roman" w:cs="Times New Roman"/>
        </w:rPr>
        <w:t xml:space="preserve"> – </w:t>
      </w:r>
      <w:r w:rsidR="00507C7F">
        <w:rPr>
          <w:rFonts w:ascii="Times New Roman" w:hAnsi="Times New Roman" w:cs="Times New Roman"/>
        </w:rPr>
        <w:t xml:space="preserve">Currently logging more than </w:t>
      </w:r>
      <w:r w:rsidR="00C14EC4">
        <w:rPr>
          <w:rFonts w:ascii="Times New Roman" w:hAnsi="Times New Roman" w:cs="Times New Roman"/>
        </w:rPr>
        <w:t>3 billion events per week; this number will continue to grow as we begin to collect more data feeds from bureaus.</w:t>
      </w:r>
      <w:r w:rsidR="00507C7F">
        <w:rPr>
          <w:rFonts w:ascii="Times New Roman" w:hAnsi="Times New Roman" w:cs="Times New Roman"/>
        </w:rPr>
        <w:t xml:space="preserve"> </w:t>
      </w:r>
    </w:p>
    <w:p w14:paraId="60FF8998" w14:textId="77777777" w:rsidR="006D0A70" w:rsidRDefault="006D0A70" w:rsidP="00A042B3">
      <w:pPr>
        <w:pStyle w:val="ListParagraph"/>
        <w:numPr>
          <w:ilvl w:val="0"/>
          <w:numId w:val="25"/>
        </w:numPr>
        <w:spacing w:after="0" w:line="276" w:lineRule="auto"/>
        <w:ind w:left="1440"/>
        <w:rPr>
          <w:rFonts w:ascii="Times New Roman" w:hAnsi="Times New Roman" w:cs="Times New Roman"/>
        </w:rPr>
      </w:pPr>
      <w:r w:rsidRPr="000D32D7">
        <w:rPr>
          <w:rFonts w:ascii="Times New Roman" w:hAnsi="Times New Roman" w:cs="Times New Roman"/>
        </w:rPr>
        <w:t>Web Inspect</w:t>
      </w:r>
      <w:r w:rsidR="0039407E">
        <w:rPr>
          <w:rFonts w:ascii="Times New Roman" w:hAnsi="Times New Roman" w:cs="Times New Roman"/>
        </w:rPr>
        <w:t xml:space="preserve"> – </w:t>
      </w:r>
    </w:p>
    <w:p w14:paraId="464E7EEF" w14:textId="77777777" w:rsidR="00507C7F" w:rsidRPr="000D32D7" w:rsidRDefault="00507C7F" w:rsidP="00A042B3">
      <w:pPr>
        <w:pStyle w:val="ListParagraph"/>
        <w:numPr>
          <w:ilvl w:val="0"/>
          <w:numId w:val="25"/>
        </w:numPr>
        <w:spacing w:after="0" w:line="276" w:lineRule="auto"/>
        <w:ind w:left="1440"/>
        <w:rPr>
          <w:rFonts w:ascii="Times New Roman" w:hAnsi="Times New Roman" w:cs="Times New Roman"/>
        </w:rPr>
      </w:pPr>
      <w:r>
        <w:rPr>
          <w:rFonts w:ascii="Times New Roman" w:hAnsi="Times New Roman" w:cs="Times New Roman"/>
        </w:rPr>
        <w:t>Encase</w:t>
      </w:r>
      <w:r w:rsidR="00084FEC">
        <w:rPr>
          <w:rFonts w:ascii="Times New Roman" w:hAnsi="Times New Roman" w:cs="Times New Roman"/>
        </w:rPr>
        <w:t xml:space="preserve"> -- </w:t>
      </w:r>
    </w:p>
    <w:p w14:paraId="4C68742F" w14:textId="77777777" w:rsidR="000D32D7" w:rsidRDefault="000D32D7" w:rsidP="006D0A70">
      <w:pPr>
        <w:spacing w:after="0" w:line="276" w:lineRule="auto"/>
        <w:ind w:left="720"/>
        <w:rPr>
          <w:rFonts w:ascii="Times New Roman" w:hAnsi="Times New Roman" w:cs="Times New Roman"/>
        </w:rPr>
      </w:pPr>
    </w:p>
    <w:p w14:paraId="5E3E155A" w14:textId="77777777" w:rsidR="000D32D7" w:rsidRPr="00A042B3" w:rsidRDefault="00165F26" w:rsidP="00A042B3">
      <w:pPr>
        <w:pStyle w:val="ListParagraph"/>
        <w:numPr>
          <w:ilvl w:val="0"/>
          <w:numId w:val="30"/>
        </w:numPr>
        <w:spacing w:after="0" w:line="276" w:lineRule="auto"/>
        <w:rPr>
          <w:rFonts w:ascii="Times New Roman" w:hAnsi="Times New Roman" w:cs="Times New Roman"/>
        </w:rPr>
      </w:pPr>
      <w:r w:rsidRPr="00A042B3">
        <w:rPr>
          <w:rFonts w:ascii="Times New Roman" w:hAnsi="Times New Roman" w:cs="Times New Roman"/>
          <w:b/>
          <w:u w:val="single"/>
        </w:rPr>
        <w:t>DOC</w:t>
      </w:r>
      <w:r w:rsidR="005C5EFD" w:rsidRPr="00A042B3">
        <w:rPr>
          <w:rFonts w:ascii="Times New Roman" w:hAnsi="Times New Roman" w:cs="Times New Roman"/>
          <w:b/>
          <w:u w:val="single"/>
        </w:rPr>
        <w:t xml:space="preserve"> ECMO Program</w:t>
      </w:r>
      <w:r w:rsidR="005C5EFD" w:rsidRPr="00A042B3">
        <w:rPr>
          <w:rFonts w:ascii="Times New Roman" w:hAnsi="Times New Roman" w:cs="Times New Roman"/>
        </w:rPr>
        <w:t>:</w:t>
      </w:r>
    </w:p>
    <w:p w14:paraId="0EC5F537" w14:textId="77777777" w:rsidR="00A64BD9" w:rsidRDefault="00A64BD9" w:rsidP="00A042B3">
      <w:pPr>
        <w:spacing w:after="0" w:line="276" w:lineRule="auto"/>
        <w:ind w:left="360"/>
        <w:rPr>
          <w:rFonts w:ascii="Times New Roman" w:hAnsi="Times New Roman" w:cs="Times New Roman"/>
        </w:rPr>
      </w:pPr>
      <w:r w:rsidRPr="00A64BD9">
        <w:rPr>
          <w:rFonts w:ascii="Times New Roman" w:hAnsi="Times New Roman" w:cs="Times New Roman"/>
        </w:rPr>
        <w:t>The Enterprise Cybersecurity Monitoring and Operations (ECMO) Program is a critical element of the CIO Cyber Security strategy for the US Department of Commerce. The ECMO Program fulfills the OMB requirement to continuously monitor security-related information from across the enterprise. ECMO provides essential, near real-time security status and remediation, increasing visibility into system operations and helping security personnel make risk-management decisions based on increased situational awareness. ECMO also provides performance metrics to support the administration</w:t>
      </w:r>
      <w:r>
        <w:rPr>
          <w:rFonts w:ascii="Times New Roman" w:hAnsi="Times New Roman" w:cs="Times New Roman"/>
        </w:rPr>
        <w:t>’s</w:t>
      </w:r>
      <w:r w:rsidRPr="00A64BD9">
        <w:rPr>
          <w:rFonts w:ascii="Times New Roman" w:hAnsi="Times New Roman" w:cs="Times New Roman"/>
        </w:rPr>
        <w:t xml:space="preserve"> priority performance areas for continuous monitoring: automated asset management, auto</w:t>
      </w:r>
      <w:r w:rsidR="0039407E">
        <w:rPr>
          <w:rFonts w:ascii="Times New Roman" w:hAnsi="Times New Roman" w:cs="Times New Roman"/>
        </w:rPr>
        <w:t xml:space="preserve">mated configuration management </w:t>
      </w:r>
      <w:r w:rsidRPr="00A64BD9">
        <w:rPr>
          <w:rFonts w:ascii="Times New Roman" w:hAnsi="Times New Roman" w:cs="Times New Roman"/>
        </w:rPr>
        <w:t xml:space="preserve">and automated vulnerability management. The ECMO environment hosted at NIST was </w:t>
      </w:r>
      <w:r>
        <w:rPr>
          <w:rFonts w:ascii="Times New Roman" w:hAnsi="Times New Roman" w:cs="Times New Roman"/>
        </w:rPr>
        <w:t xml:space="preserve">recently </w:t>
      </w:r>
      <w:r w:rsidRPr="00A64BD9">
        <w:rPr>
          <w:rFonts w:ascii="Times New Roman" w:hAnsi="Times New Roman" w:cs="Times New Roman"/>
        </w:rPr>
        <w:t xml:space="preserve">upgraded for higher performance, enhanced scalability, and support of additional security controls in order to accommodate all FIPS-199 High-Impact Systems owned by DOC. </w:t>
      </w:r>
    </w:p>
    <w:p w14:paraId="5B5CF873" w14:textId="77777777" w:rsidR="00A64BD9" w:rsidRDefault="00A64BD9" w:rsidP="00A64BD9">
      <w:pPr>
        <w:spacing w:after="0" w:line="276" w:lineRule="auto"/>
        <w:rPr>
          <w:rFonts w:ascii="Times New Roman" w:hAnsi="Times New Roman" w:cs="Times New Roman"/>
          <w:u w:val="single"/>
        </w:rPr>
      </w:pPr>
    </w:p>
    <w:p w14:paraId="18B439D5" w14:textId="77777777" w:rsidR="00507C7F" w:rsidRDefault="00507C7F" w:rsidP="00A042B3">
      <w:pPr>
        <w:spacing w:after="0" w:line="276" w:lineRule="auto"/>
        <w:ind w:left="360"/>
        <w:rPr>
          <w:rFonts w:ascii="Times New Roman" w:hAnsi="Times New Roman" w:cs="Times New Roman"/>
          <w:b/>
          <w:u w:val="single"/>
        </w:rPr>
      </w:pPr>
      <w:r w:rsidRPr="00507C7F">
        <w:rPr>
          <w:rFonts w:ascii="Times New Roman" w:hAnsi="Times New Roman" w:cs="Times New Roman"/>
          <w:b/>
        </w:rPr>
        <w:t>Applications Currently Utilized in DOC ECMO</w:t>
      </w:r>
      <w:r>
        <w:rPr>
          <w:rFonts w:ascii="Times New Roman" w:hAnsi="Times New Roman" w:cs="Times New Roman"/>
          <w:b/>
          <w:u w:val="single"/>
        </w:rPr>
        <w:t>:</w:t>
      </w:r>
    </w:p>
    <w:p w14:paraId="551B62FD" w14:textId="77777777" w:rsidR="00165F26" w:rsidRPr="00507C7F" w:rsidRDefault="002F6536" w:rsidP="00A042B3">
      <w:pPr>
        <w:pStyle w:val="ListParagraph"/>
        <w:numPr>
          <w:ilvl w:val="0"/>
          <w:numId w:val="27"/>
        </w:numPr>
        <w:spacing w:after="0" w:line="276" w:lineRule="auto"/>
        <w:ind w:left="1080"/>
        <w:rPr>
          <w:rFonts w:ascii="Times New Roman" w:hAnsi="Times New Roman" w:cs="Times New Roman"/>
        </w:rPr>
      </w:pPr>
      <w:r w:rsidRPr="00507C7F">
        <w:rPr>
          <w:rFonts w:ascii="Times New Roman" w:hAnsi="Times New Roman" w:cs="Times New Roman"/>
          <w:b/>
          <w:u w:val="single"/>
        </w:rPr>
        <w:t>BigFix</w:t>
      </w:r>
      <w:r w:rsidRPr="00507C7F">
        <w:rPr>
          <w:rFonts w:ascii="Times New Roman" w:hAnsi="Times New Roman" w:cs="Times New Roman"/>
        </w:rPr>
        <w:t xml:space="preserve"> </w:t>
      </w:r>
      <w:r w:rsidR="006D0A70" w:rsidRPr="00507C7F">
        <w:rPr>
          <w:rFonts w:ascii="Times New Roman" w:hAnsi="Times New Roman" w:cs="Times New Roman"/>
        </w:rPr>
        <w:t xml:space="preserve">– </w:t>
      </w:r>
      <w:r w:rsidR="00165F26" w:rsidRPr="00507C7F">
        <w:rPr>
          <w:rFonts w:ascii="Times New Roman" w:hAnsi="Times New Roman" w:cs="Times New Roman"/>
        </w:rPr>
        <w:t>The Department of Commerce (</w:t>
      </w:r>
      <w:proofErr w:type="spellStart"/>
      <w:r w:rsidR="00165F26" w:rsidRPr="00507C7F">
        <w:rPr>
          <w:rFonts w:ascii="Times New Roman" w:hAnsi="Times New Roman" w:cs="Times New Roman"/>
        </w:rPr>
        <w:t>DoC</w:t>
      </w:r>
      <w:proofErr w:type="spellEnd"/>
      <w:r w:rsidR="00165F26" w:rsidRPr="00507C7F">
        <w:rPr>
          <w:rFonts w:ascii="Times New Roman" w:hAnsi="Times New Roman" w:cs="Times New Roman"/>
        </w:rPr>
        <w:t xml:space="preserve">) currently utilizes IBM BigFix </w:t>
      </w:r>
      <w:r w:rsidR="00E54C5D" w:rsidRPr="00507C7F">
        <w:rPr>
          <w:rFonts w:ascii="Times New Roman" w:hAnsi="Times New Roman" w:cs="Times New Roman"/>
        </w:rPr>
        <w:t xml:space="preserve">version 9.4 </w:t>
      </w:r>
      <w:r w:rsidR="00165F26" w:rsidRPr="00507C7F">
        <w:rPr>
          <w:rFonts w:ascii="Times New Roman" w:hAnsi="Times New Roman" w:cs="Times New Roman"/>
        </w:rPr>
        <w:t xml:space="preserve">software </w:t>
      </w:r>
      <w:r w:rsidR="00A64BD9" w:rsidRPr="00507C7F">
        <w:rPr>
          <w:rFonts w:ascii="Times New Roman" w:hAnsi="Times New Roman" w:cs="Times New Roman"/>
        </w:rPr>
        <w:t>within its</w:t>
      </w:r>
      <w:r w:rsidR="00165F26" w:rsidRPr="00507C7F">
        <w:rPr>
          <w:rFonts w:ascii="Times New Roman" w:hAnsi="Times New Roman" w:cs="Times New Roman"/>
        </w:rPr>
        <w:t xml:space="preserve"> </w:t>
      </w:r>
      <w:r w:rsidR="00A64BD9" w:rsidRPr="00507C7F">
        <w:rPr>
          <w:rFonts w:ascii="Times New Roman" w:hAnsi="Times New Roman" w:cs="Times New Roman"/>
        </w:rPr>
        <w:t>ECMO</w:t>
      </w:r>
      <w:r w:rsidR="00165F26" w:rsidRPr="00507C7F">
        <w:rPr>
          <w:rFonts w:ascii="Times New Roman" w:hAnsi="Times New Roman" w:cs="Times New Roman"/>
        </w:rPr>
        <w:t xml:space="preserve"> to allow individual bureaus to perform</w:t>
      </w:r>
      <w:r w:rsidR="00A64BD9" w:rsidRPr="00507C7F">
        <w:rPr>
          <w:rFonts w:ascii="Times New Roman" w:hAnsi="Times New Roman" w:cs="Times New Roman"/>
        </w:rPr>
        <w:t xml:space="preserve"> </w:t>
      </w:r>
      <w:r w:rsidR="00165F26" w:rsidRPr="00507C7F">
        <w:rPr>
          <w:rFonts w:ascii="Times New Roman" w:hAnsi="Times New Roman" w:cs="Times New Roman"/>
        </w:rPr>
        <w:t xml:space="preserve">cybersecurity monitoring as well as activities such as application and operating system patching. There are currently </w:t>
      </w:r>
      <w:r w:rsidR="00A64BD9" w:rsidRPr="00507C7F">
        <w:rPr>
          <w:rFonts w:ascii="Times New Roman" w:hAnsi="Times New Roman" w:cs="Times New Roman"/>
        </w:rPr>
        <w:t xml:space="preserve">around </w:t>
      </w:r>
      <w:r w:rsidR="00E54C5D" w:rsidRPr="00507C7F">
        <w:rPr>
          <w:rFonts w:ascii="Times New Roman" w:hAnsi="Times New Roman" w:cs="Times New Roman"/>
        </w:rPr>
        <w:t>12</w:t>
      </w:r>
      <w:r w:rsidR="00A64BD9" w:rsidRPr="00507C7F">
        <w:rPr>
          <w:rFonts w:ascii="Times New Roman" w:hAnsi="Times New Roman" w:cs="Times New Roman"/>
        </w:rPr>
        <w:t>5,000</w:t>
      </w:r>
      <w:r w:rsidR="00165F26" w:rsidRPr="00507C7F">
        <w:rPr>
          <w:rFonts w:ascii="Times New Roman" w:hAnsi="Times New Roman" w:cs="Times New Roman"/>
        </w:rPr>
        <w:t xml:space="preserve"> endpoints reporting</w:t>
      </w:r>
      <w:r w:rsidR="00E54C5D" w:rsidRPr="00507C7F">
        <w:rPr>
          <w:rFonts w:ascii="Times New Roman" w:hAnsi="Times New Roman" w:cs="Times New Roman"/>
        </w:rPr>
        <w:t xml:space="preserve">.  Due to latency issues, however, DOC has had to dramatically increase its processing power to provide its customer bureaus with acceptable performance. </w:t>
      </w:r>
      <w:r w:rsidR="00165F26" w:rsidRPr="00507C7F">
        <w:rPr>
          <w:rFonts w:ascii="Times New Roman" w:hAnsi="Times New Roman" w:cs="Times New Roman"/>
        </w:rPr>
        <w:t xml:space="preserve"> The ability to easily</w:t>
      </w:r>
      <w:r w:rsidR="00E54C5D" w:rsidRPr="00507C7F">
        <w:rPr>
          <w:rFonts w:ascii="Times New Roman" w:hAnsi="Times New Roman" w:cs="Times New Roman"/>
        </w:rPr>
        <w:t xml:space="preserve"> and cost effectively</w:t>
      </w:r>
      <w:r w:rsidR="00165F26" w:rsidRPr="00507C7F">
        <w:rPr>
          <w:rFonts w:ascii="Times New Roman" w:hAnsi="Times New Roman" w:cs="Times New Roman"/>
        </w:rPr>
        <w:t xml:space="preserve"> scale up or down to accommodate additional demand and</w:t>
      </w:r>
      <w:r w:rsidR="00E54C5D" w:rsidRPr="00507C7F">
        <w:rPr>
          <w:rFonts w:ascii="Times New Roman" w:hAnsi="Times New Roman" w:cs="Times New Roman"/>
        </w:rPr>
        <w:t>/or</w:t>
      </w:r>
      <w:r w:rsidR="00165F26" w:rsidRPr="00507C7F">
        <w:rPr>
          <w:rFonts w:ascii="Times New Roman" w:hAnsi="Times New Roman" w:cs="Times New Roman"/>
        </w:rPr>
        <w:t xml:space="preserve"> incorporate additional functionality is desirable.</w:t>
      </w:r>
    </w:p>
    <w:p w14:paraId="16B1701C" w14:textId="77777777" w:rsidR="00165F26" w:rsidRPr="00165F26" w:rsidRDefault="00165F26" w:rsidP="00165F26">
      <w:pPr>
        <w:spacing w:after="0" w:line="276" w:lineRule="auto"/>
        <w:ind w:left="720"/>
        <w:rPr>
          <w:rFonts w:ascii="Times New Roman" w:hAnsi="Times New Roman" w:cs="Times New Roman"/>
        </w:rPr>
      </w:pPr>
    </w:p>
    <w:p w14:paraId="3026A0BD" w14:textId="77777777" w:rsidR="00165F26" w:rsidRPr="00A042B3" w:rsidRDefault="002F6536" w:rsidP="00A042B3">
      <w:pPr>
        <w:pStyle w:val="ListParagraph"/>
        <w:numPr>
          <w:ilvl w:val="0"/>
          <w:numId w:val="30"/>
        </w:numPr>
        <w:spacing w:after="0" w:line="276" w:lineRule="auto"/>
        <w:rPr>
          <w:rFonts w:ascii="Times New Roman" w:hAnsi="Times New Roman" w:cs="Times New Roman"/>
        </w:rPr>
      </w:pPr>
      <w:r w:rsidRPr="00A042B3">
        <w:rPr>
          <w:rFonts w:ascii="Times New Roman" w:hAnsi="Times New Roman" w:cs="Times New Roman"/>
          <w:b/>
          <w:u w:val="single"/>
        </w:rPr>
        <w:t>C</w:t>
      </w:r>
      <w:r w:rsidR="006D0A70" w:rsidRPr="00A042B3">
        <w:rPr>
          <w:rFonts w:ascii="Times New Roman" w:hAnsi="Times New Roman" w:cs="Times New Roman"/>
          <w:b/>
          <w:u w:val="single"/>
        </w:rPr>
        <w:t xml:space="preserve">ontinuous </w:t>
      </w:r>
      <w:r w:rsidRPr="00A042B3">
        <w:rPr>
          <w:rFonts w:ascii="Times New Roman" w:hAnsi="Times New Roman" w:cs="Times New Roman"/>
          <w:b/>
          <w:u w:val="single"/>
        </w:rPr>
        <w:t>D</w:t>
      </w:r>
      <w:r w:rsidR="006D0A70" w:rsidRPr="00A042B3">
        <w:rPr>
          <w:rFonts w:ascii="Times New Roman" w:hAnsi="Times New Roman" w:cs="Times New Roman"/>
          <w:b/>
          <w:u w:val="single"/>
        </w:rPr>
        <w:t xml:space="preserve">iagnostic and </w:t>
      </w:r>
      <w:r w:rsidRPr="00A042B3">
        <w:rPr>
          <w:rFonts w:ascii="Times New Roman" w:hAnsi="Times New Roman" w:cs="Times New Roman"/>
          <w:b/>
          <w:u w:val="single"/>
        </w:rPr>
        <w:t>M</w:t>
      </w:r>
      <w:r w:rsidR="006D0A70" w:rsidRPr="00A042B3">
        <w:rPr>
          <w:rFonts w:ascii="Times New Roman" w:hAnsi="Times New Roman" w:cs="Times New Roman"/>
          <w:b/>
          <w:u w:val="single"/>
        </w:rPr>
        <w:t>itigation</w:t>
      </w:r>
      <w:r w:rsidR="00246EC5" w:rsidRPr="00A042B3">
        <w:rPr>
          <w:rFonts w:ascii="Times New Roman" w:hAnsi="Times New Roman" w:cs="Times New Roman"/>
          <w:b/>
          <w:u w:val="single"/>
        </w:rPr>
        <w:t xml:space="preserve"> (CDM)</w:t>
      </w:r>
      <w:r w:rsidR="00165F26" w:rsidRPr="00A042B3">
        <w:rPr>
          <w:rFonts w:ascii="Times New Roman" w:hAnsi="Times New Roman" w:cs="Times New Roman"/>
          <w:b/>
          <w:u w:val="single"/>
        </w:rPr>
        <w:t xml:space="preserve"> Program</w:t>
      </w:r>
      <w:r w:rsidR="00165F26" w:rsidRPr="00A042B3">
        <w:rPr>
          <w:rFonts w:ascii="Times New Roman" w:hAnsi="Times New Roman" w:cs="Times New Roman"/>
        </w:rPr>
        <w:t>:</w:t>
      </w:r>
    </w:p>
    <w:p w14:paraId="54F13FD6" w14:textId="77777777" w:rsidR="00C0232D" w:rsidRDefault="00C0232D" w:rsidP="00A042B3">
      <w:pPr>
        <w:spacing w:after="0" w:line="276" w:lineRule="auto"/>
        <w:ind w:left="360"/>
        <w:rPr>
          <w:rFonts w:ascii="Times New Roman" w:hAnsi="Times New Roman" w:cs="Times New Roman"/>
        </w:rPr>
      </w:pPr>
      <w:r w:rsidRPr="00C0232D">
        <w:rPr>
          <w:rFonts w:ascii="Times New Roman" w:hAnsi="Times New Roman" w:cs="Times New Roman"/>
        </w:rPr>
        <w:t>The Department of Homeland Security’s (DHS) Continuing Diagnostics and Mitigation (CDM) Program is a DHS mandated program</w:t>
      </w:r>
      <w:r>
        <w:rPr>
          <w:rFonts w:ascii="Times New Roman" w:hAnsi="Times New Roman" w:cs="Times New Roman"/>
        </w:rPr>
        <w:t xml:space="preserve">. </w:t>
      </w:r>
      <w:r w:rsidRPr="00C0232D">
        <w:rPr>
          <w:rFonts w:ascii="Times New Roman" w:hAnsi="Times New Roman" w:cs="Times New Roman"/>
        </w:rPr>
        <w:t>CDM provides federal agencies with capabilities and tools that identify cybersecurity risks on an ongoing basis, prioritize these risks based upon potential impacts, and enable cybersecurity personnel to mitigate the most significant problems first. Information feeds into bureau, agency, and federal level dashboards to provide situational awareness into cybersecurity risk posture across the agency and federal government.</w:t>
      </w:r>
    </w:p>
    <w:p w14:paraId="462AD207" w14:textId="77777777" w:rsidR="00894048" w:rsidRDefault="00894048" w:rsidP="00A042B3">
      <w:pPr>
        <w:spacing w:after="0" w:line="276" w:lineRule="auto"/>
        <w:ind w:left="360"/>
        <w:rPr>
          <w:rFonts w:ascii="Times New Roman" w:hAnsi="Times New Roman" w:cs="Times New Roman"/>
        </w:rPr>
      </w:pPr>
    </w:p>
    <w:p w14:paraId="73C835D9" w14:textId="77777777" w:rsidR="00894048" w:rsidRDefault="00894048" w:rsidP="00A042B3">
      <w:pPr>
        <w:spacing w:after="0" w:line="276" w:lineRule="auto"/>
        <w:ind w:left="360"/>
        <w:rPr>
          <w:rFonts w:ascii="Times New Roman" w:hAnsi="Times New Roman" w:cs="Times New Roman"/>
        </w:rPr>
      </w:pPr>
      <w:r>
        <w:rPr>
          <w:rFonts w:ascii="Times New Roman" w:hAnsi="Times New Roman" w:cs="Times New Roman"/>
        </w:rPr>
        <w:t xml:space="preserve">The DHS CDM Program is being deployed in three (3) Phases:  </w:t>
      </w:r>
    </w:p>
    <w:p w14:paraId="62C6C7D5" w14:textId="77777777" w:rsidR="00894048" w:rsidRDefault="00894048" w:rsidP="00A042B3">
      <w:pPr>
        <w:pStyle w:val="ListParagraph"/>
        <w:numPr>
          <w:ilvl w:val="0"/>
          <w:numId w:val="26"/>
        </w:numPr>
        <w:spacing w:after="0" w:line="276" w:lineRule="auto"/>
        <w:ind w:left="1080"/>
        <w:rPr>
          <w:rFonts w:ascii="Times New Roman" w:hAnsi="Times New Roman" w:cs="Times New Roman"/>
        </w:rPr>
      </w:pPr>
      <w:r w:rsidRPr="00894048">
        <w:rPr>
          <w:rFonts w:ascii="Times New Roman" w:hAnsi="Times New Roman" w:cs="Times New Roman"/>
        </w:rPr>
        <w:t xml:space="preserve">Phase I - </w:t>
      </w:r>
      <w:r w:rsidR="003D63BD">
        <w:rPr>
          <w:rFonts w:ascii="Times New Roman" w:hAnsi="Times New Roman" w:cs="Times New Roman"/>
        </w:rPr>
        <w:t>(In process)</w:t>
      </w:r>
      <w:r w:rsidR="00CE1A93">
        <w:rPr>
          <w:rFonts w:ascii="Times New Roman" w:hAnsi="Times New Roman" w:cs="Times New Roman"/>
        </w:rPr>
        <w:t xml:space="preserve"> – scheduled to be funded by DOC in FY2018</w:t>
      </w:r>
    </w:p>
    <w:p w14:paraId="7EED15E9" w14:textId="77777777" w:rsidR="00894048" w:rsidRDefault="00847BDA" w:rsidP="00A042B3">
      <w:pPr>
        <w:pStyle w:val="ListParagraph"/>
        <w:numPr>
          <w:ilvl w:val="1"/>
          <w:numId w:val="26"/>
        </w:numPr>
        <w:spacing w:after="0" w:line="276" w:lineRule="auto"/>
        <w:ind w:left="1800"/>
        <w:rPr>
          <w:rFonts w:ascii="Times New Roman" w:hAnsi="Times New Roman" w:cs="Times New Roman"/>
        </w:rPr>
      </w:pPr>
      <w:r>
        <w:rPr>
          <w:rFonts w:ascii="Times New Roman" w:hAnsi="Times New Roman" w:cs="Times New Roman"/>
        </w:rPr>
        <w:t>Hardware Asset Management (HWAM)</w:t>
      </w:r>
    </w:p>
    <w:p w14:paraId="686E7C2F" w14:textId="77777777" w:rsidR="00847BDA" w:rsidRDefault="00847BDA" w:rsidP="00A042B3">
      <w:pPr>
        <w:pStyle w:val="ListParagraph"/>
        <w:numPr>
          <w:ilvl w:val="1"/>
          <w:numId w:val="26"/>
        </w:numPr>
        <w:spacing w:after="0" w:line="276" w:lineRule="auto"/>
        <w:ind w:left="1800"/>
        <w:rPr>
          <w:rFonts w:ascii="Times New Roman" w:hAnsi="Times New Roman" w:cs="Times New Roman"/>
        </w:rPr>
      </w:pPr>
      <w:r>
        <w:rPr>
          <w:rFonts w:ascii="Times New Roman" w:hAnsi="Times New Roman" w:cs="Times New Roman"/>
        </w:rPr>
        <w:t>Software Asset Management (SWAM)</w:t>
      </w:r>
    </w:p>
    <w:p w14:paraId="719F10AE" w14:textId="77777777" w:rsidR="00847BDA" w:rsidRDefault="00847BDA" w:rsidP="00A042B3">
      <w:pPr>
        <w:pStyle w:val="ListParagraph"/>
        <w:numPr>
          <w:ilvl w:val="1"/>
          <w:numId w:val="26"/>
        </w:numPr>
        <w:spacing w:after="0" w:line="276" w:lineRule="auto"/>
        <w:ind w:left="1800"/>
        <w:rPr>
          <w:rFonts w:ascii="Times New Roman" w:hAnsi="Times New Roman" w:cs="Times New Roman"/>
        </w:rPr>
      </w:pPr>
      <w:r>
        <w:rPr>
          <w:rFonts w:ascii="Times New Roman" w:hAnsi="Times New Roman" w:cs="Times New Roman"/>
        </w:rPr>
        <w:t>Vulnerability Management (VM)</w:t>
      </w:r>
    </w:p>
    <w:p w14:paraId="7E4FDBD8" w14:textId="77777777" w:rsidR="000A3A9A" w:rsidRDefault="00847BDA" w:rsidP="00A042B3">
      <w:pPr>
        <w:pStyle w:val="ListParagraph"/>
        <w:numPr>
          <w:ilvl w:val="1"/>
          <w:numId w:val="26"/>
        </w:numPr>
        <w:spacing w:after="0" w:line="276" w:lineRule="auto"/>
        <w:ind w:left="1800"/>
        <w:rPr>
          <w:rFonts w:ascii="Times New Roman" w:hAnsi="Times New Roman" w:cs="Times New Roman"/>
        </w:rPr>
      </w:pPr>
      <w:r>
        <w:rPr>
          <w:rFonts w:ascii="Times New Roman" w:hAnsi="Times New Roman" w:cs="Times New Roman"/>
        </w:rPr>
        <w:t>Configurations Management (CM)</w:t>
      </w:r>
    </w:p>
    <w:p w14:paraId="58B1D864" w14:textId="77777777" w:rsidR="000A3A9A" w:rsidRDefault="000A3A9A" w:rsidP="00A042B3">
      <w:pPr>
        <w:pStyle w:val="ListParagraph"/>
        <w:numPr>
          <w:ilvl w:val="1"/>
          <w:numId w:val="26"/>
        </w:numPr>
        <w:spacing w:after="0" w:line="276" w:lineRule="auto"/>
        <w:ind w:left="1800"/>
        <w:rPr>
          <w:rFonts w:ascii="Times New Roman" w:hAnsi="Times New Roman" w:cs="Times New Roman"/>
        </w:rPr>
      </w:pPr>
      <w:r w:rsidRPr="000A3A9A">
        <w:rPr>
          <w:rFonts w:ascii="Times New Roman" w:hAnsi="Times New Roman" w:cs="Times New Roman"/>
          <w:b/>
        </w:rPr>
        <w:t>Tools</w:t>
      </w:r>
      <w:r w:rsidR="00884816" w:rsidRPr="000A3A9A">
        <w:rPr>
          <w:rFonts w:ascii="Times New Roman" w:hAnsi="Times New Roman" w:cs="Times New Roman"/>
        </w:rPr>
        <w:t xml:space="preserve">:  </w:t>
      </w:r>
    </w:p>
    <w:p w14:paraId="39C755F6" w14:textId="77777777" w:rsidR="000A3A9A" w:rsidRDefault="000A3A9A" w:rsidP="00A042B3">
      <w:pPr>
        <w:pStyle w:val="ListParagraph"/>
        <w:numPr>
          <w:ilvl w:val="2"/>
          <w:numId w:val="26"/>
        </w:numPr>
        <w:spacing w:after="0" w:line="276" w:lineRule="auto"/>
        <w:ind w:left="2520"/>
        <w:rPr>
          <w:rFonts w:ascii="Times New Roman" w:hAnsi="Times New Roman" w:cs="Times New Roman"/>
        </w:rPr>
      </w:pPr>
      <w:r>
        <w:rPr>
          <w:rFonts w:ascii="Times New Roman" w:hAnsi="Times New Roman" w:cs="Times New Roman"/>
        </w:rPr>
        <w:t>IBM BigFix</w:t>
      </w:r>
    </w:p>
    <w:p w14:paraId="2F398BD8" w14:textId="77777777" w:rsidR="000A3A9A" w:rsidRDefault="000A3A9A" w:rsidP="00A042B3">
      <w:pPr>
        <w:pStyle w:val="ListParagraph"/>
        <w:numPr>
          <w:ilvl w:val="2"/>
          <w:numId w:val="26"/>
        </w:numPr>
        <w:spacing w:after="0" w:line="276" w:lineRule="auto"/>
        <w:ind w:left="2520"/>
        <w:rPr>
          <w:rFonts w:ascii="Times New Roman" w:hAnsi="Times New Roman" w:cs="Times New Roman"/>
        </w:rPr>
      </w:pPr>
      <w:r>
        <w:rPr>
          <w:rFonts w:ascii="Times New Roman" w:hAnsi="Times New Roman" w:cs="Times New Roman"/>
        </w:rPr>
        <w:t>Tenable Security Center</w:t>
      </w:r>
    </w:p>
    <w:p w14:paraId="4DB6B044" w14:textId="77777777" w:rsidR="000A3A9A" w:rsidRDefault="000A3A9A" w:rsidP="00A042B3">
      <w:pPr>
        <w:pStyle w:val="ListParagraph"/>
        <w:numPr>
          <w:ilvl w:val="2"/>
          <w:numId w:val="26"/>
        </w:numPr>
        <w:spacing w:after="0" w:line="276" w:lineRule="auto"/>
        <w:ind w:left="2520"/>
        <w:rPr>
          <w:rFonts w:ascii="Times New Roman" w:hAnsi="Times New Roman" w:cs="Times New Roman"/>
        </w:rPr>
      </w:pPr>
      <w:r>
        <w:rPr>
          <w:rFonts w:ascii="Times New Roman" w:hAnsi="Times New Roman" w:cs="Times New Roman"/>
        </w:rPr>
        <w:t>Continuous View</w:t>
      </w:r>
    </w:p>
    <w:p w14:paraId="7494EF86" w14:textId="77777777" w:rsidR="000A3A9A" w:rsidRDefault="000A3A9A" w:rsidP="00A042B3">
      <w:pPr>
        <w:pStyle w:val="ListParagraph"/>
        <w:numPr>
          <w:ilvl w:val="2"/>
          <w:numId w:val="26"/>
        </w:numPr>
        <w:spacing w:after="0" w:line="276" w:lineRule="auto"/>
        <w:ind w:left="2520"/>
        <w:rPr>
          <w:rFonts w:ascii="Times New Roman" w:hAnsi="Times New Roman" w:cs="Times New Roman"/>
        </w:rPr>
      </w:pPr>
      <w:r>
        <w:rPr>
          <w:rFonts w:ascii="Times New Roman" w:hAnsi="Times New Roman" w:cs="Times New Roman"/>
        </w:rPr>
        <w:t>RES</w:t>
      </w:r>
    </w:p>
    <w:p w14:paraId="10B5EB2F" w14:textId="77777777" w:rsidR="000A3A9A" w:rsidRDefault="000A3A9A" w:rsidP="00A042B3">
      <w:pPr>
        <w:pStyle w:val="ListParagraph"/>
        <w:numPr>
          <w:ilvl w:val="2"/>
          <w:numId w:val="26"/>
        </w:numPr>
        <w:spacing w:after="0" w:line="276" w:lineRule="auto"/>
        <w:ind w:left="2520"/>
        <w:rPr>
          <w:rFonts w:ascii="Times New Roman" w:hAnsi="Times New Roman" w:cs="Times New Roman"/>
        </w:rPr>
      </w:pPr>
      <w:r>
        <w:rPr>
          <w:rFonts w:ascii="Times New Roman" w:hAnsi="Times New Roman" w:cs="Times New Roman"/>
        </w:rPr>
        <w:t>Splunk</w:t>
      </w:r>
    </w:p>
    <w:p w14:paraId="2E0C1529" w14:textId="77777777" w:rsidR="000A3A9A" w:rsidRDefault="000A3A9A" w:rsidP="00A042B3">
      <w:pPr>
        <w:pStyle w:val="ListParagraph"/>
        <w:numPr>
          <w:ilvl w:val="2"/>
          <w:numId w:val="26"/>
        </w:numPr>
        <w:spacing w:after="0" w:line="276" w:lineRule="auto"/>
        <w:ind w:left="2520"/>
        <w:rPr>
          <w:rFonts w:ascii="Times New Roman" w:hAnsi="Times New Roman" w:cs="Times New Roman"/>
        </w:rPr>
      </w:pPr>
      <w:r>
        <w:rPr>
          <w:rFonts w:ascii="Times New Roman" w:hAnsi="Times New Roman" w:cs="Times New Roman"/>
        </w:rPr>
        <w:t>Archer Dashboard</w:t>
      </w:r>
    </w:p>
    <w:p w14:paraId="20948A62" w14:textId="77777777" w:rsidR="003D63BD" w:rsidRDefault="00BB1232" w:rsidP="00A042B3">
      <w:pPr>
        <w:pStyle w:val="ListParagraph"/>
        <w:numPr>
          <w:ilvl w:val="0"/>
          <w:numId w:val="26"/>
        </w:numPr>
        <w:spacing w:after="0" w:line="276" w:lineRule="auto"/>
        <w:ind w:left="1080"/>
        <w:rPr>
          <w:rFonts w:ascii="Times New Roman" w:hAnsi="Times New Roman" w:cs="Times New Roman"/>
        </w:rPr>
      </w:pPr>
      <w:r w:rsidRPr="00BB1232">
        <w:rPr>
          <w:rFonts w:ascii="Times New Roman" w:hAnsi="Times New Roman" w:cs="Times New Roman"/>
        </w:rPr>
        <w:t>Phase II</w:t>
      </w:r>
      <w:r>
        <w:rPr>
          <w:rFonts w:ascii="Times New Roman" w:hAnsi="Times New Roman" w:cs="Times New Roman"/>
        </w:rPr>
        <w:t xml:space="preserve"> – </w:t>
      </w:r>
      <w:r w:rsidR="003D63BD">
        <w:rPr>
          <w:rFonts w:ascii="Times New Roman" w:hAnsi="Times New Roman" w:cs="Times New Roman"/>
        </w:rPr>
        <w:t>(In design phase)</w:t>
      </w:r>
      <w:r w:rsidR="00CE1A93">
        <w:rPr>
          <w:rFonts w:ascii="Times New Roman" w:hAnsi="Times New Roman" w:cs="Times New Roman"/>
        </w:rPr>
        <w:t xml:space="preserve"> – scheduled to be funded by DOC in FY2020</w:t>
      </w:r>
    </w:p>
    <w:p w14:paraId="7D8D85D3" w14:textId="77777777" w:rsidR="000A3A9A" w:rsidRDefault="000A3A9A" w:rsidP="00A042B3">
      <w:pPr>
        <w:pStyle w:val="ListParagraph"/>
        <w:numPr>
          <w:ilvl w:val="1"/>
          <w:numId w:val="26"/>
        </w:numPr>
        <w:spacing w:after="0" w:line="276" w:lineRule="auto"/>
        <w:ind w:left="1800"/>
        <w:rPr>
          <w:rFonts w:ascii="Times New Roman" w:hAnsi="Times New Roman" w:cs="Times New Roman"/>
        </w:rPr>
      </w:pPr>
      <w:r>
        <w:rPr>
          <w:rFonts w:ascii="Times New Roman" w:hAnsi="Times New Roman" w:cs="Times New Roman"/>
        </w:rPr>
        <w:t>Credential Management (CRED)</w:t>
      </w:r>
    </w:p>
    <w:p w14:paraId="3953E0A5" w14:textId="77777777" w:rsidR="000A3A9A" w:rsidRDefault="000A3A9A" w:rsidP="00A042B3">
      <w:pPr>
        <w:pStyle w:val="ListParagraph"/>
        <w:numPr>
          <w:ilvl w:val="1"/>
          <w:numId w:val="26"/>
        </w:numPr>
        <w:spacing w:after="0" w:line="276" w:lineRule="auto"/>
        <w:ind w:left="1800"/>
        <w:rPr>
          <w:rFonts w:ascii="Times New Roman" w:hAnsi="Times New Roman" w:cs="Times New Roman"/>
        </w:rPr>
      </w:pPr>
      <w:r>
        <w:rPr>
          <w:rFonts w:ascii="Times New Roman" w:hAnsi="Times New Roman" w:cs="Times New Roman"/>
        </w:rPr>
        <w:t>Privileged Management (PRIV)</w:t>
      </w:r>
    </w:p>
    <w:p w14:paraId="61DDF07B" w14:textId="77777777" w:rsidR="003D63BD" w:rsidRDefault="000A3A9A" w:rsidP="00A042B3">
      <w:pPr>
        <w:pStyle w:val="ListParagraph"/>
        <w:numPr>
          <w:ilvl w:val="1"/>
          <w:numId w:val="26"/>
        </w:numPr>
        <w:spacing w:after="0" w:line="276" w:lineRule="auto"/>
        <w:ind w:left="1800"/>
        <w:rPr>
          <w:rFonts w:ascii="Times New Roman" w:hAnsi="Times New Roman" w:cs="Times New Roman"/>
        </w:rPr>
      </w:pPr>
      <w:r>
        <w:rPr>
          <w:rFonts w:ascii="Times New Roman" w:hAnsi="Times New Roman" w:cs="Times New Roman"/>
        </w:rPr>
        <w:t>Tools</w:t>
      </w:r>
      <w:r w:rsidR="003D63BD">
        <w:rPr>
          <w:rFonts w:ascii="Times New Roman" w:hAnsi="Times New Roman" w:cs="Times New Roman"/>
        </w:rPr>
        <w:t>:</w:t>
      </w:r>
    </w:p>
    <w:p w14:paraId="1A5F9705" w14:textId="77777777" w:rsidR="003D63BD" w:rsidRDefault="003D63BD" w:rsidP="00A042B3">
      <w:pPr>
        <w:pStyle w:val="ListParagraph"/>
        <w:numPr>
          <w:ilvl w:val="2"/>
          <w:numId w:val="26"/>
        </w:numPr>
        <w:spacing w:after="0" w:line="276" w:lineRule="auto"/>
        <w:ind w:left="2520"/>
        <w:rPr>
          <w:rFonts w:ascii="Times New Roman" w:hAnsi="Times New Roman" w:cs="Times New Roman"/>
        </w:rPr>
      </w:pPr>
      <w:r>
        <w:rPr>
          <w:rFonts w:ascii="Times New Roman" w:hAnsi="Times New Roman" w:cs="Times New Roman"/>
        </w:rPr>
        <w:t xml:space="preserve">Physical VMWare OVA AWS AMI </w:t>
      </w:r>
    </w:p>
    <w:p w14:paraId="603169B7" w14:textId="77777777" w:rsidR="00D347DD" w:rsidRDefault="00D347DD" w:rsidP="00A042B3">
      <w:pPr>
        <w:pStyle w:val="ListParagraph"/>
        <w:numPr>
          <w:ilvl w:val="2"/>
          <w:numId w:val="26"/>
        </w:numPr>
        <w:spacing w:after="0" w:line="276" w:lineRule="auto"/>
        <w:ind w:left="2520"/>
        <w:rPr>
          <w:rFonts w:ascii="Times New Roman" w:hAnsi="Times New Roman" w:cs="Times New Roman"/>
        </w:rPr>
      </w:pPr>
      <w:proofErr w:type="spellStart"/>
      <w:r w:rsidRPr="00D347DD">
        <w:rPr>
          <w:rFonts w:ascii="Times New Roman" w:hAnsi="Times New Roman" w:cs="Times New Roman"/>
        </w:rPr>
        <w:t>SailPoint</w:t>
      </w:r>
      <w:proofErr w:type="spellEnd"/>
      <w:r w:rsidRPr="00D347DD">
        <w:rPr>
          <w:rFonts w:ascii="Times New Roman" w:hAnsi="Times New Roman" w:cs="Times New Roman"/>
        </w:rPr>
        <w:t xml:space="preserve"> as repository</w:t>
      </w:r>
    </w:p>
    <w:p w14:paraId="62B17595" w14:textId="77777777" w:rsidR="00D347DD" w:rsidRDefault="00D347DD" w:rsidP="00A042B3">
      <w:pPr>
        <w:pStyle w:val="ListParagraph"/>
        <w:numPr>
          <w:ilvl w:val="2"/>
          <w:numId w:val="26"/>
        </w:numPr>
        <w:spacing w:after="0" w:line="276" w:lineRule="auto"/>
        <w:ind w:left="2520"/>
        <w:rPr>
          <w:rFonts w:ascii="Times New Roman" w:hAnsi="Times New Roman" w:cs="Times New Roman"/>
        </w:rPr>
      </w:pPr>
      <w:proofErr w:type="spellStart"/>
      <w:r w:rsidRPr="00D347DD">
        <w:rPr>
          <w:rFonts w:ascii="Times New Roman" w:hAnsi="Times New Roman" w:cs="Times New Roman"/>
        </w:rPr>
        <w:t>Xceedium</w:t>
      </w:r>
      <w:proofErr w:type="spellEnd"/>
      <w:r w:rsidRPr="00D347DD">
        <w:rPr>
          <w:rFonts w:ascii="Times New Roman" w:hAnsi="Times New Roman" w:cs="Times New Roman"/>
        </w:rPr>
        <w:t xml:space="preserve"> as Privileged Access Management Solution</w:t>
      </w:r>
      <w:r w:rsidR="00740589">
        <w:rPr>
          <w:rFonts w:ascii="Times New Roman" w:hAnsi="Times New Roman" w:cs="Times New Roman"/>
        </w:rPr>
        <w:t xml:space="preserve"> </w:t>
      </w:r>
    </w:p>
    <w:p w14:paraId="4CF8C8BE" w14:textId="77777777" w:rsidR="00D347DD" w:rsidRPr="00D347DD" w:rsidRDefault="00D347DD" w:rsidP="00A042B3">
      <w:pPr>
        <w:pStyle w:val="ListParagraph"/>
        <w:numPr>
          <w:ilvl w:val="2"/>
          <w:numId w:val="26"/>
        </w:numPr>
        <w:spacing w:after="0" w:line="276" w:lineRule="auto"/>
        <w:ind w:left="2520"/>
        <w:rPr>
          <w:rFonts w:ascii="Times New Roman" w:hAnsi="Times New Roman" w:cs="Times New Roman"/>
        </w:rPr>
      </w:pPr>
      <w:r w:rsidRPr="00D347DD">
        <w:rPr>
          <w:rFonts w:ascii="Times New Roman" w:hAnsi="Times New Roman" w:cs="Times New Roman"/>
        </w:rPr>
        <w:t>Splunk for logging and auditing</w:t>
      </w:r>
      <w:r w:rsidR="00740589">
        <w:rPr>
          <w:rFonts w:ascii="Times New Roman" w:hAnsi="Times New Roman" w:cs="Times New Roman"/>
        </w:rPr>
        <w:t xml:space="preserve"> </w:t>
      </w:r>
    </w:p>
    <w:p w14:paraId="7F3A0546" w14:textId="77777777" w:rsidR="00D347DD" w:rsidRPr="00205E41" w:rsidRDefault="00D347DD" w:rsidP="00A042B3">
      <w:pPr>
        <w:pStyle w:val="ListParagraph"/>
        <w:numPr>
          <w:ilvl w:val="0"/>
          <w:numId w:val="26"/>
        </w:numPr>
        <w:spacing w:after="0" w:line="276" w:lineRule="auto"/>
        <w:ind w:left="1080"/>
        <w:rPr>
          <w:rFonts w:ascii="Times New Roman" w:hAnsi="Times New Roman" w:cs="Times New Roman"/>
        </w:rPr>
      </w:pPr>
      <w:r w:rsidRPr="00205E41">
        <w:rPr>
          <w:rFonts w:ascii="Times New Roman" w:hAnsi="Times New Roman" w:cs="Times New Roman"/>
        </w:rPr>
        <w:t xml:space="preserve">Phase III </w:t>
      </w:r>
      <w:proofErr w:type="gramStart"/>
      <w:r w:rsidRPr="00205E41">
        <w:rPr>
          <w:rFonts w:ascii="Times New Roman" w:hAnsi="Times New Roman" w:cs="Times New Roman"/>
        </w:rPr>
        <w:t xml:space="preserve">--  </w:t>
      </w:r>
      <w:r w:rsidR="00084FEC">
        <w:rPr>
          <w:rFonts w:ascii="Times New Roman" w:hAnsi="Times New Roman" w:cs="Times New Roman"/>
        </w:rPr>
        <w:t>I</w:t>
      </w:r>
      <w:r w:rsidR="00205E41">
        <w:rPr>
          <w:rFonts w:ascii="Times New Roman" w:hAnsi="Times New Roman" w:cs="Times New Roman"/>
        </w:rPr>
        <w:t>nclude</w:t>
      </w:r>
      <w:r w:rsidR="00084FEC">
        <w:rPr>
          <w:rFonts w:ascii="Times New Roman" w:hAnsi="Times New Roman" w:cs="Times New Roman"/>
        </w:rPr>
        <w:t>s</w:t>
      </w:r>
      <w:proofErr w:type="gramEnd"/>
      <w:r w:rsidR="00205E41">
        <w:rPr>
          <w:rFonts w:ascii="Times New Roman" w:hAnsi="Times New Roman" w:cs="Times New Roman"/>
        </w:rPr>
        <w:t xml:space="preserve"> </w:t>
      </w:r>
      <w:r w:rsidR="00E54C5D">
        <w:rPr>
          <w:rFonts w:ascii="Times New Roman" w:hAnsi="Times New Roman" w:cs="Times New Roman"/>
        </w:rPr>
        <w:t>boundary</w:t>
      </w:r>
      <w:r w:rsidR="00205E41">
        <w:rPr>
          <w:rFonts w:ascii="Times New Roman" w:hAnsi="Times New Roman" w:cs="Times New Roman"/>
        </w:rPr>
        <w:t xml:space="preserve"> protection, event management and other capabilities TBD.  Status: Pre-acquisition.  </w:t>
      </w:r>
    </w:p>
    <w:p w14:paraId="6FE94FFA" w14:textId="77777777" w:rsidR="00894048" w:rsidRDefault="00894048" w:rsidP="00894048">
      <w:pPr>
        <w:spacing w:after="0" w:line="276" w:lineRule="auto"/>
        <w:rPr>
          <w:rFonts w:ascii="Times New Roman" w:hAnsi="Times New Roman" w:cs="Times New Roman"/>
        </w:rPr>
      </w:pPr>
      <w:r w:rsidRPr="00894048">
        <w:rPr>
          <w:rFonts w:ascii="Times New Roman" w:hAnsi="Times New Roman" w:cs="Times New Roman"/>
        </w:rPr>
        <w:t> </w:t>
      </w:r>
    </w:p>
    <w:p w14:paraId="64AE2C45" w14:textId="77777777" w:rsidR="00E54C5D" w:rsidRDefault="00E54C5D" w:rsidP="00D439CC">
      <w:pPr>
        <w:spacing w:after="0" w:line="276" w:lineRule="auto"/>
        <w:rPr>
          <w:rFonts w:ascii="Times New Roman" w:hAnsi="Times New Roman" w:cs="Times New Roman"/>
          <w:b/>
        </w:rPr>
      </w:pPr>
    </w:p>
    <w:p w14:paraId="08E5360D" w14:textId="77777777" w:rsidR="00707FD4" w:rsidRPr="00D439CC" w:rsidRDefault="001916B8" w:rsidP="00707FD4">
      <w:pPr>
        <w:spacing w:after="0" w:line="276" w:lineRule="auto"/>
        <w:rPr>
          <w:rFonts w:ascii="Times New Roman" w:hAnsi="Times New Roman" w:cs="Times New Roman"/>
        </w:rPr>
      </w:pPr>
      <w:r>
        <w:rPr>
          <w:rFonts w:ascii="Times New Roman" w:hAnsi="Times New Roman" w:cs="Times New Roman"/>
          <w:b/>
        </w:rPr>
        <w:lastRenderedPageBreak/>
        <w:t>Information Requested</w:t>
      </w:r>
      <w:r w:rsidR="00707FD4" w:rsidRPr="00D439CC">
        <w:rPr>
          <w:rFonts w:ascii="Times New Roman" w:hAnsi="Times New Roman" w:cs="Times New Roman"/>
        </w:rPr>
        <w:t>:</w:t>
      </w:r>
    </w:p>
    <w:p w14:paraId="5C57422D" w14:textId="77777777" w:rsidR="00707FD4" w:rsidRPr="00D439CC" w:rsidRDefault="00707FD4" w:rsidP="00707FD4">
      <w:pPr>
        <w:pStyle w:val="ListParagraph"/>
        <w:numPr>
          <w:ilvl w:val="0"/>
          <w:numId w:val="5"/>
        </w:numPr>
        <w:spacing w:after="0" w:line="276" w:lineRule="auto"/>
        <w:rPr>
          <w:rFonts w:ascii="Times New Roman" w:hAnsi="Times New Roman" w:cs="Times New Roman"/>
        </w:rPr>
      </w:pPr>
      <w:r w:rsidRPr="00D439CC">
        <w:rPr>
          <w:rFonts w:ascii="Times New Roman" w:hAnsi="Times New Roman" w:cs="Times New Roman"/>
        </w:rPr>
        <w:t xml:space="preserve">Please complete </w:t>
      </w:r>
      <w:r w:rsidR="004611CD">
        <w:rPr>
          <w:rFonts w:ascii="Times New Roman" w:hAnsi="Times New Roman" w:cs="Times New Roman"/>
        </w:rPr>
        <w:t>the requested information using the response tables</w:t>
      </w:r>
      <w:r w:rsidRPr="00D439CC">
        <w:rPr>
          <w:rFonts w:ascii="Times New Roman" w:hAnsi="Times New Roman" w:cs="Times New Roman"/>
        </w:rPr>
        <w:t xml:space="preserve"> in </w:t>
      </w:r>
      <w:hyperlink w:anchor="_Appendix_A_–" w:history="1">
        <w:r w:rsidRPr="004611CD">
          <w:rPr>
            <w:rStyle w:val="Hyperlink"/>
            <w:rFonts w:ascii="Times New Roman" w:hAnsi="Times New Roman" w:cs="Times New Roman"/>
            <w:color w:val="auto"/>
            <w:u w:val="none"/>
          </w:rPr>
          <w:t>Appendix A</w:t>
        </w:r>
      </w:hyperlink>
      <w:r w:rsidRPr="00D439CC">
        <w:rPr>
          <w:rFonts w:ascii="Times New Roman" w:hAnsi="Times New Roman" w:cs="Times New Roman"/>
        </w:rPr>
        <w:t xml:space="preserve"> detailing your organization’s profile (e.g. general</w:t>
      </w:r>
      <w:r>
        <w:rPr>
          <w:rFonts w:ascii="Times New Roman" w:hAnsi="Times New Roman" w:cs="Times New Roman"/>
        </w:rPr>
        <w:t xml:space="preserve">, company, </w:t>
      </w:r>
      <w:r w:rsidRPr="00D439CC">
        <w:rPr>
          <w:rFonts w:ascii="Times New Roman" w:hAnsi="Times New Roman" w:cs="Times New Roman"/>
        </w:rPr>
        <w:t>active/live client information</w:t>
      </w:r>
      <w:r>
        <w:rPr>
          <w:rFonts w:ascii="Times New Roman" w:hAnsi="Times New Roman" w:cs="Times New Roman"/>
        </w:rPr>
        <w:t>, etc.</w:t>
      </w:r>
      <w:r w:rsidRPr="00D439CC">
        <w:rPr>
          <w:rFonts w:ascii="Times New Roman" w:hAnsi="Times New Roman" w:cs="Times New Roman"/>
        </w:rPr>
        <w:t>).</w:t>
      </w:r>
    </w:p>
    <w:p w14:paraId="1A928DB2" w14:textId="77777777" w:rsidR="00707FD4" w:rsidRPr="00D439CC" w:rsidRDefault="00707FD4" w:rsidP="00707FD4">
      <w:pPr>
        <w:pStyle w:val="ListParagraph"/>
        <w:numPr>
          <w:ilvl w:val="0"/>
          <w:numId w:val="5"/>
        </w:numPr>
        <w:spacing w:after="0" w:line="276" w:lineRule="auto"/>
        <w:rPr>
          <w:rFonts w:ascii="Times New Roman" w:hAnsi="Times New Roman" w:cs="Times New Roman"/>
        </w:rPr>
      </w:pPr>
      <w:r w:rsidRPr="00D439CC">
        <w:rPr>
          <w:rFonts w:ascii="Times New Roman" w:hAnsi="Times New Roman" w:cs="Times New Roman"/>
        </w:rPr>
        <w:t xml:space="preserve">What is the feasibility of the solution detailed in the </w:t>
      </w:r>
      <w:r w:rsidRPr="00084FEC">
        <w:rPr>
          <w:rFonts w:ascii="Times New Roman" w:hAnsi="Times New Roman" w:cs="Times New Roman"/>
        </w:rPr>
        <w:t>Solution Overview</w:t>
      </w:r>
      <w:r w:rsidRPr="00D439CC">
        <w:rPr>
          <w:rFonts w:ascii="Times New Roman" w:hAnsi="Times New Roman" w:cs="Times New Roman"/>
        </w:rPr>
        <w:t xml:space="preserve"> section?</w:t>
      </w:r>
      <w:r w:rsidR="00E905A8">
        <w:rPr>
          <w:rFonts w:ascii="Times New Roman" w:hAnsi="Times New Roman" w:cs="Times New Roman"/>
        </w:rPr>
        <w:t xml:space="preserve"> </w:t>
      </w:r>
      <w:r w:rsidRPr="00D439CC">
        <w:rPr>
          <w:rFonts w:ascii="Times New Roman" w:hAnsi="Times New Roman" w:cs="Times New Roman"/>
        </w:rPr>
        <w:t>Please consider security measures</w:t>
      </w:r>
      <w:r w:rsidR="0089168A">
        <w:rPr>
          <w:rFonts w:ascii="Times New Roman" w:hAnsi="Times New Roman" w:cs="Times New Roman"/>
        </w:rPr>
        <w:t xml:space="preserve"> (e.g.</w:t>
      </w:r>
      <w:r w:rsidRPr="00D439CC">
        <w:rPr>
          <w:rFonts w:ascii="Times New Roman" w:hAnsi="Times New Roman" w:cs="Times New Roman"/>
        </w:rPr>
        <w:t>,</w:t>
      </w:r>
      <w:r w:rsidR="0089168A">
        <w:rPr>
          <w:rFonts w:ascii="Times New Roman" w:hAnsi="Times New Roman" w:cs="Times New Roman"/>
        </w:rPr>
        <w:t xml:space="preserve"> </w:t>
      </w:r>
      <w:r w:rsidR="0015735B">
        <w:rPr>
          <w:rFonts w:ascii="Times New Roman" w:hAnsi="Times New Roman" w:cs="Times New Roman"/>
        </w:rPr>
        <w:t>FedRAMP</w:t>
      </w:r>
      <w:r w:rsidR="003A22B0">
        <w:rPr>
          <w:rFonts w:ascii="Times New Roman" w:hAnsi="Times New Roman" w:cs="Times New Roman"/>
        </w:rPr>
        <w:t>, T</w:t>
      </w:r>
      <w:r w:rsidR="0015735B">
        <w:rPr>
          <w:rFonts w:ascii="Times New Roman" w:hAnsi="Times New Roman" w:cs="Times New Roman"/>
        </w:rPr>
        <w:t>rusted Internet Connections (T</w:t>
      </w:r>
      <w:r w:rsidR="003A22B0">
        <w:rPr>
          <w:rFonts w:ascii="Times New Roman" w:hAnsi="Times New Roman" w:cs="Times New Roman"/>
        </w:rPr>
        <w:t>IC</w:t>
      </w:r>
      <w:r w:rsidR="0015735B">
        <w:rPr>
          <w:rFonts w:ascii="Times New Roman" w:hAnsi="Times New Roman" w:cs="Times New Roman"/>
        </w:rPr>
        <w:t>),</w:t>
      </w:r>
      <w:r w:rsidR="003A22B0">
        <w:rPr>
          <w:rFonts w:ascii="Times New Roman" w:hAnsi="Times New Roman" w:cs="Times New Roman"/>
        </w:rPr>
        <w:t xml:space="preserve"> etc.</w:t>
      </w:r>
      <w:r w:rsidR="0089168A">
        <w:rPr>
          <w:rFonts w:ascii="Times New Roman" w:hAnsi="Times New Roman" w:cs="Times New Roman"/>
        </w:rPr>
        <w:t>),</w:t>
      </w:r>
      <w:r w:rsidRPr="00D439CC">
        <w:rPr>
          <w:rFonts w:ascii="Times New Roman" w:hAnsi="Times New Roman" w:cs="Times New Roman"/>
        </w:rPr>
        <w:t xml:space="preserve"> scaling, and overall interoperability.</w:t>
      </w:r>
    </w:p>
    <w:p w14:paraId="035294DF" w14:textId="77777777" w:rsidR="00707FD4" w:rsidRPr="00D439CC" w:rsidRDefault="00707FD4" w:rsidP="00707FD4">
      <w:pPr>
        <w:pStyle w:val="ListParagraph"/>
        <w:numPr>
          <w:ilvl w:val="1"/>
          <w:numId w:val="5"/>
        </w:numPr>
        <w:spacing w:after="0" w:line="276" w:lineRule="auto"/>
        <w:rPr>
          <w:rFonts w:ascii="Times New Roman" w:hAnsi="Times New Roman" w:cs="Times New Roman"/>
        </w:rPr>
      </w:pPr>
      <w:r w:rsidRPr="00D439CC">
        <w:rPr>
          <w:rFonts w:ascii="Times New Roman" w:hAnsi="Times New Roman" w:cs="Times New Roman"/>
        </w:rPr>
        <w:t>What are the risks and considerations for the overall solution?</w:t>
      </w:r>
    </w:p>
    <w:p w14:paraId="1225F320" w14:textId="77777777" w:rsidR="00912C03" w:rsidRPr="000B2EC6" w:rsidRDefault="00707FD4" w:rsidP="000B2EC6">
      <w:pPr>
        <w:pStyle w:val="ListParagraph"/>
        <w:numPr>
          <w:ilvl w:val="2"/>
          <w:numId w:val="5"/>
        </w:numPr>
        <w:spacing w:after="0" w:line="276" w:lineRule="auto"/>
        <w:rPr>
          <w:rFonts w:ascii="Times New Roman" w:hAnsi="Times New Roman" w:cs="Times New Roman"/>
        </w:rPr>
      </w:pPr>
      <w:r w:rsidRPr="00D439CC">
        <w:rPr>
          <w:rFonts w:ascii="Times New Roman" w:hAnsi="Times New Roman" w:cs="Times New Roman"/>
        </w:rPr>
        <w:t xml:space="preserve">If necessary, please detail potential alternatives that can successfully substitute the solution highlighted in this RFI. </w:t>
      </w:r>
    </w:p>
    <w:p w14:paraId="54ECCA5F" w14:textId="77777777" w:rsidR="00707FD4" w:rsidRPr="00D439CC" w:rsidRDefault="00707FD4" w:rsidP="00707FD4">
      <w:pPr>
        <w:pStyle w:val="ListParagraph"/>
        <w:numPr>
          <w:ilvl w:val="0"/>
          <w:numId w:val="5"/>
        </w:numPr>
        <w:spacing w:after="0" w:line="276" w:lineRule="auto"/>
        <w:rPr>
          <w:rFonts w:ascii="Times New Roman" w:hAnsi="Times New Roman" w:cs="Times New Roman"/>
        </w:rPr>
      </w:pPr>
      <w:r w:rsidRPr="00D439CC">
        <w:rPr>
          <w:rFonts w:ascii="Times New Roman" w:hAnsi="Times New Roman" w:cs="Times New Roman"/>
        </w:rPr>
        <w:t xml:space="preserve">What is the feasibility </w:t>
      </w:r>
      <w:r>
        <w:rPr>
          <w:rFonts w:ascii="Times New Roman" w:hAnsi="Times New Roman" w:cs="Times New Roman"/>
        </w:rPr>
        <w:t xml:space="preserve">for a single vendor to orchestrate the </w:t>
      </w:r>
      <w:r w:rsidR="001E7788">
        <w:rPr>
          <w:rFonts w:ascii="Times New Roman" w:hAnsi="Times New Roman" w:cs="Times New Roman"/>
        </w:rPr>
        <w:t>provision of a cloud hosting provider, carry out the migration</w:t>
      </w:r>
      <w:r>
        <w:rPr>
          <w:rFonts w:ascii="Times New Roman" w:hAnsi="Times New Roman" w:cs="Times New Roman"/>
        </w:rPr>
        <w:t xml:space="preserve"> </w:t>
      </w:r>
      <w:r w:rsidR="001E7788">
        <w:rPr>
          <w:rFonts w:ascii="Times New Roman" w:hAnsi="Times New Roman" w:cs="Times New Roman"/>
        </w:rPr>
        <w:t>of existing ESOC/ECMO</w:t>
      </w:r>
      <w:r w:rsidR="003A22B0">
        <w:rPr>
          <w:rFonts w:ascii="Times New Roman" w:hAnsi="Times New Roman" w:cs="Times New Roman"/>
        </w:rPr>
        <w:t>/CDM</w:t>
      </w:r>
      <w:r w:rsidR="001E7788">
        <w:rPr>
          <w:rFonts w:ascii="Times New Roman" w:hAnsi="Times New Roman" w:cs="Times New Roman"/>
        </w:rPr>
        <w:t xml:space="preserve"> capabilities </w:t>
      </w:r>
      <w:r>
        <w:rPr>
          <w:rFonts w:ascii="Times New Roman" w:hAnsi="Times New Roman" w:cs="Times New Roman"/>
        </w:rPr>
        <w:t xml:space="preserve">and </w:t>
      </w:r>
      <w:r w:rsidR="001E7788">
        <w:rPr>
          <w:rFonts w:ascii="Times New Roman" w:hAnsi="Times New Roman" w:cs="Times New Roman"/>
        </w:rPr>
        <w:t>conduct A&amp;A</w:t>
      </w:r>
      <w:r>
        <w:rPr>
          <w:rFonts w:ascii="Times New Roman" w:hAnsi="Times New Roman" w:cs="Times New Roman"/>
        </w:rPr>
        <w:t xml:space="preserve"> services </w:t>
      </w:r>
      <w:r w:rsidR="005F2612">
        <w:rPr>
          <w:rFonts w:ascii="Times New Roman" w:hAnsi="Times New Roman" w:cs="Times New Roman"/>
        </w:rPr>
        <w:t>listed within the Capability Statements section of this RFI</w:t>
      </w:r>
      <w:r w:rsidRPr="00D439CC">
        <w:rPr>
          <w:rFonts w:ascii="Times New Roman" w:hAnsi="Times New Roman" w:cs="Times New Roman"/>
        </w:rPr>
        <w:t>?</w:t>
      </w:r>
    </w:p>
    <w:p w14:paraId="1B1C94C0" w14:textId="77777777" w:rsidR="00707FD4" w:rsidRPr="00D439CC" w:rsidRDefault="00707FD4" w:rsidP="00707FD4">
      <w:pPr>
        <w:pStyle w:val="ListParagraph"/>
        <w:numPr>
          <w:ilvl w:val="1"/>
          <w:numId w:val="5"/>
        </w:numPr>
        <w:spacing w:after="0" w:line="276" w:lineRule="auto"/>
        <w:rPr>
          <w:rFonts w:ascii="Times New Roman" w:hAnsi="Times New Roman" w:cs="Times New Roman"/>
        </w:rPr>
      </w:pPr>
      <w:r w:rsidRPr="00D439CC">
        <w:rPr>
          <w:rFonts w:ascii="Times New Roman" w:hAnsi="Times New Roman" w:cs="Times New Roman"/>
        </w:rPr>
        <w:t>What are the opportunities and limitations of that strategy?</w:t>
      </w:r>
    </w:p>
    <w:p w14:paraId="3283555B" w14:textId="77777777" w:rsidR="00707FD4" w:rsidRPr="00D439CC" w:rsidRDefault="00707FD4" w:rsidP="00707FD4">
      <w:pPr>
        <w:pStyle w:val="ListParagraph"/>
        <w:numPr>
          <w:ilvl w:val="2"/>
          <w:numId w:val="5"/>
        </w:numPr>
        <w:spacing w:after="0" w:line="276" w:lineRule="auto"/>
        <w:rPr>
          <w:rFonts w:ascii="Times New Roman" w:hAnsi="Times New Roman" w:cs="Times New Roman"/>
        </w:rPr>
      </w:pPr>
      <w:r w:rsidRPr="00D439CC">
        <w:rPr>
          <w:rFonts w:ascii="Times New Roman" w:hAnsi="Times New Roman" w:cs="Times New Roman"/>
        </w:rPr>
        <w:t>Please detail any recommended contract vehicles and acquisition considerations.</w:t>
      </w:r>
    </w:p>
    <w:p w14:paraId="736E4219" w14:textId="77777777" w:rsidR="009B33DF" w:rsidRDefault="001916B8" w:rsidP="00707FD4">
      <w:pPr>
        <w:pStyle w:val="ListParagraph"/>
        <w:numPr>
          <w:ilvl w:val="0"/>
          <w:numId w:val="5"/>
        </w:numPr>
        <w:spacing w:after="0" w:line="276" w:lineRule="auto"/>
        <w:rPr>
          <w:rFonts w:ascii="Times New Roman" w:hAnsi="Times New Roman" w:cs="Times New Roman"/>
        </w:rPr>
      </w:pPr>
      <w:r>
        <w:rPr>
          <w:rFonts w:ascii="Times New Roman" w:hAnsi="Times New Roman" w:cs="Times New Roman"/>
        </w:rPr>
        <w:t xml:space="preserve">Please provide a rough order of magnitude (ROM) </w:t>
      </w:r>
      <w:r w:rsidR="009B33DF">
        <w:rPr>
          <w:rFonts w:ascii="Times New Roman" w:hAnsi="Times New Roman" w:cs="Times New Roman"/>
        </w:rPr>
        <w:t xml:space="preserve">for the </w:t>
      </w:r>
      <w:r w:rsidR="001E7788">
        <w:rPr>
          <w:rFonts w:ascii="Times New Roman" w:hAnsi="Times New Roman" w:cs="Times New Roman"/>
        </w:rPr>
        <w:t>cloud hosting</w:t>
      </w:r>
      <w:r w:rsidR="009B33DF">
        <w:rPr>
          <w:rFonts w:ascii="Times New Roman" w:hAnsi="Times New Roman" w:cs="Times New Roman"/>
        </w:rPr>
        <w:t xml:space="preserve"> components you would consider using and the </w:t>
      </w:r>
      <w:r w:rsidR="001E7788">
        <w:rPr>
          <w:rFonts w:ascii="Times New Roman" w:hAnsi="Times New Roman" w:cs="Times New Roman"/>
        </w:rPr>
        <w:t>migration and A&amp;A</w:t>
      </w:r>
      <w:r w:rsidR="009B33DF">
        <w:rPr>
          <w:rFonts w:ascii="Times New Roman" w:hAnsi="Times New Roman" w:cs="Times New Roman"/>
        </w:rPr>
        <w:t xml:space="preserve"> service component</w:t>
      </w:r>
      <w:r w:rsidR="001E7788">
        <w:rPr>
          <w:rFonts w:ascii="Times New Roman" w:hAnsi="Times New Roman" w:cs="Times New Roman"/>
        </w:rPr>
        <w:t>s</w:t>
      </w:r>
      <w:r w:rsidR="009B33DF">
        <w:rPr>
          <w:rFonts w:ascii="Times New Roman" w:hAnsi="Times New Roman" w:cs="Times New Roman"/>
        </w:rPr>
        <w:t>.</w:t>
      </w:r>
    </w:p>
    <w:p w14:paraId="67EAA234" w14:textId="77777777" w:rsidR="003A22B0" w:rsidRDefault="00C528E4" w:rsidP="00707FD4">
      <w:pPr>
        <w:pStyle w:val="ListParagraph"/>
        <w:numPr>
          <w:ilvl w:val="0"/>
          <w:numId w:val="5"/>
        </w:numPr>
        <w:spacing w:after="0" w:line="276" w:lineRule="auto"/>
        <w:rPr>
          <w:rFonts w:ascii="Times New Roman" w:hAnsi="Times New Roman" w:cs="Times New Roman"/>
        </w:rPr>
      </w:pPr>
      <w:r>
        <w:rPr>
          <w:rFonts w:ascii="Times New Roman" w:hAnsi="Times New Roman" w:cs="Times New Roman"/>
        </w:rPr>
        <w:t>Please provide types and approximate number of personnel required to design, oversee</w:t>
      </w:r>
      <w:r w:rsidR="00084FEC">
        <w:rPr>
          <w:rFonts w:ascii="Times New Roman" w:hAnsi="Times New Roman" w:cs="Times New Roman"/>
        </w:rPr>
        <w:t xml:space="preserve"> migration, manage the environment day-to-day</w:t>
      </w:r>
      <w:r>
        <w:rPr>
          <w:rFonts w:ascii="Times New Roman" w:hAnsi="Times New Roman" w:cs="Times New Roman"/>
        </w:rPr>
        <w:t xml:space="preserve"> and close out the work listed in the solution overview over the first two years.</w:t>
      </w:r>
    </w:p>
    <w:p w14:paraId="2F5D9F1A" w14:textId="77777777" w:rsidR="00707FD4" w:rsidRDefault="00707FD4" w:rsidP="00707FD4">
      <w:pPr>
        <w:pStyle w:val="ListParagraph"/>
        <w:numPr>
          <w:ilvl w:val="0"/>
          <w:numId w:val="5"/>
        </w:numPr>
        <w:spacing w:after="0" w:line="276" w:lineRule="auto"/>
        <w:rPr>
          <w:rFonts w:ascii="Times New Roman" w:hAnsi="Times New Roman" w:cs="Times New Roman"/>
        </w:rPr>
      </w:pPr>
      <w:r w:rsidRPr="00D439CC">
        <w:rPr>
          <w:rFonts w:ascii="Times New Roman" w:hAnsi="Times New Roman" w:cs="Times New Roman"/>
        </w:rPr>
        <w:t>What information would you need to efficiently describe and price the appropriate solution in an RFP?</w:t>
      </w:r>
    </w:p>
    <w:p w14:paraId="35AD65BD"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 xml:space="preserve">Does </w:t>
      </w:r>
      <w:r w:rsidR="00C528E4">
        <w:rPr>
          <w:rFonts w:ascii="Times New Roman" w:hAnsi="Times New Roman" w:cs="Times New Roman"/>
        </w:rPr>
        <w:t>the proposed CSP</w:t>
      </w:r>
      <w:r>
        <w:rPr>
          <w:rFonts w:ascii="Times New Roman" w:hAnsi="Times New Roman" w:cs="Times New Roman"/>
        </w:rPr>
        <w:t xml:space="preserve"> </w:t>
      </w:r>
      <w:r w:rsidRPr="000B2EC6">
        <w:rPr>
          <w:rFonts w:ascii="Times New Roman" w:hAnsi="Times New Roman" w:cs="Times New Roman"/>
        </w:rPr>
        <w:t xml:space="preserve">solution provide an audit </w:t>
      </w:r>
      <w:r w:rsidR="00C528E4">
        <w:rPr>
          <w:rFonts w:ascii="Times New Roman" w:hAnsi="Times New Roman" w:cs="Times New Roman"/>
        </w:rPr>
        <w:t>trail</w:t>
      </w:r>
      <w:r w:rsidRPr="000B2EC6">
        <w:rPr>
          <w:rFonts w:ascii="Times New Roman" w:hAnsi="Times New Roman" w:cs="Times New Roman"/>
        </w:rPr>
        <w:t xml:space="preserve"> of which users perform which actions?</w:t>
      </w:r>
    </w:p>
    <w:p w14:paraId="5824CD77" w14:textId="77777777" w:rsidR="000B2EC6" w:rsidRPr="00C528E4" w:rsidRDefault="000B2EC6" w:rsidP="00922963">
      <w:pPr>
        <w:pStyle w:val="ListParagraph"/>
        <w:numPr>
          <w:ilvl w:val="0"/>
          <w:numId w:val="5"/>
        </w:numPr>
        <w:spacing w:after="0" w:line="276" w:lineRule="auto"/>
        <w:rPr>
          <w:rFonts w:ascii="Times New Roman" w:hAnsi="Times New Roman" w:cs="Times New Roman"/>
        </w:rPr>
      </w:pPr>
      <w:r w:rsidRPr="00C528E4">
        <w:rPr>
          <w:rFonts w:ascii="Times New Roman" w:hAnsi="Times New Roman" w:cs="Times New Roman"/>
        </w:rPr>
        <w:t xml:space="preserve">What is </w:t>
      </w:r>
      <w:r w:rsidR="00C528E4" w:rsidRPr="00C528E4">
        <w:rPr>
          <w:rFonts w:ascii="Times New Roman" w:hAnsi="Times New Roman" w:cs="Times New Roman"/>
        </w:rPr>
        <w:t>the CSP’s</w:t>
      </w:r>
      <w:r w:rsidRPr="00C528E4">
        <w:rPr>
          <w:rFonts w:ascii="Times New Roman" w:hAnsi="Times New Roman" w:cs="Times New Roman"/>
        </w:rPr>
        <w:t xml:space="preserve"> role in the protection of the Departments data?</w:t>
      </w:r>
      <w:r w:rsidR="00C528E4" w:rsidRPr="00C528E4">
        <w:rPr>
          <w:rFonts w:ascii="Times New Roman" w:hAnsi="Times New Roman" w:cs="Times New Roman"/>
        </w:rPr>
        <w:t xml:space="preserve"> </w:t>
      </w:r>
      <w:r w:rsidRPr="00C528E4">
        <w:rPr>
          <w:rFonts w:ascii="Times New Roman" w:hAnsi="Times New Roman" w:cs="Times New Roman"/>
        </w:rPr>
        <w:t>What is the Department</w:t>
      </w:r>
      <w:r w:rsidR="00C528E4">
        <w:rPr>
          <w:rFonts w:ascii="Times New Roman" w:hAnsi="Times New Roman" w:cs="Times New Roman"/>
        </w:rPr>
        <w:t>’</w:t>
      </w:r>
      <w:r w:rsidRPr="00C528E4">
        <w:rPr>
          <w:rFonts w:ascii="Times New Roman" w:hAnsi="Times New Roman" w:cs="Times New Roman"/>
        </w:rPr>
        <w:t>s (DOC’s) role?</w:t>
      </w:r>
    </w:p>
    <w:p w14:paraId="16EB24DA"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 xml:space="preserve">Are all data transmissions encrypted?  </w:t>
      </w:r>
    </w:p>
    <w:p w14:paraId="55F171C5"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What access will be provided to logs from resources hosted?</w:t>
      </w:r>
    </w:p>
    <w:p w14:paraId="2AA683B6"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What is your termination process for ensuring successful transition from your services to an alternative solution should the agreement end?</w:t>
      </w:r>
    </w:p>
    <w:p w14:paraId="51179B3B" w14:textId="77777777" w:rsidR="000B2EC6" w:rsidRPr="006D1405" w:rsidRDefault="000B2EC6" w:rsidP="006D1405">
      <w:pPr>
        <w:pStyle w:val="ListParagraph"/>
        <w:numPr>
          <w:ilvl w:val="1"/>
          <w:numId w:val="5"/>
        </w:numPr>
        <w:spacing w:after="0" w:line="276" w:lineRule="auto"/>
        <w:rPr>
          <w:rFonts w:ascii="Times New Roman" w:hAnsi="Times New Roman" w:cs="Times New Roman"/>
        </w:rPr>
      </w:pPr>
      <w:r w:rsidRPr="000B2EC6">
        <w:rPr>
          <w:rFonts w:ascii="Times New Roman" w:hAnsi="Times New Roman" w:cs="Times New Roman"/>
        </w:rPr>
        <w:t xml:space="preserve">How </w:t>
      </w:r>
      <w:r>
        <w:rPr>
          <w:rFonts w:ascii="Times New Roman" w:hAnsi="Times New Roman" w:cs="Times New Roman"/>
        </w:rPr>
        <w:t>will the cloud service provider</w:t>
      </w:r>
      <w:r w:rsidRPr="000B2EC6">
        <w:rPr>
          <w:rFonts w:ascii="Times New Roman" w:hAnsi="Times New Roman" w:cs="Times New Roman"/>
        </w:rPr>
        <w:t xml:space="preserve"> assist with the transition, including </w:t>
      </w:r>
      <w:r w:rsidR="006D1405">
        <w:rPr>
          <w:rFonts w:ascii="Times New Roman" w:hAnsi="Times New Roman" w:cs="Times New Roman"/>
        </w:rPr>
        <w:t>returning</w:t>
      </w:r>
      <w:r w:rsidRPr="000B2EC6">
        <w:rPr>
          <w:rFonts w:ascii="Times New Roman" w:hAnsi="Times New Roman" w:cs="Times New Roman"/>
        </w:rPr>
        <w:t xml:space="preserve"> </w:t>
      </w:r>
      <w:r w:rsidR="006D1405">
        <w:rPr>
          <w:rFonts w:ascii="Times New Roman" w:hAnsi="Times New Roman" w:cs="Times New Roman"/>
        </w:rPr>
        <w:t>DOC’s</w:t>
      </w:r>
      <w:r w:rsidRPr="006D1405">
        <w:rPr>
          <w:rFonts w:ascii="Times New Roman" w:hAnsi="Times New Roman" w:cs="Times New Roman"/>
        </w:rPr>
        <w:t xml:space="preserve"> data in an effective manner</w:t>
      </w:r>
      <w:r w:rsidR="006D1405">
        <w:rPr>
          <w:rFonts w:ascii="Times New Roman" w:hAnsi="Times New Roman" w:cs="Times New Roman"/>
        </w:rPr>
        <w:t>?</w:t>
      </w:r>
    </w:p>
    <w:p w14:paraId="11AB1688" w14:textId="77777777" w:rsidR="000B2EC6" w:rsidRPr="000B2EC6" w:rsidRDefault="000B2EC6" w:rsidP="006D1405">
      <w:pPr>
        <w:pStyle w:val="ListParagraph"/>
        <w:numPr>
          <w:ilvl w:val="1"/>
          <w:numId w:val="5"/>
        </w:numPr>
        <w:spacing w:after="0" w:line="276" w:lineRule="auto"/>
        <w:rPr>
          <w:rFonts w:ascii="Times New Roman" w:hAnsi="Times New Roman" w:cs="Times New Roman"/>
        </w:rPr>
      </w:pPr>
      <w:r w:rsidRPr="000B2EC6">
        <w:rPr>
          <w:rFonts w:ascii="Times New Roman" w:hAnsi="Times New Roman" w:cs="Times New Roman"/>
        </w:rPr>
        <w:t xml:space="preserve">What </w:t>
      </w:r>
      <w:r w:rsidR="006D1405">
        <w:rPr>
          <w:rFonts w:ascii="Times New Roman" w:hAnsi="Times New Roman" w:cs="Times New Roman"/>
        </w:rPr>
        <w:t>are the</w:t>
      </w:r>
      <w:r w:rsidRPr="000B2EC6">
        <w:rPr>
          <w:rFonts w:ascii="Times New Roman" w:hAnsi="Times New Roman" w:cs="Times New Roman"/>
        </w:rPr>
        <w:t xml:space="preserve"> provider’s destruction or electronic shredding policies </w:t>
      </w:r>
      <w:r w:rsidR="006D1405">
        <w:rPr>
          <w:rFonts w:ascii="Times New Roman" w:hAnsi="Times New Roman" w:cs="Times New Roman"/>
        </w:rPr>
        <w:t>to insure DOC’s</w:t>
      </w:r>
      <w:r w:rsidRPr="000B2EC6">
        <w:rPr>
          <w:rFonts w:ascii="Times New Roman" w:hAnsi="Times New Roman" w:cs="Times New Roman"/>
        </w:rPr>
        <w:t xml:space="preserve"> data is no longer resident on the provider’s systems and, therefore, not subject to attack or e-discovery</w:t>
      </w:r>
      <w:r w:rsidR="006D1405">
        <w:rPr>
          <w:rFonts w:ascii="Times New Roman" w:hAnsi="Times New Roman" w:cs="Times New Roman"/>
        </w:rPr>
        <w:t>?</w:t>
      </w:r>
    </w:p>
    <w:p w14:paraId="6B8C08B0" w14:textId="77777777" w:rsidR="000B2EC6" w:rsidRPr="000B2EC6" w:rsidRDefault="000B2EC6" w:rsidP="006D1405">
      <w:pPr>
        <w:pStyle w:val="ListParagraph"/>
        <w:numPr>
          <w:ilvl w:val="1"/>
          <w:numId w:val="5"/>
        </w:numPr>
        <w:spacing w:after="0" w:line="276" w:lineRule="auto"/>
        <w:rPr>
          <w:rFonts w:ascii="Times New Roman" w:hAnsi="Times New Roman" w:cs="Times New Roman"/>
        </w:rPr>
      </w:pPr>
      <w:r w:rsidRPr="000B2EC6">
        <w:rPr>
          <w:rFonts w:ascii="Times New Roman" w:hAnsi="Times New Roman" w:cs="Times New Roman"/>
        </w:rPr>
        <w:t xml:space="preserve">Does the provider have independent third parties that review and certify the efficacy of their exit </w:t>
      </w:r>
      <w:r w:rsidR="006D1405" w:rsidRPr="000B2EC6">
        <w:rPr>
          <w:rFonts w:ascii="Times New Roman" w:hAnsi="Times New Roman" w:cs="Times New Roman"/>
        </w:rPr>
        <w:t>procedures?</w:t>
      </w:r>
    </w:p>
    <w:p w14:paraId="76364B5C"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Where do the servers, processes, and data physically reside?</w:t>
      </w:r>
    </w:p>
    <w:p w14:paraId="1BF5F957"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 xml:space="preserve">Who will be allowed to view </w:t>
      </w:r>
      <w:r w:rsidR="00C528E4">
        <w:rPr>
          <w:rFonts w:ascii="Times New Roman" w:hAnsi="Times New Roman" w:cs="Times New Roman"/>
        </w:rPr>
        <w:t>DOC’s</w:t>
      </w:r>
      <w:r w:rsidRPr="000B2EC6">
        <w:rPr>
          <w:rFonts w:ascii="Times New Roman" w:hAnsi="Times New Roman" w:cs="Times New Roman"/>
        </w:rPr>
        <w:t xml:space="preserve"> data in the cloud?</w:t>
      </w:r>
    </w:p>
    <w:p w14:paraId="466B4E41"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 xml:space="preserve">What is </w:t>
      </w:r>
      <w:r w:rsidR="006D1405">
        <w:rPr>
          <w:rFonts w:ascii="Times New Roman" w:hAnsi="Times New Roman" w:cs="Times New Roman"/>
        </w:rPr>
        <w:t>cloud service provider’s</w:t>
      </w:r>
      <w:r w:rsidRPr="000B2EC6">
        <w:rPr>
          <w:rFonts w:ascii="Times New Roman" w:hAnsi="Times New Roman" w:cs="Times New Roman"/>
        </w:rPr>
        <w:t xml:space="preserve"> SLA for uptime?</w:t>
      </w:r>
    </w:p>
    <w:p w14:paraId="1DA5F0AD" w14:textId="77777777" w:rsidR="000B2EC6" w:rsidRPr="000B2EC6" w:rsidRDefault="00C528E4" w:rsidP="000B2EC6">
      <w:pPr>
        <w:pStyle w:val="ListParagraph"/>
        <w:numPr>
          <w:ilvl w:val="0"/>
          <w:numId w:val="5"/>
        </w:numPr>
        <w:spacing w:after="0" w:line="276" w:lineRule="auto"/>
        <w:rPr>
          <w:rFonts w:ascii="Times New Roman" w:hAnsi="Times New Roman" w:cs="Times New Roman"/>
        </w:rPr>
      </w:pPr>
      <w:r>
        <w:rPr>
          <w:rFonts w:ascii="Times New Roman" w:hAnsi="Times New Roman" w:cs="Times New Roman"/>
        </w:rPr>
        <w:t xml:space="preserve">Does the CSP </w:t>
      </w:r>
      <w:r w:rsidR="000B2EC6" w:rsidRPr="000B2EC6">
        <w:rPr>
          <w:rFonts w:ascii="Times New Roman" w:hAnsi="Times New Roman" w:cs="Times New Roman"/>
        </w:rPr>
        <w:t>allow customers to perform scheduled penetration tests of either the production environment or a designated testing environment?</w:t>
      </w:r>
    </w:p>
    <w:p w14:paraId="020EE741"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How much control do</w:t>
      </w:r>
      <w:r w:rsidR="006D1405">
        <w:rPr>
          <w:rFonts w:ascii="Times New Roman" w:hAnsi="Times New Roman" w:cs="Times New Roman"/>
        </w:rPr>
        <w:t xml:space="preserve"> DOC</w:t>
      </w:r>
      <w:r w:rsidRPr="000B2EC6">
        <w:rPr>
          <w:rFonts w:ascii="Times New Roman" w:hAnsi="Times New Roman" w:cs="Times New Roman"/>
        </w:rPr>
        <w:t xml:space="preserve"> </w:t>
      </w:r>
      <w:r w:rsidR="006D1405">
        <w:rPr>
          <w:rFonts w:ascii="Times New Roman" w:hAnsi="Times New Roman" w:cs="Times New Roman"/>
        </w:rPr>
        <w:t xml:space="preserve">administrators </w:t>
      </w:r>
      <w:r w:rsidRPr="000B2EC6">
        <w:rPr>
          <w:rFonts w:ascii="Times New Roman" w:hAnsi="Times New Roman" w:cs="Times New Roman"/>
        </w:rPr>
        <w:t xml:space="preserve">have over </w:t>
      </w:r>
      <w:r w:rsidR="006D1405">
        <w:rPr>
          <w:rFonts w:ascii="Times New Roman" w:hAnsi="Times New Roman" w:cs="Times New Roman"/>
        </w:rPr>
        <w:t>DOC</w:t>
      </w:r>
      <w:r w:rsidRPr="000B2EC6">
        <w:rPr>
          <w:rFonts w:ascii="Times New Roman" w:hAnsi="Times New Roman" w:cs="Times New Roman"/>
        </w:rPr>
        <w:t xml:space="preserve"> data?</w:t>
      </w:r>
    </w:p>
    <w:p w14:paraId="10CA6A41"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 xml:space="preserve">How do you isolate and safeguard </w:t>
      </w:r>
      <w:r w:rsidR="006D1405">
        <w:rPr>
          <w:rFonts w:ascii="Times New Roman" w:hAnsi="Times New Roman" w:cs="Times New Roman"/>
        </w:rPr>
        <w:t>DOC</w:t>
      </w:r>
      <w:r w:rsidRPr="000B2EC6">
        <w:rPr>
          <w:rFonts w:ascii="Times New Roman" w:hAnsi="Times New Roman" w:cs="Times New Roman"/>
        </w:rPr>
        <w:t xml:space="preserve"> data from that of other clients?</w:t>
      </w:r>
    </w:p>
    <w:p w14:paraId="405AF796"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lastRenderedPageBreak/>
        <w:t>How does the cloud provider manage network and information security risks related to the cloud service?</w:t>
      </w:r>
    </w:p>
    <w:p w14:paraId="7CD91A44"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Which security tasks are carried out by the provider, which type of security incidents are mitigated by the provider (and which tasks and incidents remain under the responsibility of the customer)?</w:t>
      </w:r>
    </w:p>
    <w:p w14:paraId="2FD1AEAC"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 xml:space="preserve">How does the cloud service sustain </w:t>
      </w:r>
      <w:r w:rsidR="006D1405">
        <w:rPr>
          <w:rFonts w:ascii="Times New Roman" w:hAnsi="Times New Roman" w:cs="Times New Roman"/>
        </w:rPr>
        <w:t>disasters affecting data centers</w:t>
      </w:r>
      <w:r w:rsidRPr="000B2EC6">
        <w:rPr>
          <w:rFonts w:ascii="Times New Roman" w:hAnsi="Times New Roman" w:cs="Times New Roman"/>
        </w:rPr>
        <w:t xml:space="preserve"> or connections, and </w:t>
      </w:r>
      <w:r w:rsidR="006D1405">
        <w:rPr>
          <w:rFonts w:ascii="Times New Roman" w:hAnsi="Times New Roman" w:cs="Times New Roman"/>
        </w:rPr>
        <w:t>how/where is data is backed up</w:t>
      </w:r>
      <w:r w:rsidRPr="000B2EC6">
        <w:rPr>
          <w:rFonts w:ascii="Times New Roman" w:hAnsi="Times New Roman" w:cs="Times New Roman"/>
        </w:rPr>
        <w:t>?</w:t>
      </w:r>
    </w:p>
    <w:p w14:paraId="1A26BBA7"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How is security of the cloud service guaranteed when there are legal issues or administrative disputes?</w:t>
      </w:r>
    </w:p>
    <w:p w14:paraId="5AF9ADDD"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How is customer data or processes protected from unauthorized physical and logical access?</w:t>
      </w:r>
    </w:p>
    <w:p w14:paraId="378FD9F7"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 xml:space="preserve">How </w:t>
      </w:r>
      <w:r w:rsidR="006D1405">
        <w:rPr>
          <w:rFonts w:ascii="Times New Roman" w:hAnsi="Times New Roman" w:cs="Times New Roman"/>
        </w:rPr>
        <w:t>does the cloud</w:t>
      </w:r>
      <w:r w:rsidRPr="000B2EC6">
        <w:rPr>
          <w:rFonts w:ascii="Times New Roman" w:hAnsi="Times New Roman" w:cs="Times New Roman"/>
        </w:rPr>
        <w:t xml:space="preserve"> provider ensure software security and </w:t>
      </w:r>
      <w:r w:rsidR="006D1405">
        <w:rPr>
          <w:rFonts w:ascii="Times New Roman" w:hAnsi="Times New Roman" w:cs="Times New Roman"/>
        </w:rPr>
        <w:t>determine which</w:t>
      </w:r>
      <w:r w:rsidRPr="000B2EC6">
        <w:rPr>
          <w:rFonts w:ascii="Times New Roman" w:hAnsi="Times New Roman" w:cs="Times New Roman"/>
        </w:rPr>
        <w:t xml:space="preserve"> software remains customer’s responsibility?</w:t>
      </w:r>
    </w:p>
    <w:p w14:paraId="24A9BB0A"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How is</w:t>
      </w:r>
      <w:r w:rsidR="00D978CA">
        <w:rPr>
          <w:rFonts w:ascii="Times New Roman" w:hAnsi="Times New Roman" w:cs="Times New Roman"/>
        </w:rPr>
        <w:t xml:space="preserve"> </w:t>
      </w:r>
      <w:r w:rsidRPr="000B2EC6">
        <w:rPr>
          <w:rFonts w:ascii="Times New Roman" w:hAnsi="Times New Roman" w:cs="Times New Roman"/>
        </w:rPr>
        <w:t xml:space="preserve">access to the GUI’s and API’s protected, and are </w:t>
      </w:r>
      <w:r w:rsidR="00D978CA">
        <w:rPr>
          <w:rFonts w:ascii="Times New Roman" w:hAnsi="Times New Roman" w:cs="Times New Roman"/>
        </w:rPr>
        <w:t>there</w:t>
      </w:r>
      <w:r w:rsidRPr="000B2EC6">
        <w:rPr>
          <w:rFonts w:ascii="Times New Roman" w:hAnsi="Times New Roman" w:cs="Times New Roman"/>
        </w:rPr>
        <w:t xml:space="preserve"> additional measures for administrators/high privilege roles (under the customer’s side)?</w:t>
      </w:r>
    </w:p>
    <w:p w14:paraId="1E792E19" w14:textId="77777777" w:rsidR="000B2EC6" w:rsidRP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How is increase of usage or peaks handled, and what are the corresponding costs?</w:t>
      </w:r>
    </w:p>
    <w:p w14:paraId="29EA4927" w14:textId="77777777" w:rsidR="000B2EC6" w:rsidRDefault="000B2EC6" w:rsidP="000B2EC6">
      <w:pPr>
        <w:pStyle w:val="ListParagraph"/>
        <w:numPr>
          <w:ilvl w:val="0"/>
          <w:numId w:val="5"/>
        </w:numPr>
        <w:spacing w:after="0" w:line="276" w:lineRule="auto"/>
        <w:rPr>
          <w:rFonts w:ascii="Times New Roman" w:hAnsi="Times New Roman" w:cs="Times New Roman"/>
        </w:rPr>
      </w:pPr>
      <w:r w:rsidRPr="000B2EC6">
        <w:rPr>
          <w:rFonts w:ascii="Times New Roman" w:hAnsi="Times New Roman" w:cs="Times New Roman"/>
        </w:rPr>
        <w:t>How do you screen your employees or contractors?</w:t>
      </w:r>
    </w:p>
    <w:p w14:paraId="1C052F5E" w14:textId="77777777" w:rsidR="0015735B" w:rsidRPr="000B2EC6" w:rsidRDefault="0015735B" w:rsidP="000B2EC6">
      <w:pPr>
        <w:pStyle w:val="ListParagraph"/>
        <w:numPr>
          <w:ilvl w:val="0"/>
          <w:numId w:val="5"/>
        </w:numPr>
        <w:spacing w:after="0" w:line="276" w:lineRule="auto"/>
        <w:rPr>
          <w:rFonts w:ascii="Times New Roman" w:hAnsi="Times New Roman" w:cs="Times New Roman"/>
        </w:rPr>
      </w:pPr>
      <w:r>
        <w:rPr>
          <w:rFonts w:ascii="Times New Roman" w:hAnsi="Times New Roman" w:cs="Times New Roman"/>
        </w:rPr>
        <w:t>Does your solution rely on vendor-specific or product-specific capabilities which would hinder DOC from moving to another provider?</w:t>
      </w:r>
    </w:p>
    <w:p w14:paraId="0DF6E698" w14:textId="77777777" w:rsidR="000B2EC6" w:rsidRPr="00D439CC" w:rsidRDefault="000B2EC6" w:rsidP="000B2EC6">
      <w:pPr>
        <w:pStyle w:val="ListParagraph"/>
        <w:spacing w:after="0" w:line="276" w:lineRule="auto"/>
        <w:rPr>
          <w:rFonts w:ascii="Times New Roman" w:hAnsi="Times New Roman" w:cs="Times New Roman"/>
        </w:rPr>
      </w:pPr>
    </w:p>
    <w:p w14:paraId="53F90698" w14:textId="77777777" w:rsidR="00707FD4" w:rsidRPr="00707FD4" w:rsidRDefault="00707FD4" w:rsidP="00707FD4">
      <w:pPr>
        <w:shd w:val="clear" w:color="auto" w:fill="FFFFFF"/>
        <w:spacing w:before="120" w:after="120"/>
        <w:jc w:val="both"/>
        <w:rPr>
          <w:rFonts w:ascii="Times New Roman" w:hAnsi="Times New Roman" w:cs="Times New Roman"/>
        </w:rPr>
      </w:pPr>
      <w:r w:rsidRPr="00D439CC">
        <w:rPr>
          <w:rFonts w:ascii="Times New Roman" w:hAnsi="Times New Roman" w:cs="Times New Roman"/>
        </w:rPr>
        <w:t xml:space="preserve">Respondents are required to limit their responses to </w:t>
      </w:r>
      <w:r w:rsidR="004161CF">
        <w:rPr>
          <w:rFonts w:ascii="Times New Roman" w:hAnsi="Times New Roman" w:cs="Times New Roman"/>
        </w:rPr>
        <w:t>fifteen pages</w:t>
      </w:r>
      <w:r w:rsidR="00AE0F36">
        <w:rPr>
          <w:rFonts w:ascii="Times New Roman" w:hAnsi="Times New Roman" w:cs="Times New Roman"/>
        </w:rPr>
        <w:t>,</w:t>
      </w:r>
      <w:r w:rsidRPr="00AE0F36">
        <w:rPr>
          <w:rFonts w:ascii="Times New Roman" w:hAnsi="Times New Roman" w:cs="Times New Roman"/>
        </w:rPr>
        <w:t xml:space="preserve"> </w:t>
      </w:r>
      <w:r w:rsidR="00AE0F36" w:rsidRPr="00AE0F36">
        <w:rPr>
          <w:rFonts w:ascii="Times New Roman" w:hAnsi="Times New Roman" w:cs="Times New Roman"/>
        </w:rPr>
        <w:t xml:space="preserve">in addition to the </w:t>
      </w:r>
      <w:r w:rsidR="004611CD">
        <w:rPr>
          <w:rFonts w:ascii="Times New Roman" w:hAnsi="Times New Roman" w:cs="Times New Roman"/>
        </w:rPr>
        <w:t>requests</w:t>
      </w:r>
      <w:r w:rsidR="00AE0F36" w:rsidRPr="00AE0F36">
        <w:rPr>
          <w:rFonts w:ascii="Times New Roman" w:hAnsi="Times New Roman" w:cs="Times New Roman"/>
        </w:rPr>
        <w:t xml:space="preserve"> in </w:t>
      </w:r>
      <w:hyperlink w:anchor="_Appendix_A_–" w:history="1">
        <w:r w:rsidR="00AE0F36" w:rsidRPr="004611CD">
          <w:rPr>
            <w:rStyle w:val="Hyperlink"/>
            <w:rFonts w:ascii="Times New Roman" w:hAnsi="Times New Roman" w:cs="Times New Roman"/>
            <w:color w:val="auto"/>
            <w:u w:val="none"/>
          </w:rPr>
          <w:t>Appendix A</w:t>
        </w:r>
      </w:hyperlink>
      <w:r w:rsidR="00AE0F36">
        <w:rPr>
          <w:rFonts w:ascii="Times New Roman" w:hAnsi="Times New Roman" w:cs="Times New Roman"/>
        </w:rPr>
        <w:t>,</w:t>
      </w:r>
      <w:r w:rsidR="00AE0F36" w:rsidRPr="00AE0F36">
        <w:rPr>
          <w:rFonts w:ascii="Times New Roman" w:hAnsi="Times New Roman" w:cs="Times New Roman"/>
        </w:rPr>
        <w:t xml:space="preserve"> </w:t>
      </w:r>
      <w:r w:rsidRPr="00D439CC">
        <w:rPr>
          <w:rFonts w:ascii="Times New Roman" w:hAnsi="Times New Roman" w:cs="Times New Roman"/>
        </w:rPr>
        <w:t>and should refrain from providing materials that are not relevant to this request (e.g. marketing materials).</w:t>
      </w:r>
    </w:p>
    <w:p w14:paraId="137EE9F6" w14:textId="77777777" w:rsidR="00707FD4" w:rsidRPr="00D439CC" w:rsidRDefault="00707FD4" w:rsidP="00707FD4">
      <w:pPr>
        <w:spacing w:after="0" w:line="240" w:lineRule="auto"/>
        <w:rPr>
          <w:rFonts w:ascii="Times New Roman" w:hAnsi="Times New Roman" w:cs="Times New Roman"/>
          <w:b/>
        </w:rPr>
      </w:pPr>
      <w:r w:rsidRPr="00D439CC">
        <w:rPr>
          <w:rFonts w:ascii="Times New Roman" w:hAnsi="Times New Roman" w:cs="Times New Roman"/>
          <w:b/>
        </w:rPr>
        <w:t>Government Point of Contact (GPOC):</w:t>
      </w:r>
    </w:p>
    <w:p w14:paraId="06E235B2" w14:textId="77777777" w:rsidR="00707FD4" w:rsidRDefault="00707FD4" w:rsidP="00707FD4">
      <w:pPr>
        <w:rPr>
          <w:rFonts w:ascii="Times New Roman" w:hAnsi="Times New Roman"/>
        </w:rPr>
      </w:pPr>
      <w:r w:rsidRPr="00D439CC">
        <w:rPr>
          <w:rFonts w:ascii="Times New Roman" w:hAnsi="Times New Roman"/>
        </w:rPr>
        <w:t>Please send responses to:</w:t>
      </w:r>
    </w:p>
    <w:p w14:paraId="2F32B167" w14:textId="77777777" w:rsidR="00142DC0" w:rsidRDefault="00142DC0" w:rsidP="00142DC0">
      <w:pPr>
        <w:spacing w:after="0" w:line="240" w:lineRule="auto"/>
        <w:rPr>
          <w:rFonts w:ascii="Times New Roman" w:hAnsi="Times New Roman"/>
        </w:rPr>
      </w:pPr>
      <w:r>
        <w:rPr>
          <w:rFonts w:ascii="Times New Roman" w:hAnsi="Times New Roman"/>
        </w:rPr>
        <w:t>Anthony S. Kram</w:t>
      </w:r>
    </w:p>
    <w:p w14:paraId="46CC77B0" w14:textId="77777777" w:rsidR="00142DC0" w:rsidRDefault="00142DC0" w:rsidP="00142DC0">
      <w:pPr>
        <w:spacing w:after="0" w:line="240" w:lineRule="auto"/>
        <w:rPr>
          <w:rFonts w:ascii="Times New Roman" w:hAnsi="Times New Roman"/>
        </w:rPr>
      </w:pPr>
      <w:r>
        <w:rPr>
          <w:rFonts w:ascii="Times New Roman" w:hAnsi="Times New Roman"/>
        </w:rPr>
        <w:t>Contracting Officer</w:t>
      </w:r>
    </w:p>
    <w:p w14:paraId="2D18686A" w14:textId="77777777" w:rsidR="00142DC0" w:rsidRDefault="00602962" w:rsidP="00142DC0">
      <w:pPr>
        <w:spacing w:after="0" w:line="240" w:lineRule="auto"/>
        <w:rPr>
          <w:rFonts w:ascii="Times New Roman" w:hAnsi="Times New Roman"/>
        </w:rPr>
      </w:pPr>
      <w:hyperlink r:id="rId12" w:history="1">
        <w:r w:rsidR="00142DC0" w:rsidRPr="007A0C9D">
          <w:rPr>
            <w:rStyle w:val="Hyperlink"/>
            <w:rFonts w:ascii="Times New Roman" w:hAnsi="Times New Roman"/>
          </w:rPr>
          <w:t>akram@doc.gov</w:t>
        </w:r>
      </w:hyperlink>
      <w:r w:rsidR="00142DC0">
        <w:rPr>
          <w:rFonts w:ascii="Times New Roman" w:hAnsi="Times New Roman"/>
        </w:rPr>
        <w:t xml:space="preserve"> </w:t>
      </w:r>
    </w:p>
    <w:p w14:paraId="1C6A7D4E" w14:textId="77777777" w:rsidR="00142DC0" w:rsidRDefault="00142DC0" w:rsidP="00707FD4">
      <w:pPr>
        <w:rPr>
          <w:rFonts w:ascii="Times New Roman" w:hAnsi="Times New Roman"/>
        </w:rPr>
      </w:pPr>
    </w:p>
    <w:p w14:paraId="3C55E829" w14:textId="77777777" w:rsidR="00142DC0" w:rsidRPr="00D439CC" w:rsidRDefault="00142DC0" w:rsidP="00707FD4">
      <w:pPr>
        <w:rPr>
          <w:rFonts w:ascii="Times New Roman" w:hAnsi="Times New Roman"/>
        </w:rPr>
      </w:pPr>
      <w:r>
        <w:rPr>
          <w:rFonts w:ascii="Times New Roman" w:hAnsi="Times New Roman"/>
        </w:rPr>
        <w:t>and</w:t>
      </w:r>
    </w:p>
    <w:p w14:paraId="46B84A08" w14:textId="77777777" w:rsidR="00707FD4" w:rsidRPr="0019677A" w:rsidRDefault="001E7788" w:rsidP="00707FD4">
      <w:pPr>
        <w:spacing w:line="240" w:lineRule="auto"/>
        <w:contextualSpacing/>
        <w:rPr>
          <w:rFonts w:ascii="Times New Roman" w:hAnsi="Times New Roman"/>
        </w:rPr>
      </w:pPr>
      <w:r>
        <w:rPr>
          <w:rFonts w:ascii="Times New Roman" w:hAnsi="Times New Roman"/>
        </w:rPr>
        <w:t>Gordon C. Keller</w:t>
      </w:r>
    </w:p>
    <w:p w14:paraId="26FCE648" w14:textId="77777777" w:rsidR="00707FD4" w:rsidRPr="0019677A" w:rsidRDefault="001E7788" w:rsidP="00707FD4">
      <w:pPr>
        <w:spacing w:line="240" w:lineRule="auto"/>
        <w:contextualSpacing/>
        <w:rPr>
          <w:rFonts w:ascii="Times New Roman" w:hAnsi="Times New Roman"/>
        </w:rPr>
      </w:pPr>
      <w:r>
        <w:rPr>
          <w:rFonts w:ascii="Times New Roman" w:hAnsi="Times New Roman"/>
        </w:rPr>
        <w:t>Sr. Project Manager, DOC/OCIO/Office of Cybersecurity</w:t>
      </w:r>
    </w:p>
    <w:p w14:paraId="4F1B15AC" w14:textId="77777777" w:rsidR="00707FD4" w:rsidRPr="0019677A" w:rsidRDefault="00602962" w:rsidP="00707FD4">
      <w:pPr>
        <w:spacing w:line="240" w:lineRule="auto"/>
        <w:contextualSpacing/>
        <w:rPr>
          <w:rFonts w:ascii="Times New Roman" w:hAnsi="Times New Roman"/>
        </w:rPr>
      </w:pPr>
      <w:hyperlink r:id="rId13" w:history="1">
        <w:r w:rsidR="001E7788" w:rsidRPr="006014D8">
          <w:rPr>
            <w:rStyle w:val="Hyperlink"/>
            <w:rFonts w:ascii="Times New Roman" w:hAnsi="Times New Roman"/>
          </w:rPr>
          <w:t>gkeller@doc.gov</w:t>
        </w:r>
      </w:hyperlink>
      <w:r w:rsidR="0019677A">
        <w:rPr>
          <w:rFonts w:ascii="Times New Roman" w:hAnsi="Times New Roman"/>
        </w:rPr>
        <w:t xml:space="preserve"> </w:t>
      </w:r>
    </w:p>
    <w:p w14:paraId="5D1B4631" w14:textId="77777777" w:rsidR="00707FD4" w:rsidRPr="00D439CC" w:rsidRDefault="00707FD4" w:rsidP="00707FD4">
      <w:pPr>
        <w:rPr>
          <w:rFonts w:ascii="Times New Roman" w:hAnsi="Times New Roman"/>
        </w:rPr>
      </w:pPr>
      <w:r w:rsidRPr="00D439CC">
        <w:rPr>
          <w:rFonts w:ascii="Times New Roman" w:hAnsi="Times New Roman"/>
        </w:rPr>
        <w:t>Email Subject Line: Request for Information – &lt;</w:t>
      </w:r>
      <w:r w:rsidRPr="00D439CC">
        <w:rPr>
          <w:rFonts w:ascii="Times New Roman" w:hAnsi="Times New Roman"/>
          <w:i/>
        </w:rPr>
        <w:t>Insert Organization Name</w:t>
      </w:r>
      <w:r w:rsidRPr="00D439CC">
        <w:rPr>
          <w:rFonts w:ascii="Times New Roman" w:hAnsi="Times New Roman"/>
        </w:rPr>
        <w:t xml:space="preserve">&gt;: DOC </w:t>
      </w:r>
      <w:r w:rsidR="001E7788">
        <w:rPr>
          <w:rFonts w:ascii="Times New Roman" w:hAnsi="Times New Roman"/>
        </w:rPr>
        <w:t>ESOC</w:t>
      </w:r>
      <w:r w:rsidRPr="00D439CC">
        <w:rPr>
          <w:rFonts w:ascii="Times New Roman" w:hAnsi="Times New Roman"/>
        </w:rPr>
        <w:t xml:space="preserve"> </w:t>
      </w:r>
      <w:r w:rsidR="001E7788">
        <w:rPr>
          <w:rFonts w:ascii="Times New Roman" w:hAnsi="Times New Roman"/>
        </w:rPr>
        <w:t xml:space="preserve">Migration to Cloud </w:t>
      </w:r>
      <w:r w:rsidRPr="00D439CC">
        <w:rPr>
          <w:rFonts w:ascii="Times New Roman" w:hAnsi="Times New Roman"/>
        </w:rPr>
        <w:t>Initiative Response</w:t>
      </w:r>
    </w:p>
    <w:p w14:paraId="7A60B66A" w14:textId="77777777" w:rsidR="00707FD4" w:rsidRPr="00D439CC" w:rsidRDefault="00707FD4" w:rsidP="00707FD4">
      <w:pPr>
        <w:spacing w:after="0" w:line="276" w:lineRule="auto"/>
        <w:rPr>
          <w:rFonts w:ascii="Times New Roman" w:hAnsi="Times New Roman" w:cs="Times New Roman"/>
          <w:b/>
        </w:rPr>
      </w:pPr>
      <w:r w:rsidRPr="00D439CC">
        <w:rPr>
          <w:rFonts w:ascii="Times New Roman" w:hAnsi="Times New Roman" w:cs="Times New Roman"/>
          <w:b/>
        </w:rPr>
        <w:t>Disclaimer and Important Notes:</w:t>
      </w:r>
    </w:p>
    <w:p w14:paraId="6B4300EF" w14:textId="77777777" w:rsidR="00707FD4" w:rsidRPr="00D439CC" w:rsidRDefault="00707FD4" w:rsidP="00707FD4">
      <w:pPr>
        <w:spacing w:line="276" w:lineRule="auto"/>
        <w:rPr>
          <w:rFonts w:ascii="Times New Roman" w:hAnsi="Times New Roman"/>
        </w:rPr>
      </w:pPr>
      <w:r w:rsidRPr="00D439CC">
        <w:rPr>
          <w:rFonts w:ascii="Times New Roman" w:hAnsi="Times New Roman"/>
        </w:rPr>
        <w:t>Any organization responding to this notice should ensure that its response is complete and sufficiently detailed to allow the Government to determine the organization’s qualifications to perform the work. Respondents are advised that the Government has no obligation to acknowledge receipt of the information received or provide feedback to respondents with respect to any information submitted. After a review of the responses received, a pre-solicitation synopsis and solicitation may be published.</w:t>
      </w:r>
    </w:p>
    <w:p w14:paraId="0487B78E" w14:textId="77777777" w:rsidR="00707FD4" w:rsidRPr="00D439CC" w:rsidRDefault="00707FD4" w:rsidP="00707FD4">
      <w:pPr>
        <w:spacing w:after="0" w:line="276" w:lineRule="auto"/>
        <w:rPr>
          <w:rFonts w:ascii="Times New Roman" w:hAnsi="Times New Roman" w:cs="Times New Roman"/>
          <w:b/>
        </w:rPr>
      </w:pPr>
      <w:r w:rsidRPr="00D439CC">
        <w:rPr>
          <w:rFonts w:ascii="Times New Roman" w:hAnsi="Times New Roman"/>
          <w:b/>
        </w:rPr>
        <w:t>Confidentiality:</w:t>
      </w:r>
    </w:p>
    <w:p w14:paraId="65997742" w14:textId="77777777" w:rsidR="00707FD4" w:rsidRPr="00D439CC" w:rsidRDefault="00707FD4" w:rsidP="00707FD4">
      <w:pPr>
        <w:rPr>
          <w:rFonts w:ascii="Times New Roman" w:hAnsi="Times New Roman"/>
        </w:rPr>
      </w:pPr>
      <w:r w:rsidRPr="00D439CC">
        <w:rPr>
          <w:rFonts w:ascii="Times New Roman" w:hAnsi="Times New Roman"/>
        </w:rPr>
        <w:lastRenderedPageBreak/>
        <w:t>No proprietary, classified, confidential, or sensitive information should be included in your response.</w:t>
      </w:r>
      <w:r w:rsidR="00E905A8">
        <w:rPr>
          <w:rFonts w:ascii="Times New Roman" w:hAnsi="Times New Roman"/>
        </w:rPr>
        <w:t xml:space="preserve"> </w:t>
      </w:r>
      <w:r w:rsidRPr="00D439CC">
        <w:rPr>
          <w:rFonts w:ascii="Times New Roman" w:hAnsi="Times New Roman"/>
        </w:rPr>
        <w:t xml:space="preserve">The Government reserves the right to use any non-proprietary technical information in any resultant solicitation(s). </w:t>
      </w:r>
    </w:p>
    <w:p w14:paraId="4B81136A" w14:textId="77777777" w:rsidR="005621A4" w:rsidRDefault="005621A4" w:rsidP="00707FD4">
      <w:pPr>
        <w:rPr>
          <w:rFonts w:ascii="Times New Roman" w:hAnsi="Times New Roman"/>
          <w:sz w:val="24"/>
          <w:szCs w:val="24"/>
        </w:rPr>
      </w:pPr>
    </w:p>
    <w:p w14:paraId="31D2ADB0" w14:textId="77777777" w:rsidR="000B2EC6" w:rsidRDefault="000B2EC6" w:rsidP="00707FD4">
      <w:pPr>
        <w:rPr>
          <w:rFonts w:ascii="Times New Roman" w:hAnsi="Times New Roman"/>
          <w:sz w:val="24"/>
          <w:szCs w:val="24"/>
        </w:rPr>
      </w:pPr>
    </w:p>
    <w:p w14:paraId="7A5E0D27" w14:textId="77777777" w:rsidR="00707FD4" w:rsidRPr="004611CD" w:rsidRDefault="00C528E4" w:rsidP="004611CD">
      <w:pPr>
        <w:pStyle w:val="Heading1"/>
        <w:jc w:val="center"/>
        <w:rPr>
          <w:rFonts w:ascii="Times New Roman" w:hAnsi="Times New Roman" w:cs="Times New Roman"/>
          <w:b/>
          <w:color w:val="auto"/>
          <w:sz w:val="22"/>
          <w:szCs w:val="22"/>
        </w:rPr>
      </w:pPr>
      <w:bookmarkStart w:id="0" w:name="_Appendix_A_–"/>
      <w:bookmarkEnd w:id="0"/>
      <w:r>
        <w:rPr>
          <w:rFonts w:ascii="Times New Roman" w:hAnsi="Times New Roman" w:cs="Times New Roman"/>
          <w:b/>
          <w:color w:val="auto"/>
          <w:sz w:val="22"/>
          <w:szCs w:val="22"/>
        </w:rPr>
        <w:t>A</w:t>
      </w:r>
      <w:r w:rsidR="00707FD4" w:rsidRPr="004611CD">
        <w:rPr>
          <w:rFonts w:ascii="Times New Roman" w:hAnsi="Times New Roman" w:cs="Times New Roman"/>
          <w:b/>
          <w:color w:val="auto"/>
          <w:sz w:val="22"/>
          <w:szCs w:val="22"/>
        </w:rPr>
        <w:t>ppendix A – General Response Tables</w:t>
      </w:r>
    </w:p>
    <w:p w14:paraId="052B97AB" w14:textId="77777777" w:rsidR="00707FD4" w:rsidRPr="00707FD4" w:rsidRDefault="00707FD4" w:rsidP="00707FD4">
      <w:pPr>
        <w:rPr>
          <w:rFonts w:ascii="Times New Roman" w:hAnsi="Times New Roman"/>
          <w:b/>
        </w:rPr>
      </w:pPr>
      <w:r w:rsidRPr="00707FD4">
        <w:rPr>
          <w:rFonts w:ascii="Times New Roman" w:hAnsi="Times New Roman"/>
          <w:b/>
        </w:rPr>
        <w:t>Organization Profile</w:t>
      </w:r>
    </w:p>
    <w:tbl>
      <w:tblPr>
        <w:tblW w:w="9000" w:type="dxa"/>
        <w:tblInd w:w="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10"/>
        <w:gridCol w:w="4590"/>
      </w:tblGrid>
      <w:tr w:rsidR="00707FD4" w:rsidRPr="00D439CC" w14:paraId="42370587" w14:textId="77777777" w:rsidTr="008922F8">
        <w:trPr>
          <w:tblHeader/>
        </w:trPr>
        <w:tc>
          <w:tcPr>
            <w:tcW w:w="4410" w:type="dxa"/>
            <w:tcBorders>
              <w:bottom w:val="single" w:sz="4" w:space="0" w:color="auto"/>
            </w:tcBorders>
            <w:shd w:val="clear" w:color="auto" w:fill="002060"/>
            <w:vAlign w:val="center"/>
          </w:tcPr>
          <w:p w14:paraId="74663064" w14:textId="77777777" w:rsidR="00707FD4" w:rsidRPr="004F44DF" w:rsidRDefault="00707FD4" w:rsidP="008922F8">
            <w:pPr>
              <w:spacing w:after="0" w:line="240" w:lineRule="auto"/>
              <w:rPr>
                <w:rFonts w:ascii="Times New Roman" w:eastAsia="Times New Roman" w:hAnsi="Times New Roman" w:cs="Times New Roman"/>
                <w:b/>
              </w:rPr>
            </w:pPr>
            <w:r w:rsidRPr="004F44DF">
              <w:rPr>
                <w:rFonts w:ascii="Times New Roman" w:eastAsia="Times New Roman" w:hAnsi="Times New Roman" w:cs="Times New Roman"/>
                <w:b/>
              </w:rPr>
              <w:t>General</w:t>
            </w:r>
          </w:p>
        </w:tc>
        <w:tc>
          <w:tcPr>
            <w:tcW w:w="4590" w:type="dxa"/>
            <w:shd w:val="clear" w:color="auto" w:fill="B8CCE4"/>
            <w:vAlign w:val="center"/>
          </w:tcPr>
          <w:p w14:paraId="0F5B7227" w14:textId="77777777" w:rsidR="00707FD4" w:rsidRPr="004F44DF" w:rsidRDefault="00707FD4" w:rsidP="008922F8">
            <w:pPr>
              <w:spacing w:after="0" w:line="240" w:lineRule="auto"/>
              <w:rPr>
                <w:rFonts w:ascii="Times New Roman" w:eastAsia="Times New Roman" w:hAnsi="Times New Roman" w:cs="Times New Roman"/>
                <w:b/>
              </w:rPr>
            </w:pPr>
            <w:r w:rsidRPr="004F44DF">
              <w:rPr>
                <w:rFonts w:ascii="Times New Roman" w:eastAsia="Times New Roman" w:hAnsi="Times New Roman" w:cs="Times New Roman"/>
                <w:b/>
              </w:rPr>
              <w:t>Vendor Response</w:t>
            </w:r>
          </w:p>
        </w:tc>
      </w:tr>
      <w:tr w:rsidR="00707FD4" w:rsidRPr="004F44DF" w14:paraId="7F5A5ACE" w14:textId="77777777" w:rsidTr="008922F8">
        <w:tc>
          <w:tcPr>
            <w:tcW w:w="4410" w:type="dxa"/>
            <w:shd w:val="clear" w:color="auto" w:fill="D9D9D9"/>
            <w:vAlign w:val="bottom"/>
          </w:tcPr>
          <w:p w14:paraId="53DBF132" w14:textId="77777777" w:rsidR="00707FD4" w:rsidRPr="004F44DF" w:rsidRDefault="00707FD4" w:rsidP="008922F8">
            <w:pPr>
              <w:spacing w:after="0" w:line="240" w:lineRule="auto"/>
              <w:rPr>
                <w:rFonts w:ascii="Times New Roman" w:eastAsia="Times New Roman" w:hAnsi="Times New Roman" w:cs="Times New Roman"/>
                <w:bCs/>
              </w:rPr>
            </w:pPr>
            <w:r w:rsidRPr="004F44DF">
              <w:rPr>
                <w:rFonts w:ascii="Times New Roman" w:eastAsia="Times New Roman" w:hAnsi="Times New Roman" w:cs="Times New Roman"/>
                <w:bCs/>
              </w:rPr>
              <w:t>Company name.</w:t>
            </w:r>
          </w:p>
        </w:tc>
        <w:tc>
          <w:tcPr>
            <w:tcW w:w="4590" w:type="dxa"/>
          </w:tcPr>
          <w:p w14:paraId="37C0ED3F" w14:textId="77777777" w:rsidR="00707FD4" w:rsidRPr="004F44DF" w:rsidRDefault="00707FD4" w:rsidP="008922F8">
            <w:pPr>
              <w:spacing w:after="0" w:line="240" w:lineRule="auto"/>
              <w:rPr>
                <w:rFonts w:ascii="Times New Roman" w:eastAsia="Times New Roman" w:hAnsi="Times New Roman" w:cs="Times New Roman"/>
              </w:rPr>
            </w:pPr>
          </w:p>
        </w:tc>
      </w:tr>
      <w:tr w:rsidR="00707FD4" w:rsidRPr="004F44DF" w14:paraId="52B215F9" w14:textId="77777777" w:rsidTr="008922F8">
        <w:tc>
          <w:tcPr>
            <w:tcW w:w="4410" w:type="dxa"/>
            <w:tcBorders>
              <w:top w:val="single" w:sz="4" w:space="0" w:color="auto"/>
              <w:left w:val="single" w:sz="4" w:space="0" w:color="auto"/>
              <w:bottom w:val="single" w:sz="4" w:space="0" w:color="auto"/>
              <w:right w:val="single" w:sz="4" w:space="0" w:color="auto"/>
            </w:tcBorders>
            <w:shd w:val="clear" w:color="auto" w:fill="D9D9D9"/>
            <w:vAlign w:val="bottom"/>
          </w:tcPr>
          <w:p w14:paraId="485A97A2" w14:textId="77777777" w:rsidR="00707FD4" w:rsidRPr="004F44DF" w:rsidRDefault="00707FD4" w:rsidP="008922F8">
            <w:pPr>
              <w:spacing w:after="0" w:line="240" w:lineRule="auto"/>
              <w:rPr>
                <w:rFonts w:ascii="Times New Roman" w:eastAsia="Times New Roman" w:hAnsi="Times New Roman" w:cs="Times New Roman"/>
                <w:bCs/>
              </w:rPr>
            </w:pPr>
            <w:r w:rsidRPr="004F44DF">
              <w:rPr>
                <w:rFonts w:ascii="Times New Roman" w:eastAsia="Times New Roman" w:hAnsi="Times New Roman" w:cs="Times New Roman"/>
                <w:bCs/>
              </w:rPr>
              <w:t>Address.</w:t>
            </w:r>
          </w:p>
        </w:tc>
        <w:tc>
          <w:tcPr>
            <w:tcW w:w="4590" w:type="dxa"/>
            <w:tcBorders>
              <w:top w:val="single" w:sz="4" w:space="0" w:color="auto"/>
              <w:left w:val="single" w:sz="4" w:space="0" w:color="auto"/>
              <w:bottom w:val="single" w:sz="4" w:space="0" w:color="auto"/>
              <w:right w:val="single" w:sz="4" w:space="0" w:color="auto"/>
            </w:tcBorders>
          </w:tcPr>
          <w:p w14:paraId="5677F2FF" w14:textId="77777777" w:rsidR="00707FD4" w:rsidRPr="004F44DF" w:rsidRDefault="00707FD4" w:rsidP="008922F8">
            <w:pPr>
              <w:spacing w:after="0" w:line="240" w:lineRule="auto"/>
              <w:rPr>
                <w:rFonts w:ascii="Times New Roman" w:eastAsia="Times New Roman" w:hAnsi="Times New Roman" w:cs="Times New Roman"/>
              </w:rPr>
            </w:pPr>
          </w:p>
        </w:tc>
      </w:tr>
      <w:tr w:rsidR="00707FD4" w:rsidRPr="004F44DF" w14:paraId="644B6A65" w14:textId="77777777" w:rsidTr="008922F8">
        <w:tc>
          <w:tcPr>
            <w:tcW w:w="4410" w:type="dxa"/>
            <w:tcBorders>
              <w:top w:val="single" w:sz="4" w:space="0" w:color="auto"/>
              <w:left w:val="single" w:sz="4" w:space="0" w:color="auto"/>
              <w:bottom w:val="single" w:sz="4" w:space="0" w:color="auto"/>
              <w:right w:val="single" w:sz="4" w:space="0" w:color="auto"/>
            </w:tcBorders>
            <w:shd w:val="clear" w:color="auto" w:fill="D9D9D9"/>
            <w:vAlign w:val="bottom"/>
          </w:tcPr>
          <w:p w14:paraId="1501DC88" w14:textId="77777777" w:rsidR="00707FD4" w:rsidRPr="004F44DF" w:rsidRDefault="00707FD4" w:rsidP="008922F8">
            <w:pPr>
              <w:spacing w:after="0" w:line="240" w:lineRule="auto"/>
              <w:rPr>
                <w:rFonts w:ascii="Times New Roman" w:eastAsia="Times New Roman" w:hAnsi="Times New Roman" w:cs="Times New Roman"/>
                <w:bCs/>
              </w:rPr>
            </w:pPr>
            <w:r w:rsidRPr="004F44DF">
              <w:rPr>
                <w:rFonts w:ascii="Times New Roman" w:eastAsia="Times New Roman" w:hAnsi="Times New Roman" w:cs="Times New Roman"/>
                <w:bCs/>
              </w:rPr>
              <w:t>City.</w:t>
            </w:r>
          </w:p>
        </w:tc>
        <w:tc>
          <w:tcPr>
            <w:tcW w:w="4590" w:type="dxa"/>
            <w:tcBorders>
              <w:top w:val="single" w:sz="4" w:space="0" w:color="auto"/>
              <w:left w:val="single" w:sz="4" w:space="0" w:color="auto"/>
              <w:bottom w:val="single" w:sz="4" w:space="0" w:color="auto"/>
              <w:right w:val="single" w:sz="4" w:space="0" w:color="auto"/>
            </w:tcBorders>
          </w:tcPr>
          <w:p w14:paraId="0376168A" w14:textId="77777777" w:rsidR="00707FD4" w:rsidRPr="004F44DF" w:rsidRDefault="00707FD4" w:rsidP="008922F8">
            <w:pPr>
              <w:spacing w:after="0" w:line="240" w:lineRule="auto"/>
              <w:rPr>
                <w:rFonts w:ascii="Times New Roman" w:eastAsia="Times New Roman" w:hAnsi="Times New Roman" w:cs="Times New Roman"/>
              </w:rPr>
            </w:pPr>
          </w:p>
        </w:tc>
      </w:tr>
      <w:tr w:rsidR="00707FD4" w:rsidRPr="004F44DF" w14:paraId="26D916D9" w14:textId="77777777" w:rsidTr="008922F8">
        <w:tc>
          <w:tcPr>
            <w:tcW w:w="4410" w:type="dxa"/>
            <w:tcBorders>
              <w:top w:val="single" w:sz="4" w:space="0" w:color="auto"/>
              <w:left w:val="single" w:sz="4" w:space="0" w:color="auto"/>
              <w:bottom w:val="single" w:sz="4" w:space="0" w:color="auto"/>
              <w:right w:val="single" w:sz="4" w:space="0" w:color="auto"/>
            </w:tcBorders>
            <w:shd w:val="clear" w:color="auto" w:fill="D9D9D9"/>
            <w:vAlign w:val="bottom"/>
          </w:tcPr>
          <w:p w14:paraId="3C3DA2B9" w14:textId="77777777" w:rsidR="00707FD4" w:rsidRPr="004F44DF" w:rsidRDefault="00707FD4" w:rsidP="008922F8">
            <w:pPr>
              <w:spacing w:after="0" w:line="240" w:lineRule="auto"/>
              <w:rPr>
                <w:rFonts w:ascii="Times New Roman" w:eastAsia="Times New Roman" w:hAnsi="Times New Roman" w:cs="Times New Roman"/>
                <w:bCs/>
              </w:rPr>
            </w:pPr>
            <w:r w:rsidRPr="004F44DF">
              <w:rPr>
                <w:rFonts w:ascii="Times New Roman" w:eastAsia="Times New Roman" w:hAnsi="Times New Roman" w:cs="Times New Roman"/>
                <w:bCs/>
              </w:rPr>
              <w:t>State.</w:t>
            </w:r>
          </w:p>
        </w:tc>
        <w:tc>
          <w:tcPr>
            <w:tcW w:w="4590" w:type="dxa"/>
            <w:tcBorders>
              <w:top w:val="single" w:sz="4" w:space="0" w:color="auto"/>
              <w:left w:val="single" w:sz="4" w:space="0" w:color="auto"/>
              <w:bottom w:val="single" w:sz="4" w:space="0" w:color="auto"/>
              <w:right w:val="single" w:sz="4" w:space="0" w:color="auto"/>
            </w:tcBorders>
          </w:tcPr>
          <w:p w14:paraId="23985A9E" w14:textId="77777777" w:rsidR="00707FD4" w:rsidRPr="004F44DF" w:rsidRDefault="00707FD4" w:rsidP="008922F8">
            <w:pPr>
              <w:spacing w:after="0" w:line="240" w:lineRule="auto"/>
              <w:rPr>
                <w:rFonts w:ascii="Times New Roman" w:eastAsia="Times New Roman" w:hAnsi="Times New Roman" w:cs="Times New Roman"/>
              </w:rPr>
            </w:pPr>
          </w:p>
        </w:tc>
      </w:tr>
      <w:tr w:rsidR="00707FD4" w:rsidRPr="004F44DF" w14:paraId="6C9634DF" w14:textId="77777777" w:rsidTr="008922F8">
        <w:tc>
          <w:tcPr>
            <w:tcW w:w="4410" w:type="dxa"/>
            <w:tcBorders>
              <w:top w:val="single" w:sz="4" w:space="0" w:color="auto"/>
              <w:left w:val="single" w:sz="4" w:space="0" w:color="auto"/>
              <w:bottom w:val="single" w:sz="4" w:space="0" w:color="auto"/>
              <w:right w:val="single" w:sz="4" w:space="0" w:color="auto"/>
            </w:tcBorders>
            <w:shd w:val="clear" w:color="auto" w:fill="D9D9D9"/>
            <w:vAlign w:val="bottom"/>
          </w:tcPr>
          <w:p w14:paraId="714E4631" w14:textId="77777777" w:rsidR="00707FD4" w:rsidRPr="004F44DF" w:rsidRDefault="00707FD4" w:rsidP="008922F8">
            <w:pPr>
              <w:spacing w:after="0" w:line="240" w:lineRule="auto"/>
              <w:rPr>
                <w:rFonts w:ascii="Times New Roman" w:eastAsia="Times New Roman" w:hAnsi="Times New Roman" w:cs="Times New Roman"/>
                <w:bCs/>
              </w:rPr>
            </w:pPr>
            <w:r w:rsidRPr="004F44DF">
              <w:rPr>
                <w:rFonts w:ascii="Times New Roman" w:eastAsia="Times New Roman" w:hAnsi="Times New Roman" w:cs="Times New Roman"/>
                <w:bCs/>
              </w:rPr>
              <w:t>Zip.</w:t>
            </w:r>
          </w:p>
        </w:tc>
        <w:tc>
          <w:tcPr>
            <w:tcW w:w="4590" w:type="dxa"/>
            <w:tcBorders>
              <w:top w:val="single" w:sz="4" w:space="0" w:color="auto"/>
              <w:left w:val="single" w:sz="4" w:space="0" w:color="auto"/>
              <w:bottom w:val="single" w:sz="4" w:space="0" w:color="auto"/>
              <w:right w:val="single" w:sz="4" w:space="0" w:color="auto"/>
            </w:tcBorders>
          </w:tcPr>
          <w:p w14:paraId="62E7AAF4" w14:textId="77777777" w:rsidR="00707FD4" w:rsidRPr="004F44DF" w:rsidRDefault="00707FD4" w:rsidP="008922F8">
            <w:pPr>
              <w:spacing w:after="0" w:line="240" w:lineRule="auto"/>
              <w:rPr>
                <w:rFonts w:ascii="Times New Roman" w:eastAsia="Times New Roman" w:hAnsi="Times New Roman" w:cs="Times New Roman"/>
              </w:rPr>
            </w:pPr>
          </w:p>
        </w:tc>
      </w:tr>
      <w:tr w:rsidR="00707FD4" w:rsidRPr="004F44DF" w14:paraId="26A60875" w14:textId="77777777" w:rsidTr="008922F8">
        <w:tc>
          <w:tcPr>
            <w:tcW w:w="4410" w:type="dxa"/>
            <w:tcBorders>
              <w:top w:val="single" w:sz="4" w:space="0" w:color="auto"/>
              <w:left w:val="single" w:sz="4" w:space="0" w:color="auto"/>
              <w:bottom w:val="single" w:sz="4" w:space="0" w:color="auto"/>
              <w:right w:val="single" w:sz="4" w:space="0" w:color="auto"/>
            </w:tcBorders>
            <w:shd w:val="clear" w:color="auto" w:fill="D9D9D9"/>
            <w:vAlign w:val="bottom"/>
          </w:tcPr>
          <w:p w14:paraId="59772DDF" w14:textId="77777777" w:rsidR="00707FD4" w:rsidRPr="004F44DF" w:rsidRDefault="00707FD4" w:rsidP="008922F8">
            <w:pPr>
              <w:spacing w:after="0" w:line="240" w:lineRule="auto"/>
              <w:rPr>
                <w:rFonts w:ascii="Times New Roman" w:eastAsia="Times New Roman" w:hAnsi="Times New Roman" w:cs="Times New Roman"/>
                <w:bCs/>
              </w:rPr>
            </w:pPr>
            <w:r w:rsidRPr="004F44DF">
              <w:rPr>
                <w:rFonts w:ascii="Times New Roman" w:eastAsia="Times New Roman" w:hAnsi="Times New Roman" w:cs="Times New Roman"/>
                <w:bCs/>
              </w:rPr>
              <w:t>Country.</w:t>
            </w:r>
          </w:p>
        </w:tc>
        <w:tc>
          <w:tcPr>
            <w:tcW w:w="4590" w:type="dxa"/>
            <w:tcBorders>
              <w:top w:val="single" w:sz="4" w:space="0" w:color="auto"/>
              <w:left w:val="single" w:sz="4" w:space="0" w:color="auto"/>
              <w:bottom w:val="single" w:sz="4" w:space="0" w:color="auto"/>
              <w:right w:val="single" w:sz="4" w:space="0" w:color="auto"/>
            </w:tcBorders>
          </w:tcPr>
          <w:p w14:paraId="4C279C5A" w14:textId="77777777" w:rsidR="00707FD4" w:rsidRPr="004F44DF" w:rsidRDefault="00707FD4" w:rsidP="008922F8">
            <w:pPr>
              <w:spacing w:after="0" w:line="240" w:lineRule="auto"/>
              <w:rPr>
                <w:rFonts w:ascii="Times New Roman" w:eastAsia="Times New Roman" w:hAnsi="Times New Roman" w:cs="Times New Roman"/>
              </w:rPr>
            </w:pPr>
          </w:p>
        </w:tc>
      </w:tr>
      <w:tr w:rsidR="00707FD4" w:rsidRPr="004F44DF" w14:paraId="50DE104B" w14:textId="77777777" w:rsidTr="008922F8">
        <w:tc>
          <w:tcPr>
            <w:tcW w:w="4410" w:type="dxa"/>
            <w:tcBorders>
              <w:top w:val="single" w:sz="4" w:space="0" w:color="auto"/>
              <w:left w:val="single" w:sz="4" w:space="0" w:color="auto"/>
              <w:bottom w:val="single" w:sz="4" w:space="0" w:color="auto"/>
              <w:right w:val="single" w:sz="4" w:space="0" w:color="auto"/>
            </w:tcBorders>
            <w:shd w:val="clear" w:color="auto" w:fill="D9D9D9"/>
            <w:vAlign w:val="bottom"/>
          </w:tcPr>
          <w:p w14:paraId="4A9F2939" w14:textId="77777777" w:rsidR="00707FD4" w:rsidRPr="004F44DF" w:rsidRDefault="00707FD4" w:rsidP="008922F8">
            <w:pPr>
              <w:spacing w:after="0" w:line="240" w:lineRule="auto"/>
              <w:rPr>
                <w:rFonts w:ascii="Times New Roman" w:eastAsia="Times New Roman" w:hAnsi="Times New Roman" w:cs="Times New Roman"/>
                <w:bCs/>
              </w:rPr>
            </w:pPr>
            <w:r w:rsidRPr="004F44DF">
              <w:rPr>
                <w:rFonts w:ascii="Times New Roman" w:eastAsia="Times New Roman" w:hAnsi="Times New Roman" w:cs="Times New Roman"/>
                <w:bCs/>
              </w:rPr>
              <w:t>Primary Contact.</w:t>
            </w:r>
          </w:p>
        </w:tc>
        <w:tc>
          <w:tcPr>
            <w:tcW w:w="4590" w:type="dxa"/>
            <w:tcBorders>
              <w:top w:val="single" w:sz="4" w:space="0" w:color="auto"/>
              <w:left w:val="single" w:sz="4" w:space="0" w:color="auto"/>
              <w:bottom w:val="single" w:sz="4" w:space="0" w:color="auto"/>
              <w:right w:val="single" w:sz="4" w:space="0" w:color="auto"/>
            </w:tcBorders>
          </w:tcPr>
          <w:p w14:paraId="56FD5CCD" w14:textId="77777777" w:rsidR="00707FD4" w:rsidRPr="004F44DF" w:rsidRDefault="00707FD4" w:rsidP="008922F8">
            <w:pPr>
              <w:spacing w:after="0" w:line="240" w:lineRule="auto"/>
              <w:rPr>
                <w:rFonts w:ascii="Times New Roman" w:eastAsia="Times New Roman" w:hAnsi="Times New Roman" w:cs="Times New Roman"/>
              </w:rPr>
            </w:pPr>
          </w:p>
        </w:tc>
      </w:tr>
      <w:tr w:rsidR="00707FD4" w:rsidRPr="004F44DF" w14:paraId="4CACE3E7" w14:textId="77777777" w:rsidTr="008922F8">
        <w:tc>
          <w:tcPr>
            <w:tcW w:w="4410" w:type="dxa"/>
            <w:tcBorders>
              <w:top w:val="single" w:sz="4" w:space="0" w:color="auto"/>
              <w:left w:val="single" w:sz="4" w:space="0" w:color="auto"/>
              <w:bottom w:val="single" w:sz="4" w:space="0" w:color="auto"/>
              <w:right w:val="single" w:sz="4" w:space="0" w:color="auto"/>
            </w:tcBorders>
            <w:shd w:val="clear" w:color="auto" w:fill="D9D9D9"/>
            <w:vAlign w:val="bottom"/>
          </w:tcPr>
          <w:p w14:paraId="7223F5B2" w14:textId="77777777" w:rsidR="00707FD4" w:rsidRPr="004F44DF" w:rsidRDefault="00707FD4" w:rsidP="008922F8">
            <w:pPr>
              <w:spacing w:after="0" w:line="240" w:lineRule="auto"/>
              <w:rPr>
                <w:rFonts w:ascii="Times New Roman" w:eastAsia="Times New Roman" w:hAnsi="Times New Roman" w:cs="Times New Roman"/>
                <w:bCs/>
              </w:rPr>
            </w:pPr>
            <w:r w:rsidRPr="004F44DF">
              <w:rPr>
                <w:rFonts w:ascii="Times New Roman" w:eastAsia="Times New Roman" w:hAnsi="Times New Roman" w:cs="Times New Roman"/>
                <w:bCs/>
              </w:rPr>
              <w:t>Title.</w:t>
            </w:r>
          </w:p>
        </w:tc>
        <w:tc>
          <w:tcPr>
            <w:tcW w:w="4590" w:type="dxa"/>
            <w:tcBorders>
              <w:top w:val="single" w:sz="4" w:space="0" w:color="auto"/>
              <w:left w:val="single" w:sz="4" w:space="0" w:color="auto"/>
              <w:bottom w:val="single" w:sz="4" w:space="0" w:color="auto"/>
              <w:right w:val="single" w:sz="4" w:space="0" w:color="auto"/>
            </w:tcBorders>
          </w:tcPr>
          <w:p w14:paraId="68958F71" w14:textId="77777777" w:rsidR="00707FD4" w:rsidRPr="004F44DF" w:rsidRDefault="00707FD4" w:rsidP="008922F8">
            <w:pPr>
              <w:spacing w:after="0" w:line="240" w:lineRule="auto"/>
              <w:rPr>
                <w:rFonts w:ascii="Times New Roman" w:eastAsia="Times New Roman" w:hAnsi="Times New Roman" w:cs="Times New Roman"/>
              </w:rPr>
            </w:pPr>
          </w:p>
        </w:tc>
      </w:tr>
      <w:tr w:rsidR="00707FD4" w:rsidRPr="004F44DF" w14:paraId="36725355" w14:textId="77777777" w:rsidTr="008922F8">
        <w:tc>
          <w:tcPr>
            <w:tcW w:w="4410" w:type="dxa"/>
            <w:tcBorders>
              <w:top w:val="single" w:sz="4" w:space="0" w:color="auto"/>
              <w:left w:val="single" w:sz="4" w:space="0" w:color="auto"/>
              <w:bottom w:val="single" w:sz="4" w:space="0" w:color="auto"/>
              <w:right w:val="single" w:sz="4" w:space="0" w:color="auto"/>
            </w:tcBorders>
            <w:shd w:val="clear" w:color="auto" w:fill="D9D9D9"/>
            <w:vAlign w:val="bottom"/>
          </w:tcPr>
          <w:p w14:paraId="1FAFE671" w14:textId="77777777" w:rsidR="00707FD4" w:rsidRPr="004F44DF" w:rsidRDefault="00707FD4" w:rsidP="008922F8">
            <w:pPr>
              <w:spacing w:after="0" w:line="240" w:lineRule="auto"/>
              <w:rPr>
                <w:rFonts w:ascii="Times New Roman" w:eastAsia="Times New Roman" w:hAnsi="Times New Roman" w:cs="Times New Roman"/>
                <w:bCs/>
              </w:rPr>
            </w:pPr>
            <w:r w:rsidRPr="004F44DF">
              <w:rPr>
                <w:rFonts w:ascii="Times New Roman" w:eastAsia="Times New Roman" w:hAnsi="Times New Roman" w:cs="Times New Roman"/>
                <w:bCs/>
              </w:rPr>
              <w:t>Phone.</w:t>
            </w:r>
          </w:p>
        </w:tc>
        <w:tc>
          <w:tcPr>
            <w:tcW w:w="4590" w:type="dxa"/>
            <w:tcBorders>
              <w:top w:val="single" w:sz="4" w:space="0" w:color="auto"/>
              <w:left w:val="single" w:sz="4" w:space="0" w:color="auto"/>
              <w:bottom w:val="single" w:sz="4" w:space="0" w:color="auto"/>
              <w:right w:val="single" w:sz="4" w:space="0" w:color="auto"/>
            </w:tcBorders>
          </w:tcPr>
          <w:p w14:paraId="3A284881" w14:textId="77777777" w:rsidR="00707FD4" w:rsidRPr="004F44DF" w:rsidRDefault="00707FD4" w:rsidP="008922F8">
            <w:pPr>
              <w:spacing w:after="0" w:line="240" w:lineRule="auto"/>
              <w:rPr>
                <w:rFonts w:ascii="Times New Roman" w:eastAsia="Times New Roman" w:hAnsi="Times New Roman" w:cs="Times New Roman"/>
              </w:rPr>
            </w:pPr>
          </w:p>
        </w:tc>
      </w:tr>
    </w:tbl>
    <w:p w14:paraId="5AF3AEE1" w14:textId="77777777" w:rsidR="00707FD4" w:rsidRPr="004F44DF" w:rsidRDefault="00707FD4" w:rsidP="00707FD4">
      <w:pPr>
        <w:spacing w:after="0" w:line="240" w:lineRule="auto"/>
        <w:rPr>
          <w:rFonts w:ascii="Calibri" w:eastAsia="Times New Roman" w:hAnsi="Calibri" w:cs="Calibri"/>
          <w:b/>
          <w:sz w:val="16"/>
          <w:szCs w:val="16"/>
        </w:rPr>
      </w:pPr>
    </w:p>
    <w:tbl>
      <w:tblPr>
        <w:tblW w:w="90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10"/>
        <w:gridCol w:w="4590"/>
      </w:tblGrid>
      <w:tr w:rsidR="00707FD4" w:rsidRPr="00D439CC" w14:paraId="7AC9A80B" w14:textId="77777777" w:rsidTr="008922F8">
        <w:trPr>
          <w:tblHeader/>
        </w:trPr>
        <w:tc>
          <w:tcPr>
            <w:tcW w:w="4410" w:type="dxa"/>
            <w:tcBorders>
              <w:bottom w:val="single" w:sz="4" w:space="0" w:color="auto"/>
            </w:tcBorders>
            <w:shd w:val="clear" w:color="auto" w:fill="002060"/>
            <w:vAlign w:val="center"/>
          </w:tcPr>
          <w:p w14:paraId="5188E71F" w14:textId="77777777" w:rsidR="00707FD4" w:rsidRPr="004F44DF" w:rsidRDefault="00707FD4" w:rsidP="008922F8">
            <w:pPr>
              <w:spacing w:after="0" w:line="240" w:lineRule="auto"/>
              <w:rPr>
                <w:rFonts w:ascii="Times New Roman" w:eastAsia="Times New Roman" w:hAnsi="Times New Roman" w:cs="Times New Roman"/>
                <w:b/>
              </w:rPr>
            </w:pPr>
            <w:r w:rsidRPr="004F44DF">
              <w:rPr>
                <w:rFonts w:ascii="Times New Roman" w:eastAsia="Times New Roman" w:hAnsi="Times New Roman" w:cs="Times New Roman"/>
                <w:b/>
              </w:rPr>
              <w:t xml:space="preserve">Company </w:t>
            </w:r>
          </w:p>
        </w:tc>
        <w:tc>
          <w:tcPr>
            <w:tcW w:w="4590" w:type="dxa"/>
            <w:shd w:val="clear" w:color="auto" w:fill="B8CCE4"/>
            <w:vAlign w:val="center"/>
          </w:tcPr>
          <w:p w14:paraId="0C1773FF" w14:textId="77777777" w:rsidR="00707FD4" w:rsidRPr="004F44DF" w:rsidRDefault="00707FD4" w:rsidP="008922F8">
            <w:pPr>
              <w:spacing w:after="0" w:line="240" w:lineRule="auto"/>
              <w:rPr>
                <w:rFonts w:ascii="Times New Roman" w:eastAsia="Times New Roman" w:hAnsi="Times New Roman" w:cs="Times New Roman"/>
                <w:b/>
              </w:rPr>
            </w:pPr>
            <w:r w:rsidRPr="004F44DF">
              <w:rPr>
                <w:rFonts w:ascii="Times New Roman" w:eastAsia="Times New Roman" w:hAnsi="Times New Roman" w:cs="Times New Roman"/>
                <w:b/>
              </w:rPr>
              <w:t>Vendor Response</w:t>
            </w:r>
          </w:p>
        </w:tc>
      </w:tr>
      <w:tr w:rsidR="00707FD4" w:rsidRPr="004F44DF" w14:paraId="16545081" w14:textId="77777777" w:rsidTr="008922F8">
        <w:tc>
          <w:tcPr>
            <w:tcW w:w="4410" w:type="dxa"/>
            <w:tcBorders>
              <w:top w:val="single" w:sz="4" w:space="0" w:color="auto"/>
              <w:left w:val="single" w:sz="4" w:space="0" w:color="auto"/>
              <w:bottom w:val="single" w:sz="4" w:space="0" w:color="auto"/>
              <w:right w:val="single" w:sz="4" w:space="0" w:color="auto"/>
            </w:tcBorders>
            <w:shd w:val="clear" w:color="auto" w:fill="D9D9D9"/>
            <w:vAlign w:val="bottom"/>
          </w:tcPr>
          <w:p w14:paraId="2540A6DB" w14:textId="77777777" w:rsidR="00707FD4" w:rsidRPr="004F44DF" w:rsidRDefault="00707FD4" w:rsidP="008922F8">
            <w:pPr>
              <w:spacing w:after="0" w:line="240" w:lineRule="auto"/>
              <w:rPr>
                <w:rFonts w:ascii="Times New Roman" w:eastAsia="Times New Roman" w:hAnsi="Times New Roman" w:cs="Times New Roman"/>
                <w:bCs/>
              </w:rPr>
            </w:pPr>
            <w:r w:rsidRPr="004F44DF">
              <w:rPr>
                <w:rFonts w:ascii="Times New Roman" w:eastAsia="Times New Roman" w:hAnsi="Times New Roman" w:cs="Times New Roman"/>
                <w:bCs/>
              </w:rPr>
              <w:t>Number of years in business overall.</w:t>
            </w:r>
          </w:p>
        </w:tc>
        <w:tc>
          <w:tcPr>
            <w:tcW w:w="4590" w:type="dxa"/>
            <w:tcBorders>
              <w:top w:val="single" w:sz="4" w:space="0" w:color="auto"/>
              <w:left w:val="single" w:sz="4" w:space="0" w:color="auto"/>
              <w:bottom w:val="single" w:sz="4" w:space="0" w:color="auto"/>
              <w:right w:val="single" w:sz="4" w:space="0" w:color="auto"/>
            </w:tcBorders>
          </w:tcPr>
          <w:p w14:paraId="3C4DF8F3" w14:textId="77777777" w:rsidR="00707FD4" w:rsidRPr="004F44DF" w:rsidRDefault="00707FD4" w:rsidP="008922F8">
            <w:pPr>
              <w:spacing w:after="0" w:line="240" w:lineRule="auto"/>
              <w:rPr>
                <w:rFonts w:ascii="Times New Roman" w:eastAsia="Times New Roman" w:hAnsi="Times New Roman" w:cs="Times New Roman"/>
              </w:rPr>
            </w:pPr>
          </w:p>
        </w:tc>
      </w:tr>
      <w:tr w:rsidR="00707FD4" w:rsidRPr="004F44DF" w14:paraId="034FE8C3" w14:textId="77777777" w:rsidTr="008922F8">
        <w:tc>
          <w:tcPr>
            <w:tcW w:w="4410" w:type="dxa"/>
            <w:tcBorders>
              <w:top w:val="single" w:sz="4" w:space="0" w:color="auto"/>
              <w:left w:val="single" w:sz="4" w:space="0" w:color="auto"/>
              <w:bottom w:val="single" w:sz="4" w:space="0" w:color="auto"/>
              <w:right w:val="single" w:sz="4" w:space="0" w:color="auto"/>
            </w:tcBorders>
            <w:shd w:val="clear" w:color="auto" w:fill="D9D9D9"/>
            <w:vAlign w:val="bottom"/>
          </w:tcPr>
          <w:p w14:paraId="3BA1309E" w14:textId="77777777" w:rsidR="00707FD4" w:rsidRPr="004F44DF" w:rsidRDefault="00707FD4" w:rsidP="008922F8">
            <w:pPr>
              <w:spacing w:after="0" w:line="240" w:lineRule="auto"/>
              <w:rPr>
                <w:rFonts w:ascii="Times New Roman" w:eastAsia="Times New Roman" w:hAnsi="Times New Roman" w:cs="Times New Roman"/>
                <w:bCs/>
              </w:rPr>
            </w:pPr>
            <w:r w:rsidRPr="004F44DF">
              <w:rPr>
                <w:rFonts w:ascii="Times New Roman" w:eastAsia="Times New Roman" w:hAnsi="Times New Roman" w:cs="Times New Roman"/>
                <w:bCs/>
              </w:rPr>
              <w:t>Location of corporate and administrative services.</w:t>
            </w:r>
          </w:p>
        </w:tc>
        <w:tc>
          <w:tcPr>
            <w:tcW w:w="4590" w:type="dxa"/>
            <w:tcBorders>
              <w:top w:val="single" w:sz="4" w:space="0" w:color="auto"/>
              <w:left w:val="single" w:sz="4" w:space="0" w:color="auto"/>
              <w:bottom w:val="single" w:sz="4" w:space="0" w:color="auto"/>
              <w:right w:val="single" w:sz="4" w:space="0" w:color="auto"/>
            </w:tcBorders>
          </w:tcPr>
          <w:p w14:paraId="31D2E960" w14:textId="77777777" w:rsidR="00707FD4" w:rsidRPr="004F44DF" w:rsidRDefault="00707FD4" w:rsidP="008922F8">
            <w:pPr>
              <w:spacing w:after="0" w:line="240" w:lineRule="auto"/>
              <w:rPr>
                <w:rFonts w:ascii="Times New Roman" w:eastAsia="Times New Roman" w:hAnsi="Times New Roman" w:cs="Times New Roman"/>
              </w:rPr>
            </w:pPr>
          </w:p>
        </w:tc>
      </w:tr>
      <w:tr w:rsidR="00707FD4" w:rsidRPr="00D439CC" w14:paraId="22EE263D" w14:textId="77777777" w:rsidTr="008922F8">
        <w:tc>
          <w:tcPr>
            <w:tcW w:w="4410" w:type="dxa"/>
            <w:tcBorders>
              <w:top w:val="single" w:sz="4" w:space="0" w:color="auto"/>
              <w:left w:val="single" w:sz="4" w:space="0" w:color="auto"/>
              <w:bottom w:val="single" w:sz="4" w:space="0" w:color="auto"/>
              <w:right w:val="single" w:sz="4" w:space="0" w:color="auto"/>
            </w:tcBorders>
            <w:shd w:val="clear" w:color="auto" w:fill="D9D9D9"/>
            <w:vAlign w:val="bottom"/>
          </w:tcPr>
          <w:p w14:paraId="2BA12EFF" w14:textId="77777777" w:rsidR="00707FD4" w:rsidRPr="00D439CC" w:rsidRDefault="00FD5923" w:rsidP="008922F8">
            <w:pPr>
              <w:spacing w:after="0" w:line="240" w:lineRule="auto"/>
              <w:rPr>
                <w:rFonts w:ascii="Times New Roman" w:eastAsia="Times New Roman" w:hAnsi="Times New Roman" w:cs="Times New Roman"/>
                <w:bCs/>
              </w:rPr>
            </w:pPr>
            <w:r>
              <w:rPr>
                <w:rFonts w:ascii="Times New Roman" w:eastAsia="Times New Roman" w:hAnsi="Times New Roman" w:cs="Times New Roman"/>
                <w:bCs/>
              </w:rPr>
              <w:t xml:space="preserve">Applicable </w:t>
            </w:r>
            <w:r w:rsidR="00707FD4" w:rsidRPr="00D439CC">
              <w:rPr>
                <w:rFonts w:ascii="Times New Roman" w:eastAsia="Times New Roman" w:hAnsi="Times New Roman" w:cs="Times New Roman"/>
                <w:bCs/>
              </w:rPr>
              <w:t>Federal Certifications.</w:t>
            </w:r>
          </w:p>
        </w:tc>
        <w:tc>
          <w:tcPr>
            <w:tcW w:w="4590" w:type="dxa"/>
            <w:tcBorders>
              <w:top w:val="single" w:sz="4" w:space="0" w:color="auto"/>
              <w:left w:val="single" w:sz="4" w:space="0" w:color="auto"/>
              <w:bottom w:val="single" w:sz="4" w:space="0" w:color="auto"/>
              <w:right w:val="single" w:sz="4" w:space="0" w:color="auto"/>
            </w:tcBorders>
          </w:tcPr>
          <w:p w14:paraId="6194C248" w14:textId="77777777" w:rsidR="00707FD4" w:rsidRPr="00D439CC" w:rsidRDefault="00707FD4" w:rsidP="008922F8">
            <w:pPr>
              <w:spacing w:after="0" w:line="240" w:lineRule="auto"/>
              <w:rPr>
                <w:rFonts w:ascii="Times New Roman" w:eastAsia="Times New Roman" w:hAnsi="Times New Roman" w:cs="Times New Roman"/>
              </w:rPr>
            </w:pPr>
          </w:p>
        </w:tc>
      </w:tr>
      <w:tr w:rsidR="00D97F11" w:rsidRPr="00D439CC" w14:paraId="243A7FE3" w14:textId="77777777" w:rsidTr="008922F8">
        <w:tc>
          <w:tcPr>
            <w:tcW w:w="4410" w:type="dxa"/>
            <w:tcBorders>
              <w:top w:val="single" w:sz="4" w:space="0" w:color="auto"/>
              <w:left w:val="single" w:sz="4" w:space="0" w:color="auto"/>
              <w:bottom w:val="single" w:sz="4" w:space="0" w:color="auto"/>
              <w:right w:val="single" w:sz="4" w:space="0" w:color="auto"/>
            </w:tcBorders>
            <w:shd w:val="clear" w:color="auto" w:fill="D9D9D9"/>
            <w:vAlign w:val="bottom"/>
          </w:tcPr>
          <w:p w14:paraId="253DC316" w14:textId="77777777" w:rsidR="00D97F11" w:rsidRDefault="00D97F11" w:rsidP="008922F8">
            <w:pPr>
              <w:spacing w:after="0" w:line="240" w:lineRule="auto"/>
              <w:rPr>
                <w:rFonts w:ascii="Times New Roman" w:eastAsia="Times New Roman" w:hAnsi="Times New Roman" w:cs="Times New Roman"/>
                <w:bCs/>
              </w:rPr>
            </w:pPr>
            <w:r>
              <w:rPr>
                <w:rFonts w:ascii="Times New Roman" w:eastAsia="Times New Roman" w:hAnsi="Times New Roman" w:cs="Times New Roman"/>
                <w:bCs/>
              </w:rPr>
              <w:t>Number of employees.</w:t>
            </w:r>
          </w:p>
        </w:tc>
        <w:tc>
          <w:tcPr>
            <w:tcW w:w="4590" w:type="dxa"/>
            <w:tcBorders>
              <w:top w:val="single" w:sz="4" w:space="0" w:color="auto"/>
              <w:left w:val="single" w:sz="4" w:space="0" w:color="auto"/>
              <w:bottom w:val="single" w:sz="4" w:space="0" w:color="auto"/>
              <w:right w:val="single" w:sz="4" w:space="0" w:color="auto"/>
            </w:tcBorders>
          </w:tcPr>
          <w:p w14:paraId="4D71DD10" w14:textId="77777777" w:rsidR="00D97F11" w:rsidRPr="00D439CC" w:rsidRDefault="00D97F11" w:rsidP="008922F8">
            <w:pPr>
              <w:spacing w:after="0" w:line="240" w:lineRule="auto"/>
              <w:rPr>
                <w:rFonts w:ascii="Times New Roman" w:eastAsia="Times New Roman" w:hAnsi="Times New Roman" w:cs="Times New Roman"/>
              </w:rPr>
            </w:pPr>
          </w:p>
        </w:tc>
      </w:tr>
      <w:tr w:rsidR="000B2EC6" w:rsidRPr="00D439CC" w14:paraId="39D8B724" w14:textId="77777777" w:rsidTr="008922F8">
        <w:tc>
          <w:tcPr>
            <w:tcW w:w="4410" w:type="dxa"/>
            <w:tcBorders>
              <w:top w:val="single" w:sz="4" w:space="0" w:color="auto"/>
              <w:left w:val="single" w:sz="4" w:space="0" w:color="auto"/>
              <w:bottom w:val="single" w:sz="4" w:space="0" w:color="auto"/>
              <w:right w:val="single" w:sz="4" w:space="0" w:color="auto"/>
            </w:tcBorders>
            <w:shd w:val="clear" w:color="auto" w:fill="D9D9D9"/>
            <w:vAlign w:val="bottom"/>
          </w:tcPr>
          <w:p w14:paraId="7348EF78" w14:textId="77777777" w:rsidR="000B2EC6" w:rsidRDefault="000B2EC6" w:rsidP="008922F8">
            <w:pPr>
              <w:spacing w:after="0" w:line="240" w:lineRule="auto"/>
              <w:rPr>
                <w:rFonts w:ascii="Times New Roman" w:eastAsia="Times New Roman" w:hAnsi="Times New Roman" w:cs="Times New Roman"/>
                <w:bCs/>
              </w:rPr>
            </w:pPr>
            <w:r>
              <w:rPr>
                <w:rFonts w:ascii="Times New Roman" w:eastAsia="Times New Roman" w:hAnsi="Times New Roman" w:cs="Times New Roman"/>
                <w:bCs/>
              </w:rPr>
              <w:t>Current / former federal clients for which your company has performed a cloud migration(s).</w:t>
            </w:r>
          </w:p>
        </w:tc>
        <w:tc>
          <w:tcPr>
            <w:tcW w:w="4590" w:type="dxa"/>
            <w:tcBorders>
              <w:top w:val="single" w:sz="4" w:space="0" w:color="auto"/>
              <w:left w:val="single" w:sz="4" w:space="0" w:color="auto"/>
              <w:bottom w:val="single" w:sz="4" w:space="0" w:color="auto"/>
              <w:right w:val="single" w:sz="4" w:space="0" w:color="auto"/>
            </w:tcBorders>
          </w:tcPr>
          <w:p w14:paraId="5017BDC9" w14:textId="77777777" w:rsidR="000B2EC6" w:rsidRPr="00D439CC" w:rsidRDefault="000B2EC6" w:rsidP="008922F8">
            <w:pPr>
              <w:spacing w:after="0" w:line="240" w:lineRule="auto"/>
              <w:rPr>
                <w:rFonts w:ascii="Times New Roman" w:eastAsia="Times New Roman" w:hAnsi="Times New Roman" w:cs="Times New Roman"/>
              </w:rPr>
            </w:pPr>
          </w:p>
        </w:tc>
      </w:tr>
    </w:tbl>
    <w:p w14:paraId="49F6A1DD" w14:textId="77777777" w:rsidR="00707FD4" w:rsidRPr="004F44DF" w:rsidRDefault="00707FD4" w:rsidP="00707FD4">
      <w:pPr>
        <w:spacing w:after="0" w:line="240" w:lineRule="auto"/>
        <w:rPr>
          <w:rFonts w:ascii="Calibri" w:eastAsia="Times New Roman" w:hAnsi="Calibri" w:cs="Calibri"/>
          <w:b/>
          <w:sz w:val="16"/>
          <w:szCs w:val="16"/>
        </w:rPr>
      </w:pPr>
    </w:p>
    <w:p w14:paraId="15AC878F" w14:textId="77777777" w:rsidR="00405BC1" w:rsidRDefault="00405BC1">
      <w:pPr>
        <w:rPr>
          <w:rFonts w:ascii="Times New Roman" w:hAnsi="Times New Roman"/>
        </w:rPr>
      </w:pPr>
      <w:bookmarkStart w:id="1" w:name="_GoBack"/>
      <w:bookmarkEnd w:id="1"/>
    </w:p>
    <w:sectPr w:rsidR="00405BC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ED0621" w14:textId="77777777" w:rsidR="00602962" w:rsidRDefault="00602962" w:rsidP="00814F78">
      <w:pPr>
        <w:spacing w:after="0" w:line="240" w:lineRule="auto"/>
      </w:pPr>
      <w:r>
        <w:separator/>
      </w:r>
    </w:p>
  </w:endnote>
  <w:endnote w:type="continuationSeparator" w:id="0">
    <w:p w14:paraId="5CBFAF91" w14:textId="77777777" w:rsidR="00602962" w:rsidRDefault="00602962" w:rsidP="0081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0C507" w14:textId="77777777" w:rsidR="006E6B64" w:rsidRDefault="006E6B64" w:rsidP="00814F78">
    <w:pPr>
      <w:pStyle w:val="Header"/>
      <w:ind w:left="-720"/>
    </w:pPr>
  </w:p>
  <w:p w14:paraId="16C35392" w14:textId="77777777" w:rsidR="006E6B64" w:rsidRPr="00E905A8" w:rsidRDefault="00142DC0" w:rsidP="00814F78">
    <w:pPr>
      <w:pStyle w:val="Header"/>
      <w:ind w:left="-720"/>
      <w:rPr>
        <w:rFonts w:ascii="Times New Roman" w:hAnsi="Times New Roman" w:cs="Times New Roman"/>
      </w:rPr>
    </w:pPr>
    <w:r>
      <w:rPr>
        <w:rFonts w:ascii="Times New Roman" w:hAnsi="Times New Roman" w:cs="Times New Roman"/>
      </w:rPr>
      <w:t>July 11</w:t>
    </w:r>
    <w:r w:rsidR="006E6B64" w:rsidRPr="00E905A8">
      <w:rPr>
        <w:rFonts w:ascii="Times New Roman" w:hAnsi="Times New Roman" w:cs="Times New Roman"/>
      </w:rPr>
      <w:t xml:space="preserve">, </w:t>
    </w:r>
    <w:r w:rsidR="00C56F85">
      <w:rPr>
        <w:rFonts w:ascii="Times New Roman" w:hAnsi="Times New Roman" w:cs="Times New Roman"/>
      </w:rPr>
      <w:t>2017</w:t>
    </w:r>
  </w:p>
  <w:p w14:paraId="5E69BA17" w14:textId="77777777" w:rsidR="006E6B64" w:rsidRPr="00E905A8" w:rsidRDefault="006E6B64" w:rsidP="00814F78">
    <w:pPr>
      <w:pStyle w:val="Header"/>
      <w:ind w:left="-720"/>
      <w:rPr>
        <w:rFonts w:ascii="Times New Roman" w:hAnsi="Times New Roman" w:cs="Times New Roman"/>
      </w:rPr>
    </w:pPr>
    <w:r w:rsidRPr="00E905A8">
      <w:rPr>
        <w:rFonts w:ascii="Times New Roman" w:hAnsi="Times New Roman" w:cs="Times New Roman"/>
      </w:rPr>
      <w:t xml:space="preserve">Request for Information </w:t>
    </w:r>
  </w:p>
  <w:p w14:paraId="1914EB16" w14:textId="77777777" w:rsidR="006E6B64" w:rsidRPr="00E905A8" w:rsidRDefault="006E6B64" w:rsidP="00814F78">
    <w:pPr>
      <w:pStyle w:val="Header"/>
      <w:ind w:left="-720"/>
      <w:rPr>
        <w:rFonts w:ascii="Times New Roman" w:hAnsi="Times New Roman" w:cs="Times New Roman"/>
      </w:rPr>
    </w:pPr>
    <w:r w:rsidRPr="00E905A8">
      <w:rPr>
        <w:rFonts w:ascii="Times New Roman" w:hAnsi="Times New Roman" w:cs="Times New Roman"/>
      </w:rPr>
      <w:t xml:space="preserve">Dept. of Commerce (DOC) </w:t>
    </w:r>
    <w:r w:rsidR="00C56F85">
      <w:rPr>
        <w:rFonts w:ascii="Times New Roman" w:hAnsi="Times New Roman" w:cs="Times New Roman"/>
      </w:rPr>
      <w:t>Migration</w:t>
    </w:r>
    <w:r w:rsidR="00C528E4">
      <w:rPr>
        <w:rFonts w:ascii="Times New Roman" w:hAnsi="Times New Roman" w:cs="Times New Roman"/>
      </w:rPr>
      <w:t xml:space="preserve"> of Cybersecurity Operations to the Cloud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778FF" w14:textId="77777777" w:rsidR="00602962" w:rsidRDefault="00602962" w:rsidP="00814F78">
      <w:pPr>
        <w:spacing w:after="0" w:line="240" w:lineRule="auto"/>
      </w:pPr>
      <w:r>
        <w:separator/>
      </w:r>
    </w:p>
  </w:footnote>
  <w:footnote w:type="continuationSeparator" w:id="0">
    <w:p w14:paraId="230058FF" w14:textId="77777777" w:rsidR="00602962" w:rsidRDefault="00602962" w:rsidP="00814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50241" w14:textId="77777777" w:rsidR="006E6B64" w:rsidRDefault="006E6B64" w:rsidP="00814F78">
    <w:pPr>
      <w:pStyle w:val="Header"/>
    </w:pPr>
    <w:r>
      <w:rPr>
        <w:noProof/>
      </w:rPr>
      <w:drawing>
        <wp:anchor distT="0" distB="0" distL="114300" distR="114300" simplePos="0" relativeHeight="251661312" behindDoc="0" locked="0" layoutInCell="1" allowOverlap="1" wp14:anchorId="53A88574" wp14:editId="031486FD">
          <wp:simplePos x="0" y="0"/>
          <wp:positionH relativeFrom="margin">
            <wp:posOffset>5875020</wp:posOffset>
          </wp:positionH>
          <wp:positionV relativeFrom="margin">
            <wp:posOffset>-676275</wp:posOffset>
          </wp:positionV>
          <wp:extent cx="502920" cy="502920"/>
          <wp:effectExtent l="0" t="0" r="0" b="0"/>
          <wp:wrapNone/>
          <wp:docPr id="1" name="Picture 1" descr="M:\JACOB ACOSTA\NEW WORK\Shared Services\ACQ Plan\89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JACOB ACOSTA\NEW WORK\Shared Services\ACQ Plan\8977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038D"/>
    <w:multiLevelType w:val="hybridMultilevel"/>
    <w:tmpl w:val="5382307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E7F68"/>
    <w:multiLevelType w:val="hybridMultilevel"/>
    <w:tmpl w:val="F7F661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710A5E"/>
    <w:multiLevelType w:val="hybridMultilevel"/>
    <w:tmpl w:val="C02AB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429AF"/>
    <w:multiLevelType w:val="hybridMultilevel"/>
    <w:tmpl w:val="A4526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AC60BD"/>
    <w:multiLevelType w:val="hybridMultilevel"/>
    <w:tmpl w:val="57F4B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77331F"/>
    <w:multiLevelType w:val="hybridMultilevel"/>
    <w:tmpl w:val="E45072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F265C"/>
    <w:multiLevelType w:val="hybridMultilevel"/>
    <w:tmpl w:val="8B42C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AE4843"/>
    <w:multiLevelType w:val="hybridMultilevel"/>
    <w:tmpl w:val="F3304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A9297D"/>
    <w:multiLevelType w:val="hybridMultilevel"/>
    <w:tmpl w:val="0102F4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DA0C7D"/>
    <w:multiLevelType w:val="hybridMultilevel"/>
    <w:tmpl w:val="73B0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15410"/>
    <w:multiLevelType w:val="hybridMultilevel"/>
    <w:tmpl w:val="6A56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9254E"/>
    <w:multiLevelType w:val="hybridMultilevel"/>
    <w:tmpl w:val="C46C1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F120EC"/>
    <w:multiLevelType w:val="hybridMultilevel"/>
    <w:tmpl w:val="88FC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2902C8"/>
    <w:multiLevelType w:val="hybridMultilevel"/>
    <w:tmpl w:val="E1D2FA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D517E1"/>
    <w:multiLevelType w:val="hybridMultilevel"/>
    <w:tmpl w:val="83D62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BC3DBC"/>
    <w:multiLevelType w:val="hybridMultilevel"/>
    <w:tmpl w:val="57F4B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654197"/>
    <w:multiLevelType w:val="hybridMultilevel"/>
    <w:tmpl w:val="F252C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AC7E49"/>
    <w:multiLevelType w:val="hybridMultilevel"/>
    <w:tmpl w:val="07B63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8E51DC"/>
    <w:multiLevelType w:val="hybridMultilevel"/>
    <w:tmpl w:val="318297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7374FD"/>
    <w:multiLevelType w:val="hybridMultilevel"/>
    <w:tmpl w:val="2C66C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B27F07"/>
    <w:multiLevelType w:val="hybridMultilevel"/>
    <w:tmpl w:val="E070C988"/>
    <w:lvl w:ilvl="0" w:tplc="E84C51AE">
      <w:start w:val="1"/>
      <w:numFmt w:val="decimal"/>
      <w:lvlText w:val="%1."/>
      <w:lvlJc w:val="left"/>
      <w:pPr>
        <w:ind w:left="720" w:hanging="360"/>
      </w:pPr>
      <w:rPr>
        <w:b/>
      </w:rPr>
    </w:lvl>
    <w:lvl w:ilvl="1" w:tplc="E304A6A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06952"/>
    <w:multiLevelType w:val="hybridMultilevel"/>
    <w:tmpl w:val="57F4B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1D1FFD"/>
    <w:multiLevelType w:val="hybridMultilevel"/>
    <w:tmpl w:val="1A6A9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723542"/>
    <w:multiLevelType w:val="hybridMultilevel"/>
    <w:tmpl w:val="DD5C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927009"/>
    <w:multiLevelType w:val="hybridMultilevel"/>
    <w:tmpl w:val="B3CAE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D91130"/>
    <w:multiLevelType w:val="hybridMultilevel"/>
    <w:tmpl w:val="00040F4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9063F98"/>
    <w:multiLevelType w:val="hybridMultilevel"/>
    <w:tmpl w:val="73B0BB2A"/>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7">
    <w:nsid w:val="7CF75283"/>
    <w:multiLevelType w:val="hybridMultilevel"/>
    <w:tmpl w:val="5B2614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2B6224"/>
    <w:multiLevelType w:val="hybridMultilevel"/>
    <w:tmpl w:val="E4D43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6"/>
  </w:num>
  <w:num w:numId="4">
    <w:abstractNumId w:val="0"/>
  </w:num>
  <w:num w:numId="5">
    <w:abstractNumId w:val="21"/>
  </w:num>
  <w:num w:numId="6">
    <w:abstractNumId w:val="10"/>
  </w:num>
  <w:num w:numId="7">
    <w:abstractNumId w:val="18"/>
  </w:num>
  <w:num w:numId="8">
    <w:abstractNumId w:val="4"/>
  </w:num>
  <w:num w:numId="9">
    <w:abstractNumId w:val="15"/>
  </w:num>
  <w:num w:numId="10">
    <w:abstractNumId w:val="5"/>
  </w:num>
  <w:num w:numId="11">
    <w:abstractNumId w:val="27"/>
  </w:num>
  <w:num w:numId="12">
    <w:abstractNumId w:val="5"/>
    <w:lvlOverride w:ilvl="0">
      <w:startOverride w:val="1"/>
    </w:lvlOverride>
    <w:lvlOverride w:ilvl="1"/>
    <w:lvlOverride w:ilvl="2"/>
    <w:lvlOverride w:ilvl="3"/>
    <w:lvlOverride w:ilvl="4"/>
    <w:lvlOverride w:ilvl="5"/>
    <w:lvlOverride w:ilvl="6"/>
    <w:lvlOverride w:ilvl="7"/>
    <w:lvlOverride w:ilvl="8"/>
  </w:num>
  <w:num w:numId="13">
    <w:abstractNumId w:val="14"/>
  </w:num>
  <w:num w:numId="14">
    <w:abstractNumId w:val="22"/>
  </w:num>
  <w:num w:numId="15">
    <w:abstractNumId w:val="7"/>
  </w:num>
  <w:num w:numId="16">
    <w:abstractNumId w:val="13"/>
  </w:num>
  <w:num w:numId="17">
    <w:abstractNumId w:val="3"/>
  </w:num>
  <w:num w:numId="18">
    <w:abstractNumId w:val="12"/>
  </w:num>
  <w:num w:numId="19">
    <w:abstractNumId w:val="17"/>
  </w:num>
  <w:num w:numId="20">
    <w:abstractNumId w:val="9"/>
  </w:num>
  <w:num w:numId="21">
    <w:abstractNumId w:val="26"/>
  </w:num>
  <w:num w:numId="22">
    <w:abstractNumId w:val="1"/>
  </w:num>
  <w:num w:numId="23">
    <w:abstractNumId w:val="24"/>
  </w:num>
  <w:num w:numId="24">
    <w:abstractNumId w:val="2"/>
  </w:num>
  <w:num w:numId="25">
    <w:abstractNumId w:val="8"/>
  </w:num>
  <w:num w:numId="26">
    <w:abstractNumId w:val="28"/>
  </w:num>
  <w:num w:numId="27">
    <w:abstractNumId w:val="6"/>
  </w:num>
  <w:num w:numId="28">
    <w:abstractNumId w:val="11"/>
  </w:num>
  <w:num w:numId="29">
    <w:abstractNumId w:val="2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F78"/>
    <w:rsid w:val="00001048"/>
    <w:rsid w:val="000444D6"/>
    <w:rsid w:val="000513F2"/>
    <w:rsid w:val="00065D06"/>
    <w:rsid w:val="00084FEC"/>
    <w:rsid w:val="000A1511"/>
    <w:rsid w:val="000A3A9A"/>
    <w:rsid w:val="000B2EC6"/>
    <w:rsid w:val="000B5D46"/>
    <w:rsid w:val="000C0854"/>
    <w:rsid w:val="000C0EDA"/>
    <w:rsid w:val="000C5631"/>
    <w:rsid w:val="000D0E97"/>
    <w:rsid w:val="000D1F4F"/>
    <w:rsid w:val="000D2D81"/>
    <w:rsid w:val="000D32D7"/>
    <w:rsid w:val="001030EA"/>
    <w:rsid w:val="00103B8B"/>
    <w:rsid w:val="00114B06"/>
    <w:rsid w:val="001172BD"/>
    <w:rsid w:val="00132C33"/>
    <w:rsid w:val="00142DC0"/>
    <w:rsid w:val="0014707F"/>
    <w:rsid w:val="0015735B"/>
    <w:rsid w:val="00163B84"/>
    <w:rsid w:val="00165F26"/>
    <w:rsid w:val="00171C6E"/>
    <w:rsid w:val="001743AD"/>
    <w:rsid w:val="00191248"/>
    <w:rsid w:val="001916B8"/>
    <w:rsid w:val="0019677A"/>
    <w:rsid w:val="001C24E3"/>
    <w:rsid w:val="001C6268"/>
    <w:rsid w:val="001D78C6"/>
    <w:rsid w:val="001E7788"/>
    <w:rsid w:val="001E78C4"/>
    <w:rsid w:val="001F1D5D"/>
    <w:rsid w:val="002005AC"/>
    <w:rsid w:val="00205E41"/>
    <w:rsid w:val="00206FFC"/>
    <w:rsid w:val="00207FB1"/>
    <w:rsid w:val="002149D4"/>
    <w:rsid w:val="00242766"/>
    <w:rsid w:val="00246EC5"/>
    <w:rsid w:val="002535B5"/>
    <w:rsid w:val="00254862"/>
    <w:rsid w:val="00255417"/>
    <w:rsid w:val="002572BC"/>
    <w:rsid w:val="00280C41"/>
    <w:rsid w:val="002A61C1"/>
    <w:rsid w:val="002B0D6E"/>
    <w:rsid w:val="002B3AFE"/>
    <w:rsid w:val="002E3460"/>
    <w:rsid w:val="002F3CAE"/>
    <w:rsid w:val="002F6536"/>
    <w:rsid w:val="00303EE2"/>
    <w:rsid w:val="00305EFB"/>
    <w:rsid w:val="0033590A"/>
    <w:rsid w:val="00336641"/>
    <w:rsid w:val="003611C1"/>
    <w:rsid w:val="0036353E"/>
    <w:rsid w:val="00374D2F"/>
    <w:rsid w:val="00380FC9"/>
    <w:rsid w:val="003812C4"/>
    <w:rsid w:val="003874B8"/>
    <w:rsid w:val="00393A3C"/>
    <w:rsid w:val="0039407E"/>
    <w:rsid w:val="003A22B0"/>
    <w:rsid w:val="003A6103"/>
    <w:rsid w:val="003B512D"/>
    <w:rsid w:val="003B5A8A"/>
    <w:rsid w:val="003C5E59"/>
    <w:rsid w:val="003D1AE4"/>
    <w:rsid w:val="003D495E"/>
    <w:rsid w:val="003D63BD"/>
    <w:rsid w:val="003E3B6A"/>
    <w:rsid w:val="003F2DB0"/>
    <w:rsid w:val="004048CB"/>
    <w:rsid w:val="00405BC1"/>
    <w:rsid w:val="004067CA"/>
    <w:rsid w:val="004070EB"/>
    <w:rsid w:val="004161CF"/>
    <w:rsid w:val="00434938"/>
    <w:rsid w:val="004351FD"/>
    <w:rsid w:val="00450680"/>
    <w:rsid w:val="00451B71"/>
    <w:rsid w:val="004611CD"/>
    <w:rsid w:val="00471E2E"/>
    <w:rsid w:val="00483B4C"/>
    <w:rsid w:val="004951E0"/>
    <w:rsid w:val="004C5CDE"/>
    <w:rsid w:val="004E18FF"/>
    <w:rsid w:val="004E7534"/>
    <w:rsid w:val="004F44DF"/>
    <w:rsid w:val="004F6CFD"/>
    <w:rsid w:val="00507C7F"/>
    <w:rsid w:val="005149D3"/>
    <w:rsid w:val="00517C6D"/>
    <w:rsid w:val="005270C1"/>
    <w:rsid w:val="00531576"/>
    <w:rsid w:val="0054093E"/>
    <w:rsid w:val="005543D5"/>
    <w:rsid w:val="005621A4"/>
    <w:rsid w:val="00565FF7"/>
    <w:rsid w:val="00566903"/>
    <w:rsid w:val="00567DA1"/>
    <w:rsid w:val="00581C44"/>
    <w:rsid w:val="0058474A"/>
    <w:rsid w:val="005933BD"/>
    <w:rsid w:val="005C1C42"/>
    <w:rsid w:val="005C2027"/>
    <w:rsid w:val="005C5EFD"/>
    <w:rsid w:val="005D3B32"/>
    <w:rsid w:val="005D4EBB"/>
    <w:rsid w:val="005F2612"/>
    <w:rsid w:val="00602962"/>
    <w:rsid w:val="00616103"/>
    <w:rsid w:val="006168B2"/>
    <w:rsid w:val="00634B53"/>
    <w:rsid w:val="00642248"/>
    <w:rsid w:val="006454FD"/>
    <w:rsid w:val="00666F19"/>
    <w:rsid w:val="00670AD8"/>
    <w:rsid w:val="00696C44"/>
    <w:rsid w:val="006A4DF8"/>
    <w:rsid w:val="006B7B62"/>
    <w:rsid w:val="006C6742"/>
    <w:rsid w:val="006D0A70"/>
    <w:rsid w:val="006D1405"/>
    <w:rsid w:val="006D3DC4"/>
    <w:rsid w:val="006D458F"/>
    <w:rsid w:val="006D57CC"/>
    <w:rsid w:val="006E6B64"/>
    <w:rsid w:val="00701504"/>
    <w:rsid w:val="00707FD4"/>
    <w:rsid w:val="0073175D"/>
    <w:rsid w:val="0073230E"/>
    <w:rsid w:val="00740589"/>
    <w:rsid w:val="0074444A"/>
    <w:rsid w:val="0074780D"/>
    <w:rsid w:val="00776D31"/>
    <w:rsid w:val="007954A9"/>
    <w:rsid w:val="007B0C17"/>
    <w:rsid w:val="007B6BA5"/>
    <w:rsid w:val="007E719C"/>
    <w:rsid w:val="007F14CB"/>
    <w:rsid w:val="007F7AB9"/>
    <w:rsid w:val="0081386B"/>
    <w:rsid w:val="00814F78"/>
    <w:rsid w:val="00832E38"/>
    <w:rsid w:val="008361DF"/>
    <w:rsid w:val="0083672B"/>
    <w:rsid w:val="00847BDA"/>
    <w:rsid w:val="00870C2E"/>
    <w:rsid w:val="00884816"/>
    <w:rsid w:val="0089168A"/>
    <w:rsid w:val="008922F8"/>
    <w:rsid w:val="00894048"/>
    <w:rsid w:val="008C0C5F"/>
    <w:rsid w:val="008C1632"/>
    <w:rsid w:val="008D79CD"/>
    <w:rsid w:val="008F1293"/>
    <w:rsid w:val="008F58D2"/>
    <w:rsid w:val="00902BFA"/>
    <w:rsid w:val="009064E7"/>
    <w:rsid w:val="009078F6"/>
    <w:rsid w:val="00912C03"/>
    <w:rsid w:val="00926FF2"/>
    <w:rsid w:val="00951211"/>
    <w:rsid w:val="00961199"/>
    <w:rsid w:val="0096260B"/>
    <w:rsid w:val="0097195D"/>
    <w:rsid w:val="00971F94"/>
    <w:rsid w:val="009751AD"/>
    <w:rsid w:val="00981401"/>
    <w:rsid w:val="00987066"/>
    <w:rsid w:val="0099154E"/>
    <w:rsid w:val="00991ADA"/>
    <w:rsid w:val="00996446"/>
    <w:rsid w:val="009979D8"/>
    <w:rsid w:val="009A16A4"/>
    <w:rsid w:val="009A3026"/>
    <w:rsid w:val="009B225B"/>
    <w:rsid w:val="009B33DF"/>
    <w:rsid w:val="009D2F5B"/>
    <w:rsid w:val="009D684F"/>
    <w:rsid w:val="009E66B8"/>
    <w:rsid w:val="00A02802"/>
    <w:rsid w:val="00A042B3"/>
    <w:rsid w:val="00A0553B"/>
    <w:rsid w:val="00A14D3F"/>
    <w:rsid w:val="00A21423"/>
    <w:rsid w:val="00A27018"/>
    <w:rsid w:val="00A270AC"/>
    <w:rsid w:val="00A37B69"/>
    <w:rsid w:val="00A4240B"/>
    <w:rsid w:val="00A455CC"/>
    <w:rsid w:val="00A51920"/>
    <w:rsid w:val="00A64BD9"/>
    <w:rsid w:val="00A717FF"/>
    <w:rsid w:val="00A92663"/>
    <w:rsid w:val="00AA55D0"/>
    <w:rsid w:val="00AD0F92"/>
    <w:rsid w:val="00AD2153"/>
    <w:rsid w:val="00AD614A"/>
    <w:rsid w:val="00AE0F36"/>
    <w:rsid w:val="00AE26A4"/>
    <w:rsid w:val="00B05657"/>
    <w:rsid w:val="00B078F2"/>
    <w:rsid w:val="00B121A4"/>
    <w:rsid w:val="00B163B0"/>
    <w:rsid w:val="00B24B46"/>
    <w:rsid w:val="00B37C5F"/>
    <w:rsid w:val="00B6420D"/>
    <w:rsid w:val="00B7015D"/>
    <w:rsid w:val="00BB002D"/>
    <w:rsid w:val="00BB1232"/>
    <w:rsid w:val="00BD0AD7"/>
    <w:rsid w:val="00BD6A29"/>
    <w:rsid w:val="00BD6F59"/>
    <w:rsid w:val="00C0232D"/>
    <w:rsid w:val="00C0775B"/>
    <w:rsid w:val="00C14EC4"/>
    <w:rsid w:val="00C24FD5"/>
    <w:rsid w:val="00C31A01"/>
    <w:rsid w:val="00C3325D"/>
    <w:rsid w:val="00C337D8"/>
    <w:rsid w:val="00C43139"/>
    <w:rsid w:val="00C528E4"/>
    <w:rsid w:val="00C56F85"/>
    <w:rsid w:val="00C57D86"/>
    <w:rsid w:val="00C57E7B"/>
    <w:rsid w:val="00C618FF"/>
    <w:rsid w:val="00C95388"/>
    <w:rsid w:val="00C96CD8"/>
    <w:rsid w:val="00CA0E34"/>
    <w:rsid w:val="00CA7A7E"/>
    <w:rsid w:val="00CC4342"/>
    <w:rsid w:val="00CD1983"/>
    <w:rsid w:val="00CE11D1"/>
    <w:rsid w:val="00CE12A9"/>
    <w:rsid w:val="00CE1A93"/>
    <w:rsid w:val="00CF2260"/>
    <w:rsid w:val="00D124D5"/>
    <w:rsid w:val="00D300AB"/>
    <w:rsid w:val="00D347DD"/>
    <w:rsid w:val="00D439CC"/>
    <w:rsid w:val="00D5485E"/>
    <w:rsid w:val="00D573C4"/>
    <w:rsid w:val="00D722A5"/>
    <w:rsid w:val="00D8772A"/>
    <w:rsid w:val="00D978CA"/>
    <w:rsid w:val="00D97F11"/>
    <w:rsid w:val="00DA6160"/>
    <w:rsid w:val="00DC5B58"/>
    <w:rsid w:val="00DD0B80"/>
    <w:rsid w:val="00DD3C52"/>
    <w:rsid w:val="00DE602B"/>
    <w:rsid w:val="00E0012B"/>
    <w:rsid w:val="00E04707"/>
    <w:rsid w:val="00E34595"/>
    <w:rsid w:val="00E4455A"/>
    <w:rsid w:val="00E45592"/>
    <w:rsid w:val="00E545FF"/>
    <w:rsid w:val="00E54BF3"/>
    <w:rsid w:val="00E54C5D"/>
    <w:rsid w:val="00E67F11"/>
    <w:rsid w:val="00E72A98"/>
    <w:rsid w:val="00E81505"/>
    <w:rsid w:val="00E82924"/>
    <w:rsid w:val="00E869AE"/>
    <w:rsid w:val="00E905A8"/>
    <w:rsid w:val="00E97663"/>
    <w:rsid w:val="00EA2EE6"/>
    <w:rsid w:val="00EA3475"/>
    <w:rsid w:val="00EC08DE"/>
    <w:rsid w:val="00ED34FD"/>
    <w:rsid w:val="00ED4F72"/>
    <w:rsid w:val="00F037A1"/>
    <w:rsid w:val="00F163D7"/>
    <w:rsid w:val="00F27B75"/>
    <w:rsid w:val="00F342FD"/>
    <w:rsid w:val="00F343D0"/>
    <w:rsid w:val="00F55CED"/>
    <w:rsid w:val="00F611DF"/>
    <w:rsid w:val="00F65C32"/>
    <w:rsid w:val="00F83F61"/>
    <w:rsid w:val="00F93581"/>
    <w:rsid w:val="00F9423F"/>
    <w:rsid w:val="00F9645F"/>
    <w:rsid w:val="00F97816"/>
    <w:rsid w:val="00F979FE"/>
    <w:rsid w:val="00FA16E1"/>
    <w:rsid w:val="00FA45D1"/>
    <w:rsid w:val="00FA4A92"/>
    <w:rsid w:val="00FB322B"/>
    <w:rsid w:val="00FD5923"/>
    <w:rsid w:val="00FD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0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1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F78"/>
  </w:style>
  <w:style w:type="paragraph" w:styleId="Footer">
    <w:name w:val="footer"/>
    <w:basedOn w:val="Normal"/>
    <w:link w:val="FooterChar"/>
    <w:uiPriority w:val="99"/>
    <w:unhideWhenUsed/>
    <w:rsid w:val="0081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F78"/>
  </w:style>
  <w:style w:type="paragraph" w:styleId="ListParagraph">
    <w:name w:val="List Paragraph"/>
    <w:basedOn w:val="Normal"/>
    <w:uiPriority w:val="34"/>
    <w:qFormat/>
    <w:rsid w:val="00EC08DE"/>
    <w:pPr>
      <w:ind w:left="720"/>
      <w:contextualSpacing/>
    </w:pPr>
  </w:style>
  <w:style w:type="character" w:styleId="CommentReference">
    <w:name w:val="annotation reference"/>
    <w:basedOn w:val="DefaultParagraphFont"/>
    <w:uiPriority w:val="99"/>
    <w:semiHidden/>
    <w:unhideWhenUsed/>
    <w:rsid w:val="000C5631"/>
    <w:rPr>
      <w:sz w:val="16"/>
      <w:szCs w:val="16"/>
    </w:rPr>
  </w:style>
  <w:style w:type="paragraph" w:styleId="CommentText">
    <w:name w:val="annotation text"/>
    <w:basedOn w:val="Normal"/>
    <w:link w:val="CommentTextChar"/>
    <w:uiPriority w:val="99"/>
    <w:semiHidden/>
    <w:unhideWhenUsed/>
    <w:rsid w:val="000C5631"/>
    <w:pPr>
      <w:spacing w:line="240" w:lineRule="auto"/>
    </w:pPr>
    <w:rPr>
      <w:sz w:val="20"/>
      <w:szCs w:val="20"/>
    </w:rPr>
  </w:style>
  <w:style w:type="character" w:customStyle="1" w:styleId="CommentTextChar">
    <w:name w:val="Comment Text Char"/>
    <w:basedOn w:val="DefaultParagraphFont"/>
    <w:link w:val="CommentText"/>
    <w:uiPriority w:val="99"/>
    <w:semiHidden/>
    <w:rsid w:val="000C5631"/>
    <w:rPr>
      <w:sz w:val="20"/>
      <w:szCs w:val="20"/>
    </w:rPr>
  </w:style>
  <w:style w:type="paragraph" w:styleId="CommentSubject">
    <w:name w:val="annotation subject"/>
    <w:basedOn w:val="CommentText"/>
    <w:next w:val="CommentText"/>
    <w:link w:val="CommentSubjectChar"/>
    <w:uiPriority w:val="99"/>
    <w:semiHidden/>
    <w:unhideWhenUsed/>
    <w:rsid w:val="000C5631"/>
    <w:rPr>
      <w:b/>
      <w:bCs/>
    </w:rPr>
  </w:style>
  <w:style w:type="character" w:customStyle="1" w:styleId="CommentSubjectChar">
    <w:name w:val="Comment Subject Char"/>
    <w:basedOn w:val="CommentTextChar"/>
    <w:link w:val="CommentSubject"/>
    <w:uiPriority w:val="99"/>
    <w:semiHidden/>
    <w:rsid w:val="000C5631"/>
    <w:rPr>
      <w:b/>
      <w:bCs/>
      <w:sz w:val="20"/>
      <w:szCs w:val="20"/>
    </w:rPr>
  </w:style>
  <w:style w:type="paragraph" w:styleId="BalloonText">
    <w:name w:val="Balloon Text"/>
    <w:basedOn w:val="Normal"/>
    <w:link w:val="BalloonTextChar"/>
    <w:uiPriority w:val="99"/>
    <w:semiHidden/>
    <w:unhideWhenUsed/>
    <w:rsid w:val="000C5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631"/>
    <w:rPr>
      <w:rFonts w:ascii="Segoe UI" w:hAnsi="Segoe UI" w:cs="Segoe UI"/>
      <w:sz w:val="18"/>
      <w:szCs w:val="18"/>
    </w:rPr>
  </w:style>
  <w:style w:type="paragraph" w:styleId="Revision">
    <w:name w:val="Revision"/>
    <w:hidden/>
    <w:uiPriority w:val="99"/>
    <w:semiHidden/>
    <w:rsid w:val="00242766"/>
    <w:pPr>
      <w:spacing w:after="0" w:line="240" w:lineRule="auto"/>
    </w:pPr>
  </w:style>
  <w:style w:type="table" w:styleId="TableGrid">
    <w:name w:val="Table Grid"/>
    <w:basedOn w:val="TableNormal"/>
    <w:uiPriority w:val="39"/>
    <w:rsid w:val="00991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0D6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611C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611C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1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F78"/>
  </w:style>
  <w:style w:type="paragraph" w:styleId="Footer">
    <w:name w:val="footer"/>
    <w:basedOn w:val="Normal"/>
    <w:link w:val="FooterChar"/>
    <w:uiPriority w:val="99"/>
    <w:unhideWhenUsed/>
    <w:rsid w:val="0081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F78"/>
  </w:style>
  <w:style w:type="paragraph" w:styleId="ListParagraph">
    <w:name w:val="List Paragraph"/>
    <w:basedOn w:val="Normal"/>
    <w:uiPriority w:val="34"/>
    <w:qFormat/>
    <w:rsid w:val="00EC08DE"/>
    <w:pPr>
      <w:ind w:left="720"/>
      <w:contextualSpacing/>
    </w:pPr>
  </w:style>
  <w:style w:type="character" w:styleId="CommentReference">
    <w:name w:val="annotation reference"/>
    <w:basedOn w:val="DefaultParagraphFont"/>
    <w:uiPriority w:val="99"/>
    <w:semiHidden/>
    <w:unhideWhenUsed/>
    <w:rsid w:val="000C5631"/>
    <w:rPr>
      <w:sz w:val="16"/>
      <w:szCs w:val="16"/>
    </w:rPr>
  </w:style>
  <w:style w:type="paragraph" w:styleId="CommentText">
    <w:name w:val="annotation text"/>
    <w:basedOn w:val="Normal"/>
    <w:link w:val="CommentTextChar"/>
    <w:uiPriority w:val="99"/>
    <w:semiHidden/>
    <w:unhideWhenUsed/>
    <w:rsid w:val="000C5631"/>
    <w:pPr>
      <w:spacing w:line="240" w:lineRule="auto"/>
    </w:pPr>
    <w:rPr>
      <w:sz w:val="20"/>
      <w:szCs w:val="20"/>
    </w:rPr>
  </w:style>
  <w:style w:type="character" w:customStyle="1" w:styleId="CommentTextChar">
    <w:name w:val="Comment Text Char"/>
    <w:basedOn w:val="DefaultParagraphFont"/>
    <w:link w:val="CommentText"/>
    <w:uiPriority w:val="99"/>
    <w:semiHidden/>
    <w:rsid w:val="000C5631"/>
    <w:rPr>
      <w:sz w:val="20"/>
      <w:szCs w:val="20"/>
    </w:rPr>
  </w:style>
  <w:style w:type="paragraph" w:styleId="CommentSubject">
    <w:name w:val="annotation subject"/>
    <w:basedOn w:val="CommentText"/>
    <w:next w:val="CommentText"/>
    <w:link w:val="CommentSubjectChar"/>
    <w:uiPriority w:val="99"/>
    <w:semiHidden/>
    <w:unhideWhenUsed/>
    <w:rsid w:val="000C5631"/>
    <w:rPr>
      <w:b/>
      <w:bCs/>
    </w:rPr>
  </w:style>
  <w:style w:type="character" w:customStyle="1" w:styleId="CommentSubjectChar">
    <w:name w:val="Comment Subject Char"/>
    <w:basedOn w:val="CommentTextChar"/>
    <w:link w:val="CommentSubject"/>
    <w:uiPriority w:val="99"/>
    <w:semiHidden/>
    <w:rsid w:val="000C5631"/>
    <w:rPr>
      <w:b/>
      <w:bCs/>
      <w:sz w:val="20"/>
      <w:szCs w:val="20"/>
    </w:rPr>
  </w:style>
  <w:style w:type="paragraph" w:styleId="BalloonText">
    <w:name w:val="Balloon Text"/>
    <w:basedOn w:val="Normal"/>
    <w:link w:val="BalloonTextChar"/>
    <w:uiPriority w:val="99"/>
    <w:semiHidden/>
    <w:unhideWhenUsed/>
    <w:rsid w:val="000C5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631"/>
    <w:rPr>
      <w:rFonts w:ascii="Segoe UI" w:hAnsi="Segoe UI" w:cs="Segoe UI"/>
      <w:sz w:val="18"/>
      <w:szCs w:val="18"/>
    </w:rPr>
  </w:style>
  <w:style w:type="paragraph" w:styleId="Revision">
    <w:name w:val="Revision"/>
    <w:hidden/>
    <w:uiPriority w:val="99"/>
    <w:semiHidden/>
    <w:rsid w:val="00242766"/>
    <w:pPr>
      <w:spacing w:after="0" w:line="240" w:lineRule="auto"/>
    </w:pPr>
  </w:style>
  <w:style w:type="table" w:styleId="TableGrid">
    <w:name w:val="Table Grid"/>
    <w:basedOn w:val="TableNormal"/>
    <w:uiPriority w:val="39"/>
    <w:rsid w:val="00991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0D6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611C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611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82558">
      <w:bodyDiv w:val="1"/>
      <w:marLeft w:val="0"/>
      <w:marRight w:val="0"/>
      <w:marTop w:val="0"/>
      <w:marBottom w:val="0"/>
      <w:divBdr>
        <w:top w:val="none" w:sz="0" w:space="0" w:color="auto"/>
        <w:left w:val="none" w:sz="0" w:space="0" w:color="auto"/>
        <w:bottom w:val="none" w:sz="0" w:space="0" w:color="auto"/>
        <w:right w:val="none" w:sz="0" w:space="0" w:color="auto"/>
      </w:divBdr>
      <w:divsChild>
        <w:div w:id="352655589">
          <w:marLeft w:val="274"/>
          <w:marRight w:val="0"/>
          <w:marTop w:val="0"/>
          <w:marBottom w:val="0"/>
          <w:divBdr>
            <w:top w:val="none" w:sz="0" w:space="0" w:color="auto"/>
            <w:left w:val="none" w:sz="0" w:space="0" w:color="auto"/>
            <w:bottom w:val="none" w:sz="0" w:space="0" w:color="auto"/>
            <w:right w:val="none" w:sz="0" w:space="0" w:color="auto"/>
          </w:divBdr>
        </w:div>
        <w:div w:id="1567691465">
          <w:marLeft w:val="274"/>
          <w:marRight w:val="0"/>
          <w:marTop w:val="0"/>
          <w:marBottom w:val="0"/>
          <w:divBdr>
            <w:top w:val="none" w:sz="0" w:space="0" w:color="auto"/>
            <w:left w:val="none" w:sz="0" w:space="0" w:color="auto"/>
            <w:bottom w:val="none" w:sz="0" w:space="0" w:color="auto"/>
            <w:right w:val="none" w:sz="0" w:space="0" w:color="auto"/>
          </w:divBdr>
        </w:div>
        <w:div w:id="733510033">
          <w:marLeft w:val="274"/>
          <w:marRight w:val="0"/>
          <w:marTop w:val="0"/>
          <w:marBottom w:val="0"/>
          <w:divBdr>
            <w:top w:val="none" w:sz="0" w:space="0" w:color="auto"/>
            <w:left w:val="none" w:sz="0" w:space="0" w:color="auto"/>
            <w:bottom w:val="none" w:sz="0" w:space="0" w:color="auto"/>
            <w:right w:val="none" w:sz="0" w:space="0" w:color="auto"/>
          </w:divBdr>
        </w:div>
        <w:div w:id="531771369">
          <w:marLeft w:val="274"/>
          <w:marRight w:val="0"/>
          <w:marTop w:val="0"/>
          <w:marBottom w:val="0"/>
          <w:divBdr>
            <w:top w:val="none" w:sz="0" w:space="0" w:color="auto"/>
            <w:left w:val="none" w:sz="0" w:space="0" w:color="auto"/>
            <w:bottom w:val="none" w:sz="0" w:space="0" w:color="auto"/>
            <w:right w:val="none" w:sz="0" w:space="0" w:color="auto"/>
          </w:divBdr>
        </w:div>
      </w:divsChild>
    </w:div>
    <w:div w:id="471217125">
      <w:bodyDiv w:val="1"/>
      <w:marLeft w:val="0"/>
      <w:marRight w:val="0"/>
      <w:marTop w:val="0"/>
      <w:marBottom w:val="0"/>
      <w:divBdr>
        <w:top w:val="none" w:sz="0" w:space="0" w:color="auto"/>
        <w:left w:val="none" w:sz="0" w:space="0" w:color="auto"/>
        <w:bottom w:val="none" w:sz="0" w:space="0" w:color="auto"/>
        <w:right w:val="none" w:sz="0" w:space="0" w:color="auto"/>
      </w:divBdr>
    </w:div>
    <w:div w:id="705059949">
      <w:bodyDiv w:val="1"/>
      <w:marLeft w:val="0"/>
      <w:marRight w:val="0"/>
      <w:marTop w:val="0"/>
      <w:marBottom w:val="0"/>
      <w:divBdr>
        <w:top w:val="none" w:sz="0" w:space="0" w:color="auto"/>
        <w:left w:val="none" w:sz="0" w:space="0" w:color="auto"/>
        <w:bottom w:val="none" w:sz="0" w:space="0" w:color="auto"/>
        <w:right w:val="none" w:sz="0" w:space="0" w:color="auto"/>
      </w:divBdr>
    </w:div>
    <w:div w:id="926154769">
      <w:bodyDiv w:val="1"/>
      <w:marLeft w:val="0"/>
      <w:marRight w:val="0"/>
      <w:marTop w:val="0"/>
      <w:marBottom w:val="0"/>
      <w:divBdr>
        <w:top w:val="none" w:sz="0" w:space="0" w:color="auto"/>
        <w:left w:val="none" w:sz="0" w:space="0" w:color="auto"/>
        <w:bottom w:val="none" w:sz="0" w:space="0" w:color="auto"/>
        <w:right w:val="none" w:sz="0" w:space="0" w:color="auto"/>
      </w:divBdr>
    </w:div>
    <w:div w:id="958226081">
      <w:bodyDiv w:val="1"/>
      <w:marLeft w:val="0"/>
      <w:marRight w:val="0"/>
      <w:marTop w:val="0"/>
      <w:marBottom w:val="0"/>
      <w:divBdr>
        <w:top w:val="none" w:sz="0" w:space="0" w:color="auto"/>
        <w:left w:val="none" w:sz="0" w:space="0" w:color="auto"/>
        <w:bottom w:val="none" w:sz="0" w:space="0" w:color="auto"/>
        <w:right w:val="none" w:sz="0" w:space="0" w:color="auto"/>
      </w:divBdr>
      <w:divsChild>
        <w:div w:id="310452021">
          <w:marLeft w:val="0"/>
          <w:marRight w:val="0"/>
          <w:marTop w:val="0"/>
          <w:marBottom w:val="0"/>
          <w:divBdr>
            <w:top w:val="none" w:sz="0" w:space="0" w:color="auto"/>
            <w:left w:val="none" w:sz="0" w:space="0" w:color="auto"/>
            <w:bottom w:val="none" w:sz="0" w:space="0" w:color="auto"/>
            <w:right w:val="none" w:sz="0" w:space="0" w:color="auto"/>
          </w:divBdr>
          <w:divsChild>
            <w:div w:id="947202572">
              <w:marLeft w:val="0"/>
              <w:marRight w:val="0"/>
              <w:marTop w:val="0"/>
              <w:marBottom w:val="0"/>
              <w:divBdr>
                <w:top w:val="none" w:sz="0" w:space="0" w:color="auto"/>
                <w:left w:val="none" w:sz="0" w:space="0" w:color="auto"/>
                <w:bottom w:val="none" w:sz="0" w:space="0" w:color="auto"/>
                <w:right w:val="none" w:sz="0" w:space="0" w:color="auto"/>
              </w:divBdr>
              <w:divsChild>
                <w:div w:id="2026243227">
                  <w:marLeft w:val="0"/>
                  <w:marRight w:val="0"/>
                  <w:marTop w:val="0"/>
                  <w:marBottom w:val="0"/>
                  <w:divBdr>
                    <w:top w:val="none" w:sz="0" w:space="0" w:color="auto"/>
                    <w:left w:val="none" w:sz="0" w:space="0" w:color="auto"/>
                    <w:bottom w:val="none" w:sz="0" w:space="0" w:color="auto"/>
                    <w:right w:val="none" w:sz="0" w:space="0" w:color="auto"/>
                  </w:divBdr>
                  <w:divsChild>
                    <w:div w:id="947472649">
                      <w:marLeft w:val="0"/>
                      <w:marRight w:val="0"/>
                      <w:marTop w:val="0"/>
                      <w:marBottom w:val="0"/>
                      <w:divBdr>
                        <w:top w:val="none" w:sz="0" w:space="0" w:color="auto"/>
                        <w:left w:val="none" w:sz="0" w:space="0" w:color="auto"/>
                        <w:bottom w:val="none" w:sz="0" w:space="0" w:color="auto"/>
                        <w:right w:val="none" w:sz="0" w:space="0" w:color="auto"/>
                      </w:divBdr>
                      <w:divsChild>
                        <w:div w:id="1607231276">
                          <w:marLeft w:val="0"/>
                          <w:marRight w:val="0"/>
                          <w:marTop w:val="0"/>
                          <w:marBottom w:val="0"/>
                          <w:divBdr>
                            <w:top w:val="none" w:sz="0" w:space="0" w:color="auto"/>
                            <w:left w:val="none" w:sz="0" w:space="0" w:color="auto"/>
                            <w:bottom w:val="none" w:sz="0" w:space="0" w:color="auto"/>
                            <w:right w:val="none" w:sz="0" w:space="0" w:color="auto"/>
                          </w:divBdr>
                          <w:divsChild>
                            <w:div w:id="407266754">
                              <w:marLeft w:val="0"/>
                              <w:marRight w:val="0"/>
                              <w:marTop w:val="0"/>
                              <w:marBottom w:val="0"/>
                              <w:divBdr>
                                <w:top w:val="none" w:sz="0" w:space="0" w:color="auto"/>
                                <w:left w:val="none" w:sz="0" w:space="0" w:color="auto"/>
                                <w:bottom w:val="none" w:sz="0" w:space="0" w:color="auto"/>
                                <w:right w:val="none" w:sz="0" w:space="0" w:color="auto"/>
                              </w:divBdr>
                              <w:divsChild>
                                <w:div w:id="1647204792">
                                  <w:marLeft w:val="0"/>
                                  <w:marRight w:val="0"/>
                                  <w:marTop w:val="0"/>
                                  <w:marBottom w:val="0"/>
                                  <w:divBdr>
                                    <w:top w:val="none" w:sz="0" w:space="0" w:color="auto"/>
                                    <w:left w:val="none" w:sz="0" w:space="0" w:color="auto"/>
                                    <w:bottom w:val="none" w:sz="0" w:space="0" w:color="auto"/>
                                    <w:right w:val="none" w:sz="0" w:space="0" w:color="auto"/>
                                  </w:divBdr>
                                  <w:divsChild>
                                    <w:div w:id="1942226537">
                                      <w:marLeft w:val="0"/>
                                      <w:marRight w:val="0"/>
                                      <w:marTop w:val="0"/>
                                      <w:marBottom w:val="0"/>
                                      <w:divBdr>
                                        <w:top w:val="none" w:sz="0" w:space="0" w:color="auto"/>
                                        <w:left w:val="none" w:sz="0" w:space="0" w:color="auto"/>
                                        <w:bottom w:val="none" w:sz="0" w:space="0" w:color="auto"/>
                                        <w:right w:val="none" w:sz="0" w:space="0" w:color="auto"/>
                                      </w:divBdr>
                                      <w:divsChild>
                                        <w:div w:id="788889081">
                                          <w:marLeft w:val="0"/>
                                          <w:marRight w:val="0"/>
                                          <w:marTop w:val="0"/>
                                          <w:marBottom w:val="120"/>
                                          <w:divBdr>
                                            <w:top w:val="none" w:sz="0" w:space="0" w:color="auto"/>
                                            <w:left w:val="none" w:sz="0" w:space="0" w:color="auto"/>
                                            <w:bottom w:val="none" w:sz="0" w:space="0" w:color="auto"/>
                                            <w:right w:val="none" w:sz="0" w:space="0" w:color="auto"/>
                                          </w:divBdr>
                                          <w:divsChild>
                                            <w:div w:id="403070306">
                                              <w:marLeft w:val="0"/>
                                              <w:marRight w:val="0"/>
                                              <w:marTop w:val="0"/>
                                              <w:marBottom w:val="0"/>
                                              <w:divBdr>
                                                <w:top w:val="none" w:sz="0" w:space="0" w:color="auto"/>
                                                <w:left w:val="none" w:sz="0" w:space="0" w:color="auto"/>
                                                <w:bottom w:val="none" w:sz="0" w:space="0" w:color="auto"/>
                                                <w:right w:val="none" w:sz="0" w:space="0" w:color="auto"/>
                                              </w:divBdr>
                                              <w:divsChild>
                                                <w:div w:id="2049796407">
                                                  <w:marLeft w:val="0"/>
                                                  <w:marRight w:val="0"/>
                                                  <w:marTop w:val="0"/>
                                                  <w:marBottom w:val="0"/>
                                                  <w:divBdr>
                                                    <w:top w:val="none" w:sz="0" w:space="0" w:color="auto"/>
                                                    <w:left w:val="none" w:sz="0" w:space="0" w:color="auto"/>
                                                    <w:bottom w:val="none" w:sz="0" w:space="0" w:color="auto"/>
                                                    <w:right w:val="none" w:sz="0" w:space="0" w:color="auto"/>
                                                  </w:divBdr>
                                                  <w:divsChild>
                                                    <w:div w:id="881017470">
                                                      <w:marLeft w:val="0"/>
                                                      <w:marRight w:val="0"/>
                                                      <w:marTop w:val="0"/>
                                                      <w:marBottom w:val="0"/>
                                                      <w:divBdr>
                                                        <w:top w:val="none" w:sz="0" w:space="0" w:color="auto"/>
                                                        <w:left w:val="none" w:sz="0" w:space="0" w:color="auto"/>
                                                        <w:bottom w:val="none" w:sz="0" w:space="0" w:color="auto"/>
                                                        <w:right w:val="none" w:sz="0" w:space="0" w:color="auto"/>
                                                      </w:divBdr>
                                                      <w:divsChild>
                                                        <w:div w:id="633290354">
                                                          <w:marLeft w:val="0"/>
                                                          <w:marRight w:val="0"/>
                                                          <w:marTop w:val="0"/>
                                                          <w:marBottom w:val="0"/>
                                                          <w:divBdr>
                                                            <w:top w:val="none" w:sz="0" w:space="0" w:color="auto"/>
                                                            <w:left w:val="none" w:sz="0" w:space="0" w:color="auto"/>
                                                            <w:bottom w:val="none" w:sz="0" w:space="0" w:color="auto"/>
                                                            <w:right w:val="none" w:sz="0" w:space="0" w:color="auto"/>
                                                          </w:divBdr>
                                                          <w:divsChild>
                                                            <w:div w:id="433785194">
                                                              <w:marLeft w:val="0"/>
                                                              <w:marRight w:val="0"/>
                                                              <w:marTop w:val="0"/>
                                                              <w:marBottom w:val="0"/>
                                                              <w:divBdr>
                                                                <w:top w:val="none" w:sz="0" w:space="0" w:color="auto"/>
                                                                <w:left w:val="none" w:sz="0" w:space="0" w:color="auto"/>
                                                                <w:bottom w:val="none" w:sz="0" w:space="0" w:color="auto"/>
                                                                <w:right w:val="none" w:sz="0" w:space="0" w:color="auto"/>
                                                              </w:divBdr>
                                                              <w:divsChild>
                                                                <w:div w:id="1863664068">
                                                                  <w:marLeft w:val="0"/>
                                                                  <w:marRight w:val="0"/>
                                                                  <w:marTop w:val="150"/>
                                                                  <w:marBottom w:val="150"/>
                                                                  <w:divBdr>
                                                                    <w:top w:val="single" w:sz="6" w:space="0" w:color="3C78B5"/>
                                                                    <w:left w:val="single" w:sz="6" w:space="0" w:color="3C78B5"/>
                                                                    <w:bottom w:val="single" w:sz="6" w:space="0" w:color="3C78B5"/>
                                                                    <w:right w:val="single" w:sz="6" w:space="0" w:color="3C78B5"/>
                                                                  </w:divBdr>
                                                                  <w:divsChild>
                                                                    <w:div w:id="6858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61453642">
      <w:bodyDiv w:val="1"/>
      <w:marLeft w:val="0"/>
      <w:marRight w:val="0"/>
      <w:marTop w:val="0"/>
      <w:marBottom w:val="0"/>
      <w:divBdr>
        <w:top w:val="none" w:sz="0" w:space="0" w:color="auto"/>
        <w:left w:val="none" w:sz="0" w:space="0" w:color="auto"/>
        <w:bottom w:val="none" w:sz="0" w:space="0" w:color="auto"/>
        <w:right w:val="none" w:sz="0" w:space="0" w:color="auto"/>
      </w:divBdr>
    </w:div>
    <w:div w:id="1341464920">
      <w:bodyDiv w:val="1"/>
      <w:marLeft w:val="0"/>
      <w:marRight w:val="0"/>
      <w:marTop w:val="0"/>
      <w:marBottom w:val="0"/>
      <w:divBdr>
        <w:top w:val="none" w:sz="0" w:space="0" w:color="auto"/>
        <w:left w:val="none" w:sz="0" w:space="0" w:color="auto"/>
        <w:bottom w:val="none" w:sz="0" w:space="0" w:color="auto"/>
        <w:right w:val="none" w:sz="0" w:space="0" w:color="auto"/>
      </w:divBdr>
    </w:div>
    <w:div w:id="1495805783">
      <w:bodyDiv w:val="1"/>
      <w:marLeft w:val="0"/>
      <w:marRight w:val="0"/>
      <w:marTop w:val="0"/>
      <w:marBottom w:val="0"/>
      <w:divBdr>
        <w:top w:val="none" w:sz="0" w:space="0" w:color="auto"/>
        <w:left w:val="none" w:sz="0" w:space="0" w:color="auto"/>
        <w:bottom w:val="none" w:sz="0" w:space="0" w:color="auto"/>
        <w:right w:val="none" w:sz="0" w:space="0" w:color="auto"/>
      </w:divBdr>
    </w:div>
    <w:div w:id="18383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gkeller@doc.gov"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akram@doc.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2F2B0FBB27844AB4ED38B61CEE718B" ma:contentTypeVersion="2" ma:contentTypeDescription="Create a new document." ma:contentTypeScope="" ma:versionID="8b3a7acbbcf5fd0ab592859cf4f12cdb">
  <xsd:schema xmlns:xsd="http://www.w3.org/2001/XMLSchema" xmlns:xs="http://www.w3.org/2001/XMLSchema" xmlns:p="http://schemas.microsoft.com/office/2006/metadata/properties" xmlns:ns2="1ef58902-be47-434a-a607-cacf6e7cfad5" targetNamespace="http://schemas.microsoft.com/office/2006/metadata/properties" ma:root="true" ma:fieldsID="bca5e2c742ee45166109714377ca7fdf" ns2:_="">
    <xsd:import namespace="1ef58902-be47-434a-a607-cacf6e7cfad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f58902-be47-434a-a607-cacf6e7cfad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ef58902-be47-434a-a607-cacf6e7cfad5">
      <UserInfo>
        <DisplayName>Maraya, Michael (Federal)</DisplayName>
        <AccountId>29</AccountId>
        <AccountType/>
      </UserInfo>
      <UserInfo>
        <DisplayName>Thweatt, Nathan (Federal)</DisplayName>
        <AccountId>131</AccountId>
        <AccountType/>
      </UserInfo>
      <UserInfo>
        <DisplayName>Bowmar, Jeffery (Federal)</DisplayName>
        <AccountId>139</AccountId>
        <AccountType/>
      </UserInfo>
      <UserInfo>
        <DisplayName>Desir, Abner (Federal)</DisplayName>
        <AccountId>133</AccountId>
        <AccountType/>
      </UserInfo>
      <UserInfo>
        <DisplayName>Huang, Cara (Federal)</DisplayName>
        <AccountId>120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7B660-31BC-4547-9183-61DB37393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f58902-be47-434a-a607-cacf6e7cfa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5BCE9E-88E3-40E3-BBE7-4B25116794A6}">
  <ds:schemaRefs>
    <ds:schemaRef ds:uri="http://schemas.microsoft.com/sharepoint/v3/contenttype/forms"/>
  </ds:schemaRefs>
</ds:datastoreItem>
</file>

<file path=customXml/itemProps3.xml><?xml version="1.0" encoding="utf-8"?>
<ds:datastoreItem xmlns:ds="http://schemas.openxmlformats.org/officeDocument/2006/customXml" ds:itemID="{8DE497C4-CE49-463A-A467-5C8D80ACB529}">
  <ds:schemaRefs>
    <ds:schemaRef ds:uri="http://schemas.microsoft.com/office/2006/metadata/properties"/>
    <ds:schemaRef ds:uri="http://schemas.microsoft.com/office/infopath/2007/PartnerControls"/>
    <ds:schemaRef ds:uri="1ef58902-be47-434a-a607-cacf6e7cfad5"/>
  </ds:schemaRefs>
</ds:datastoreItem>
</file>

<file path=customXml/itemProps4.xml><?xml version="1.0" encoding="utf-8"?>
<ds:datastoreItem xmlns:ds="http://schemas.openxmlformats.org/officeDocument/2006/customXml" ds:itemID="{31D7D19B-FE41-4583-8BF1-99482DC5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DOC</Company>
  <LinksUpToDate>false</LinksUpToDate>
  <CharactersWithSpaces>16025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Keller, Gordon (Federal)</dc:creator>
  <cp:lastModifiedBy>Skip Jentsch</cp:lastModifiedBy>
  <cp:revision>2</cp:revision>
  <cp:lastPrinted>2017-07-12T16:53:00Z</cp:lastPrinted>
  <dcterms:created xsi:type="dcterms:W3CDTF">2017-11-07T22:01:00Z</dcterms:created>
  <dcterms:modified xsi:type="dcterms:W3CDTF">2017-11-07T22:01:00Z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0x010100E72F2B0FBB27844AB4ED38B61CEE718B</vt:lpwstr>
  </property>
</Properties>
</file>