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60857" w14:textId="77777777" w:rsidR="00510EF7" w:rsidRPr="003761F3" w:rsidRDefault="00510EF7" w:rsidP="00510EF7">
      <w:pPr>
        <w:rPr>
          <w:rFonts w:cs="Arial"/>
          <w:sz w:val="22"/>
          <w:szCs w:val="22"/>
        </w:rPr>
      </w:pPr>
    </w:p>
    <w:p w14:paraId="3037C86A" w14:textId="4DE9680D" w:rsidR="00D4050E" w:rsidRPr="00C06C48" w:rsidRDefault="00D4050E" w:rsidP="0029609F">
      <w:pPr>
        <w:pStyle w:val="Title"/>
        <w:rPr>
          <w:rFonts w:ascii="Arial" w:hAnsi="Arial"/>
          <w:sz w:val="22"/>
          <w:szCs w:val="22"/>
        </w:rPr>
      </w:pPr>
    </w:p>
    <w:p w14:paraId="671068EA" w14:textId="77777777" w:rsidR="00D4050E" w:rsidRPr="00C06C48" w:rsidRDefault="00D4050E" w:rsidP="0029609F">
      <w:pPr>
        <w:pStyle w:val="Title"/>
        <w:rPr>
          <w:rFonts w:ascii="Arial" w:hAnsi="Arial"/>
          <w:sz w:val="22"/>
          <w:szCs w:val="22"/>
        </w:rPr>
      </w:pPr>
    </w:p>
    <w:p w14:paraId="7B95D41D" w14:textId="22981556" w:rsidR="00D4050E" w:rsidRPr="00C06C48" w:rsidRDefault="00C303AF" w:rsidP="00D4050E">
      <w:pPr>
        <w:jc w:val="center"/>
        <w:rPr>
          <w:rFonts w:cs="Arial"/>
          <w:b/>
          <w:sz w:val="22"/>
          <w:szCs w:val="22"/>
        </w:rPr>
      </w:pPr>
      <w:r w:rsidRPr="00C06C48">
        <w:rPr>
          <w:rFonts w:cs="Arial"/>
          <w:noProof/>
          <w:sz w:val="22"/>
          <w:szCs w:val="22"/>
        </w:rPr>
        <w:drawing>
          <wp:inline distT="0" distB="0" distL="0" distR="0" wp14:anchorId="3F7747EC" wp14:editId="5E0EFB91">
            <wp:extent cx="2226310" cy="2289810"/>
            <wp:effectExtent l="0" t="0" r="2540" b="0"/>
            <wp:docPr id="5" name="Picture 5" descr="C:\Users\Lydia.Conrad\AppData\Local\Microsoft\Windows\Temporary Internet Files\Content.Word\FHWA_vertical_72dpi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ydia.Conrad\AppData\Local\Microsoft\Windows\Temporary Internet Files\Content.Word\FHWA_vertical_72dpi_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6310" cy="2289810"/>
                    </a:xfrm>
                    <a:prstGeom prst="rect">
                      <a:avLst/>
                    </a:prstGeom>
                    <a:noFill/>
                    <a:ln>
                      <a:noFill/>
                    </a:ln>
                  </pic:spPr>
                </pic:pic>
              </a:graphicData>
            </a:graphic>
          </wp:inline>
        </w:drawing>
      </w:r>
    </w:p>
    <w:p w14:paraId="3DF74715" w14:textId="77777777" w:rsidR="00D4050E" w:rsidRPr="00C06C48" w:rsidRDefault="00D4050E" w:rsidP="00D4050E">
      <w:pPr>
        <w:jc w:val="center"/>
        <w:rPr>
          <w:rFonts w:cs="Arial"/>
          <w:b/>
          <w:sz w:val="22"/>
          <w:szCs w:val="22"/>
        </w:rPr>
      </w:pPr>
    </w:p>
    <w:p w14:paraId="01095BDF" w14:textId="2231D9D9" w:rsidR="00D4050E" w:rsidRPr="00C06C48" w:rsidRDefault="00C303AF" w:rsidP="0029609F">
      <w:pPr>
        <w:pStyle w:val="Title"/>
        <w:rPr>
          <w:rFonts w:ascii="Arial" w:hAnsi="Arial"/>
          <w:color w:val="FF0000"/>
          <w:sz w:val="22"/>
          <w:szCs w:val="22"/>
        </w:rPr>
      </w:pPr>
      <w:r w:rsidRPr="00C06C48">
        <w:rPr>
          <w:rFonts w:ascii="Arial" w:hAnsi="Arial"/>
          <w:color w:val="FF0000"/>
          <w:sz w:val="22"/>
          <w:szCs w:val="22"/>
        </w:rPr>
        <w:t xml:space="preserve"> </w:t>
      </w:r>
      <w:r w:rsidR="0029609F" w:rsidRPr="00C06C48">
        <w:rPr>
          <w:rFonts w:ascii="Arial" w:hAnsi="Arial"/>
          <w:sz w:val="22"/>
          <w:szCs w:val="22"/>
        </w:rPr>
        <w:t>DOT OCIO</w:t>
      </w:r>
    </w:p>
    <w:p w14:paraId="5F1628B1" w14:textId="77777777" w:rsidR="00D4050E" w:rsidRPr="00C06C48" w:rsidRDefault="00D4050E" w:rsidP="0029609F">
      <w:pPr>
        <w:pStyle w:val="Title"/>
        <w:rPr>
          <w:rFonts w:ascii="Arial" w:hAnsi="Arial"/>
          <w:sz w:val="22"/>
          <w:szCs w:val="22"/>
        </w:rPr>
      </w:pPr>
    </w:p>
    <w:p w14:paraId="7023EE5B" w14:textId="77777777" w:rsidR="00D4050E" w:rsidRPr="00C06C48" w:rsidRDefault="00D4050E" w:rsidP="0029609F">
      <w:pPr>
        <w:pStyle w:val="Title"/>
        <w:rPr>
          <w:rFonts w:ascii="Arial" w:hAnsi="Arial"/>
          <w:sz w:val="22"/>
          <w:szCs w:val="22"/>
        </w:rPr>
      </w:pPr>
    </w:p>
    <w:p w14:paraId="2D7C1F7B" w14:textId="2D4EBE38" w:rsidR="00D4050E" w:rsidRPr="00C06C48" w:rsidRDefault="007A6385" w:rsidP="0029609F">
      <w:pPr>
        <w:pStyle w:val="Title"/>
        <w:rPr>
          <w:rFonts w:ascii="Arial" w:hAnsi="Arial"/>
          <w:sz w:val="22"/>
          <w:szCs w:val="22"/>
        </w:rPr>
      </w:pPr>
      <w:r>
        <w:rPr>
          <w:rFonts w:ascii="Arial" w:hAnsi="Arial"/>
          <w:sz w:val="22"/>
          <w:szCs w:val="22"/>
        </w:rPr>
        <w:t>Statement of Work</w:t>
      </w:r>
    </w:p>
    <w:p w14:paraId="0DD08648" w14:textId="77777777" w:rsidR="00D4050E" w:rsidRPr="00C06C48" w:rsidRDefault="00D4050E" w:rsidP="0029609F">
      <w:pPr>
        <w:pStyle w:val="Title"/>
        <w:rPr>
          <w:rFonts w:ascii="Arial" w:hAnsi="Arial"/>
          <w:sz w:val="22"/>
          <w:szCs w:val="22"/>
        </w:rPr>
      </w:pPr>
      <w:r w:rsidRPr="00C06C48">
        <w:rPr>
          <w:rFonts w:ascii="Arial" w:hAnsi="Arial"/>
          <w:sz w:val="22"/>
          <w:szCs w:val="22"/>
        </w:rPr>
        <w:tab/>
      </w:r>
    </w:p>
    <w:p w14:paraId="13BC2E68" w14:textId="77777777" w:rsidR="00D4050E" w:rsidRPr="00C06C48" w:rsidRDefault="00D4050E" w:rsidP="0029609F">
      <w:pPr>
        <w:pStyle w:val="Title"/>
        <w:rPr>
          <w:rFonts w:ascii="Arial" w:hAnsi="Arial"/>
          <w:sz w:val="22"/>
          <w:szCs w:val="22"/>
        </w:rPr>
      </w:pPr>
      <w:r w:rsidRPr="00C06C48">
        <w:rPr>
          <w:rFonts w:ascii="Arial" w:hAnsi="Arial"/>
          <w:sz w:val="22"/>
          <w:szCs w:val="22"/>
        </w:rPr>
        <w:t xml:space="preserve">For </w:t>
      </w:r>
    </w:p>
    <w:p w14:paraId="354D12BD" w14:textId="77777777" w:rsidR="00D4050E" w:rsidRPr="00C06C48" w:rsidRDefault="00D4050E" w:rsidP="0029609F">
      <w:pPr>
        <w:pStyle w:val="Title"/>
        <w:rPr>
          <w:rFonts w:ascii="Arial" w:hAnsi="Arial"/>
          <w:sz w:val="22"/>
          <w:szCs w:val="22"/>
        </w:rPr>
      </w:pPr>
    </w:p>
    <w:p w14:paraId="03C82E83" w14:textId="77777777" w:rsidR="0029609F" w:rsidRPr="00C06C48" w:rsidRDefault="0029609F" w:rsidP="0029609F">
      <w:pPr>
        <w:jc w:val="center"/>
        <w:outlineLvl w:val="0"/>
        <w:rPr>
          <w:rFonts w:cs="Arial"/>
          <w:b/>
          <w:color w:val="000000"/>
          <w:sz w:val="22"/>
          <w:szCs w:val="22"/>
        </w:rPr>
      </w:pPr>
      <w:r w:rsidRPr="00C06C48">
        <w:rPr>
          <w:rFonts w:cs="Arial"/>
          <w:b/>
          <w:color w:val="000000"/>
          <w:sz w:val="22"/>
          <w:szCs w:val="22"/>
        </w:rPr>
        <w:t>Department of Transportation (DOT) Cloud Services</w:t>
      </w:r>
    </w:p>
    <w:p w14:paraId="437E3D44" w14:textId="77777777" w:rsidR="00D4050E" w:rsidRPr="00C06C48" w:rsidRDefault="00D4050E" w:rsidP="00D4050E">
      <w:pPr>
        <w:rPr>
          <w:rFonts w:cs="Arial"/>
          <w:sz w:val="22"/>
          <w:szCs w:val="22"/>
        </w:rPr>
      </w:pPr>
    </w:p>
    <w:p w14:paraId="5D013C9B" w14:textId="77777777" w:rsidR="00D4050E" w:rsidRPr="00C06C48" w:rsidRDefault="00D4050E" w:rsidP="00D4050E">
      <w:pPr>
        <w:rPr>
          <w:rFonts w:cs="Arial"/>
          <w:sz w:val="22"/>
          <w:szCs w:val="22"/>
        </w:rPr>
      </w:pPr>
    </w:p>
    <w:p w14:paraId="6AF21BD3" w14:textId="73C73E44" w:rsidR="00D4050E" w:rsidRPr="00C06C48" w:rsidRDefault="0053402B" w:rsidP="0029609F">
      <w:pPr>
        <w:jc w:val="center"/>
        <w:rPr>
          <w:rFonts w:cs="Arial"/>
          <w:b/>
          <w:color w:val="FF0000"/>
          <w:sz w:val="22"/>
          <w:szCs w:val="22"/>
        </w:rPr>
      </w:pPr>
      <w:r>
        <w:rPr>
          <w:rFonts w:cs="Arial"/>
          <w:b/>
          <w:sz w:val="22"/>
          <w:szCs w:val="22"/>
        </w:rPr>
        <w:t>Contract</w:t>
      </w:r>
    </w:p>
    <w:p w14:paraId="1FAD45E4" w14:textId="244E7FB0" w:rsidR="0029609F" w:rsidRPr="00C06C48" w:rsidRDefault="0029609F" w:rsidP="0029609F">
      <w:pPr>
        <w:jc w:val="center"/>
        <w:rPr>
          <w:rFonts w:cs="Arial"/>
          <w:b/>
          <w:color w:val="FF0000"/>
          <w:sz w:val="22"/>
          <w:szCs w:val="22"/>
        </w:rPr>
      </w:pPr>
    </w:p>
    <w:p w14:paraId="72855462" w14:textId="3D6DBA9E" w:rsidR="0029609F" w:rsidRPr="00C06C48" w:rsidRDefault="0029609F" w:rsidP="0029609F">
      <w:pPr>
        <w:jc w:val="center"/>
        <w:rPr>
          <w:rFonts w:cs="Arial"/>
          <w:b/>
          <w:color w:val="FF0000"/>
          <w:sz w:val="22"/>
          <w:szCs w:val="22"/>
        </w:rPr>
      </w:pPr>
    </w:p>
    <w:p w14:paraId="359D1A10" w14:textId="77777777" w:rsidR="0029609F" w:rsidRPr="00C06C48" w:rsidRDefault="0029609F" w:rsidP="0029609F">
      <w:pPr>
        <w:jc w:val="center"/>
        <w:rPr>
          <w:rFonts w:cs="Arial"/>
          <w:color w:val="000000"/>
          <w:sz w:val="22"/>
          <w:szCs w:val="22"/>
        </w:rPr>
      </w:pPr>
    </w:p>
    <w:p w14:paraId="6522605E" w14:textId="77777777" w:rsidR="00D4050E" w:rsidRPr="00C06C48" w:rsidRDefault="00D4050E" w:rsidP="00D4050E">
      <w:pPr>
        <w:jc w:val="center"/>
        <w:rPr>
          <w:rFonts w:cs="Arial"/>
          <w:color w:val="000000"/>
          <w:sz w:val="22"/>
          <w:szCs w:val="22"/>
        </w:rPr>
      </w:pPr>
    </w:p>
    <w:p w14:paraId="72D7D395" w14:textId="77777777" w:rsidR="00D4050E" w:rsidRPr="00C06C48" w:rsidRDefault="00D4050E" w:rsidP="00D4050E">
      <w:pPr>
        <w:pStyle w:val="Subtitle2"/>
        <w:jc w:val="left"/>
        <w:rPr>
          <w:rFonts w:ascii="Arial" w:hAnsi="Arial" w:cs="Arial"/>
          <w:color w:val="000000"/>
          <w:sz w:val="22"/>
          <w:szCs w:val="22"/>
        </w:rPr>
      </w:pPr>
    </w:p>
    <w:p w14:paraId="5CDCE85F" w14:textId="77777777" w:rsidR="00D4050E" w:rsidRPr="00C06C48" w:rsidRDefault="00D4050E" w:rsidP="00D4050E">
      <w:pPr>
        <w:pStyle w:val="Subtitle2"/>
        <w:jc w:val="left"/>
        <w:rPr>
          <w:rFonts w:ascii="Arial" w:hAnsi="Arial" w:cs="Arial"/>
          <w:color w:val="000000"/>
          <w:sz w:val="22"/>
          <w:szCs w:val="22"/>
        </w:rPr>
      </w:pPr>
    </w:p>
    <w:p w14:paraId="21CB7E46" w14:textId="77777777" w:rsidR="00D4050E" w:rsidRPr="00C06C48" w:rsidRDefault="00D4050E" w:rsidP="00D4050E">
      <w:pPr>
        <w:pStyle w:val="Subtitle2"/>
        <w:jc w:val="left"/>
        <w:rPr>
          <w:rFonts w:ascii="Arial" w:hAnsi="Arial" w:cs="Arial"/>
          <w:color w:val="000000"/>
          <w:sz w:val="22"/>
          <w:szCs w:val="22"/>
        </w:rPr>
      </w:pPr>
    </w:p>
    <w:p w14:paraId="16B7FD47" w14:textId="77777777" w:rsidR="00D4050E" w:rsidRPr="00C06C48" w:rsidRDefault="00D4050E" w:rsidP="00D4050E">
      <w:pPr>
        <w:pStyle w:val="Subtitle2"/>
        <w:jc w:val="left"/>
        <w:rPr>
          <w:rFonts w:ascii="Arial" w:hAnsi="Arial" w:cs="Arial"/>
          <w:color w:val="000000"/>
          <w:sz w:val="22"/>
          <w:szCs w:val="22"/>
        </w:rPr>
      </w:pPr>
    </w:p>
    <w:p w14:paraId="2B7C48F6" w14:textId="77777777" w:rsidR="00D4050E" w:rsidRPr="00C06C48" w:rsidRDefault="00D4050E" w:rsidP="00D4050E">
      <w:pPr>
        <w:pStyle w:val="Subtitle2"/>
        <w:jc w:val="left"/>
        <w:rPr>
          <w:rFonts w:ascii="Arial" w:hAnsi="Arial" w:cs="Arial"/>
          <w:color w:val="000000"/>
          <w:sz w:val="22"/>
          <w:szCs w:val="22"/>
        </w:rPr>
      </w:pPr>
    </w:p>
    <w:p w14:paraId="5A07D9BC" w14:textId="77777777" w:rsidR="00D4050E" w:rsidRPr="00C06C48" w:rsidRDefault="00D4050E" w:rsidP="00D4050E">
      <w:pPr>
        <w:pStyle w:val="Subtitle2"/>
        <w:jc w:val="left"/>
        <w:rPr>
          <w:rFonts w:ascii="Arial" w:hAnsi="Arial" w:cs="Arial"/>
          <w:color w:val="000000"/>
          <w:sz w:val="22"/>
          <w:szCs w:val="22"/>
        </w:rPr>
      </w:pPr>
    </w:p>
    <w:p w14:paraId="7A38EF5D" w14:textId="77777777" w:rsidR="00D4050E" w:rsidRPr="00C06C48" w:rsidRDefault="00D4050E" w:rsidP="00D4050E">
      <w:pPr>
        <w:pStyle w:val="Subtitle2"/>
        <w:jc w:val="left"/>
        <w:rPr>
          <w:rFonts w:ascii="Arial" w:hAnsi="Arial" w:cs="Arial"/>
          <w:color w:val="000000"/>
          <w:sz w:val="22"/>
          <w:szCs w:val="22"/>
        </w:rPr>
      </w:pPr>
    </w:p>
    <w:p w14:paraId="7543BC77" w14:textId="77777777" w:rsidR="00D4050E" w:rsidRPr="00C06C48" w:rsidRDefault="00D4050E" w:rsidP="00D4050E">
      <w:pPr>
        <w:pStyle w:val="BodyText"/>
        <w:pBdr>
          <w:top w:val="double" w:sz="12" w:space="1" w:color="auto"/>
          <w:left w:val="double" w:sz="12" w:space="4" w:color="auto"/>
          <w:bottom w:val="double" w:sz="12" w:space="1" w:color="auto"/>
          <w:right w:val="double" w:sz="12" w:space="4" w:color="auto"/>
        </w:pBdr>
        <w:rPr>
          <w:rFonts w:cs="Arial"/>
          <w:b/>
          <w:color w:val="FF0000"/>
          <w:sz w:val="22"/>
          <w:szCs w:val="22"/>
        </w:rPr>
      </w:pPr>
      <w:r w:rsidRPr="00C06C48">
        <w:rPr>
          <w:rFonts w:cs="Arial"/>
          <w:b/>
          <w:color w:val="FF0000"/>
          <w:sz w:val="22"/>
          <w:szCs w:val="22"/>
        </w:rPr>
        <w:t xml:space="preserve">NOTE TO OUR CUSTOMERS:  THIS TEMPLATE </w:t>
      </w:r>
      <w:r w:rsidRPr="00C06C48">
        <w:rPr>
          <w:rFonts w:cs="Arial"/>
          <w:b/>
          <w:color w:val="FF0000"/>
          <w:sz w:val="22"/>
          <w:szCs w:val="22"/>
          <w:u w:val="single"/>
        </w:rPr>
        <w:t>MUST BE TAILORED</w:t>
      </w:r>
      <w:r w:rsidRPr="00C06C48">
        <w:rPr>
          <w:rFonts w:cs="Arial"/>
          <w:b/>
          <w:color w:val="FF0000"/>
          <w:sz w:val="22"/>
          <w:szCs w:val="22"/>
        </w:rPr>
        <w:t xml:space="preserve"> FOR YOUR NEED BY INCLUDING YOUR UNIQUE REQUIREMENTS, QUANTITIES FOR WORKLOAD (HOURS), SPECIFIC SURVEILLANCE TECHNIQUES, ETC. ANY QUESTIONS REGARDING THIS TEMPLATE SHOULD BE ADDRESSED TO THE COR. </w:t>
      </w:r>
    </w:p>
    <w:p w14:paraId="42A220D5" w14:textId="77777777" w:rsidR="00D4050E" w:rsidRPr="00C06C48" w:rsidRDefault="00D4050E" w:rsidP="00D4050E">
      <w:pPr>
        <w:ind w:firstLine="720"/>
        <w:rPr>
          <w:rFonts w:cs="Arial"/>
          <w:b/>
          <w:sz w:val="22"/>
          <w:szCs w:val="22"/>
        </w:rPr>
      </w:pPr>
    </w:p>
    <w:p w14:paraId="04183862" w14:textId="77777777" w:rsidR="00D4050E" w:rsidRPr="00C06C48" w:rsidRDefault="00D4050E" w:rsidP="0072065D">
      <w:pPr>
        <w:rPr>
          <w:rFonts w:cs="Arial"/>
          <w:b/>
          <w:bCs/>
          <w:i/>
          <w:color w:val="0000FF"/>
          <w:sz w:val="22"/>
          <w:szCs w:val="22"/>
        </w:rPr>
      </w:pPr>
    </w:p>
    <w:p w14:paraId="63D78309" w14:textId="77777777" w:rsidR="00D4050E" w:rsidRPr="00C06C48" w:rsidRDefault="00D4050E" w:rsidP="0072065D">
      <w:pPr>
        <w:rPr>
          <w:rFonts w:cs="Arial"/>
          <w:b/>
          <w:bCs/>
          <w:i/>
          <w:color w:val="0000FF"/>
          <w:sz w:val="22"/>
          <w:szCs w:val="22"/>
        </w:rPr>
      </w:pPr>
    </w:p>
    <w:p w14:paraId="0E13BB5F" w14:textId="41DC5521" w:rsidR="00DE5841" w:rsidRPr="00C06C48" w:rsidRDefault="00DE5841" w:rsidP="0072065D">
      <w:pPr>
        <w:rPr>
          <w:rFonts w:cs="Arial"/>
          <w:b/>
          <w:bCs/>
          <w:i/>
          <w:color w:val="0000FF"/>
          <w:sz w:val="22"/>
          <w:szCs w:val="22"/>
        </w:rPr>
      </w:pPr>
    </w:p>
    <w:p w14:paraId="0E13BB60" w14:textId="77777777" w:rsidR="00DE5841" w:rsidRPr="00C06C48" w:rsidRDefault="00DE5841" w:rsidP="0072065D">
      <w:pPr>
        <w:ind w:left="360"/>
        <w:rPr>
          <w:rFonts w:cs="Arial"/>
          <w:b/>
          <w:sz w:val="22"/>
          <w:szCs w:val="22"/>
        </w:rPr>
      </w:pPr>
    </w:p>
    <w:p w14:paraId="42CCD60B" w14:textId="77777777" w:rsidR="00440A8E" w:rsidRDefault="00440A8E">
      <w:pPr>
        <w:jc w:val="center"/>
        <w:rPr>
          <w:rFonts w:cs="Arial"/>
          <w:b/>
          <w:bCs/>
          <w:sz w:val="22"/>
          <w:szCs w:val="22"/>
        </w:rPr>
      </w:pPr>
      <w:r>
        <w:rPr>
          <w:rFonts w:cs="Arial"/>
          <w:b/>
          <w:bCs/>
          <w:sz w:val="22"/>
          <w:szCs w:val="22"/>
        </w:rPr>
        <w:lastRenderedPageBreak/>
        <w:br w:type="page"/>
      </w:r>
    </w:p>
    <w:p w14:paraId="0E13BB61" w14:textId="098B5F1F" w:rsidR="00CF61CE" w:rsidRPr="00FA4F00" w:rsidRDefault="006419A8" w:rsidP="0072065D">
      <w:pPr>
        <w:rPr>
          <w:rFonts w:cs="Arial"/>
          <w:b/>
          <w:bCs/>
          <w:sz w:val="22"/>
          <w:szCs w:val="22"/>
        </w:rPr>
      </w:pPr>
      <w:r w:rsidRPr="00FA4F00">
        <w:rPr>
          <w:rFonts w:cs="Arial"/>
          <w:b/>
          <w:bCs/>
          <w:sz w:val="22"/>
          <w:szCs w:val="22"/>
        </w:rPr>
        <w:lastRenderedPageBreak/>
        <w:t xml:space="preserve">1.0 </w:t>
      </w:r>
      <w:r w:rsidR="00DA5AE9" w:rsidRPr="00FA4F00">
        <w:rPr>
          <w:rFonts w:cs="Arial"/>
          <w:b/>
          <w:bCs/>
          <w:sz w:val="22"/>
          <w:szCs w:val="22"/>
        </w:rPr>
        <w:t>Overview</w:t>
      </w:r>
    </w:p>
    <w:p w14:paraId="0E13BB63" w14:textId="1C355CA3" w:rsidR="00F83DF9" w:rsidRPr="00FA4F00" w:rsidRDefault="00F83DF9" w:rsidP="0072065D">
      <w:pPr>
        <w:rPr>
          <w:rFonts w:cs="Arial"/>
          <w:sz w:val="22"/>
          <w:szCs w:val="22"/>
        </w:rPr>
      </w:pPr>
      <w:r w:rsidRPr="00FA4F00">
        <w:rPr>
          <w:rFonts w:cs="Arial"/>
          <w:sz w:val="22"/>
          <w:szCs w:val="22"/>
        </w:rPr>
        <w:t>This is a non-person</w:t>
      </w:r>
      <w:r w:rsidR="00FE6533" w:rsidRPr="00FA4F00">
        <w:rPr>
          <w:rFonts w:cs="Arial"/>
          <w:sz w:val="22"/>
          <w:szCs w:val="22"/>
        </w:rPr>
        <w:t>al</w:t>
      </w:r>
      <w:r w:rsidRPr="00FA4F00">
        <w:rPr>
          <w:rFonts w:cs="Arial"/>
          <w:sz w:val="22"/>
          <w:szCs w:val="22"/>
        </w:rPr>
        <w:t xml:space="preserve"> services </w:t>
      </w:r>
      <w:r w:rsidR="0027630E" w:rsidRPr="00FA4F00">
        <w:rPr>
          <w:rFonts w:cs="Arial"/>
          <w:sz w:val="22"/>
          <w:szCs w:val="22"/>
        </w:rPr>
        <w:t xml:space="preserve">contract </w:t>
      </w:r>
      <w:r w:rsidRPr="00FA4F00">
        <w:rPr>
          <w:rFonts w:cs="Arial"/>
          <w:sz w:val="22"/>
          <w:szCs w:val="22"/>
        </w:rPr>
        <w:t xml:space="preserve">to provide </w:t>
      </w:r>
      <w:r w:rsidR="0029609F" w:rsidRPr="00FA4F00">
        <w:rPr>
          <w:rFonts w:cs="Arial"/>
          <w:sz w:val="22"/>
          <w:szCs w:val="22"/>
        </w:rPr>
        <w:t>IT Services.</w:t>
      </w:r>
      <w:r w:rsidR="009A0CB6" w:rsidRPr="00FA4F00">
        <w:rPr>
          <w:rFonts w:cs="Arial"/>
          <w:sz w:val="22"/>
          <w:szCs w:val="22"/>
        </w:rPr>
        <w:t xml:space="preserve">  </w:t>
      </w:r>
      <w:r w:rsidRPr="00FA4F00">
        <w:rPr>
          <w:rFonts w:cs="Arial"/>
          <w:sz w:val="22"/>
          <w:szCs w:val="22"/>
        </w:rPr>
        <w:t xml:space="preserve">The Government </w:t>
      </w:r>
      <w:r w:rsidR="002B1B8B" w:rsidRPr="00FA4F00">
        <w:rPr>
          <w:rFonts w:cs="Arial"/>
          <w:sz w:val="22"/>
          <w:szCs w:val="22"/>
        </w:rPr>
        <w:t>will</w:t>
      </w:r>
      <w:r w:rsidRPr="00FA4F00">
        <w:rPr>
          <w:rFonts w:cs="Arial"/>
          <w:sz w:val="22"/>
          <w:szCs w:val="22"/>
        </w:rPr>
        <w:t xml:space="preserve"> not exercise any supervision or control over the </w:t>
      </w:r>
      <w:r w:rsidR="0027630E" w:rsidRPr="00FA4F00">
        <w:rPr>
          <w:rFonts w:cs="Arial"/>
          <w:sz w:val="22"/>
          <w:szCs w:val="22"/>
        </w:rPr>
        <w:t xml:space="preserve">contract </w:t>
      </w:r>
      <w:r w:rsidRPr="00FA4F00">
        <w:rPr>
          <w:rFonts w:cs="Arial"/>
          <w:sz w:val="22"/>
          <w:szCs w:val="22"/>
        </w:rPr>
        <w:t>service providers performing the services herein</w:t>
      </w:r>
      <w:r w:rsidR="009A0CB6" w:rsidRPr="00FA4F00">
        <w:rPr>
          <w:rFonts w:cs="Arial"/>
          <w:sz w:val="22"/>
          <w:szCs w:val="22"/>
        </w:rPr>
        <w:t>.  Such service</w:t>
      </w:r>
      <w:r w:rsidRPr="00FA4F00">
        <w:rPr>
          <w:rFonts w:cs="Arial"/>
          <w:sz w:val="22"/>
          <w:szCs w:val="22"/>
        </w:rPr>
        <w:t xml:space="preserve"> providers shall be accountable solely to the Contractor who, in turn is responsible to the Government </w:t>
      </w:r>
      <w:r w:rsidR="00CF76C2" w:rsidRPr="00FA4F00">
        <w:rPr>
          <w:rFonts w:cs="Arial"/>
          <w:sz w:val="22"/>
          <w:szCs w:val="22"/>
        </w:rPr>
        <w:t xml:space="preserve">as defined in this </w:t>
      </w:r>
      <w:r w:rsidR="0025350A">
        <w:rPr>
          <w:rFonts w:cs="Arial"/>
          <w:sz w:val="22"/>
          <w:szCs w:val="22"/>
        </w:rPr>
        <w:t>Statement of Work (SOW)</w:t>
      </w:r>
      <w:r w:rsidR="009A0CB6" w:rsidRPr="00FA4F00">
        <w:rPr>
          <w:rFonts w:cs="Arial"/>
          <w:sz w:val="22"/>
          <w:szCs w:val="22"/>
        </w:rPr>
        <w:t xml:space="preserve">.  </w:t>
      </w:r>
      <w:r w:rsidR="00CF76C2" w:rsidRPr="00FA4F00">
        <w:rPr>
          <w:rFonts w:cs="Arial"/>
          <w:sz w:val="22"/>
          <w:szCs w:val="22"/>
        </w:rPr>
        <w:t xml:space="preserve">The </w:t>
      </w:r>
      <w:r w:rsidR="00971BD6" w:rsidRPr="00FA4F00">
        <w:rPr>
          <w:rFonts w:cs="Arial"/>
          <w:sz w:val="22"/>
          <w:szCs w:val="22"/>
        </w:rPr>
        <w:t>Contractor</w:t>
      </w:r>
      <w:r w:rsidR="00CF76C2" w:rsidRPr="00FA4F00">
        <w:rPr>
          <w:rFonts w:cs="Arial"/>
          <w:sz w:val="22"/>
          <w:szCs w:val="22"/>
        </w:rPr>
        <w:t xml:space="preserve"> shall perform to the standards </w:t>
      </w:r>
      <w:r w:rsidR="0027630E" w:rsidRPr="00FA4F00">
        <w:rPr>
          <w:rFonts w:cs="Arial"/>
          <w:sz w:val="22"/>
          <w:szCs w:val="22"/>
        </w:rPr>
        <w:t>here</w:t>
      </w:r>
      <w:r w:rsidR="00CF76C2" w:rsidRPr="00FA4F00">
        <w:rPr>
          <w:rFonts w:cs="Arial"/>
          <w:sz w:val="22"/>
          <w:szCs w:val="22"/>
        </w:rPr>
        <w:t>in.</w:t>
      </w:r>
    </w:p>
    <w:p w14:paraId="0E13BB65" w14:textId="77777777" w:rsidR="00F83DF9" w:rsidRPr="00FA4F00" w:rsidRDefault="00F83DF9" w:rsidP="0072065D">
      <w:pPr>
        <w:rPr>
          <w:rFonts w:cs="Arial"/>
          <w:sz w:val="22"/>
          <w:szCs w:val="22"/>
        </w:rPr>
      </w:pPr>
    </w:p>
    <w:p w14:paraId="0E13BB66" w14:textId="77777777" w:rsidR="0012466B" w:rsidRPr="00FA4F00" w:rsidRDefault="00F83DF9" w:rsidP="003F7336">
      <w:pPr>
        <w:pStyle w:val="ListParagraph"/>
        <w:numPr>
          <w:ilvl w:val="1"/>
          <w:numId w:val="2"/>
        </w:numPr>
        <w:rPr>
          <w:rFonts w:ascii="Arial" w:hAnsi="Arial" w:cs="Arial"/>
          <w:b/>
          <w:sz w:val="22"/>
          <w:szCs w:val="22"/>
        </w:rPr>
      </w:pPr>
      <w:r w:rsidRPr="00FA4F00">
        <w:rPr>
          <w:rFonts w:ascii="Arial" w:hAnsi="Arial" w:cs="Arial"/>
          <w:b/>
          <w:sz w:val="22"/>
          <w:szCs w:val="22"/>
        </w:rPr>
        <w:t>Background</w:t>
      </w:r>
    </w:p>
    <w:p w14:paraId="0CFB71F4" w14:textId="4A5D208F" w:rsidR="0029609F" w:rsidRPr="00FA4F00" w:rsidRDefault="0029609F" w:rsidP="00BE3F72">
      <w:pPr>
        <w:pStyle w:val="ListParagraph"/>
        <w:ind w:left="0"/>
        <w:rPr>
          <w:rFonts w:ascii="Arial" w:hAnsi="Arial" w:cs="Arial"/>
          <w:sz w:val="22"/>
          <w:szCs w:val="22"/>
        </w:rPr>
      </w:pPr>
      <w:r w:rsidRPr="00FA4F00">
        <w:rPr>
          <w:rFonts w:ascii="Arial" w:hAnsi="Arial" w:cs="Arial"/>
          <w:sz w:val="22"/>
          <w:szCs w:val="22"/>
        </w:rPr>
        <w:t xml:space="preserve">Currently, there are several modal workloads that exist in the Amazon Web Services (AWS) East-West Cloud Environment that the Department of Transportation Office of the Chief Information Officer (DOT OCIO) does not have visibility into from oversight, cybersecurity and operational perspectives.  In addition, these modal cloud environments, in some cases, do not follow best practices </w:t>
      </w:r>
      <w:r w:rsidR="00A424E4" w:rsidRPr="00FA4F00">
        <w:rPr>
          <w:rFonts w:ascii="Arial" w:hAnsi="Arial" w:cs="Arial"/>
          <w:sz w:val="22"/>
          <w:szCs w:val="22"/>
        </w:rPr>
        <w:t>from architectural</w:t>
      </w:r>
      <w:r w:rsidRPr="00FA4F00">
        <w:rPr>
          <w:rFonts w:ascii="Arial" w:hAnsi="Arial" w:cs="Arial"/>
          <w:sz w:val="22"/>
          <w:szCs w:val="22"/>
        </w:rPr>
        <w:t xml:space="preserve"> and security defense in depth standpoints resulting in risks to the respective modes and DOT overall.   DOT OCIO seeks to remedy these risks by implementing a robust and secure multi-tenant enterprise cloud environment that is built on DOT enterprise standards and security controls.  DOT OCIO will operate and manage this enterprise cloud environment and </w:t>
      </w:r>
      <w:proofErr w:type="gramStart"/>
      <w:r w:rsidRPr="00FA4F00">
        <w:rPr>
          <w:rFonts w:ascii="Arial" w:hAnsi="Arial" w:cs="Arial"/>
          <w:sz w:val="22"/>
          <w:szCs w:val="22"/>
        </w:rPr>
        <w:t>migrate</w:t>
      </w:r>
      <w:proofErr w:type="gramEnd"/>
      <w:r w:rsidRPr="00FA4F00">
        <w:rPr>
          <w:rFonts w:ascii="Arial" w:hAnsi="Arial" w:cs="Arial"/>
          <w:sz w:val="22"/>
          <w:szCs w:val="22"/>
        </w:rPr>
        <w:t xml:space="preserve"> existing modal AWS workloads under this enterprise cloud environment whereby modal workloads will inherit enterprise standards and controls that results in a secure AWS DOT-wide cloud environment based on current best practices. </w:t>
      </w:r>
    </w:p>
    <w:p w14:paraId="0E13BB69" w14:textId="77777777" w:rsidR="00F83DF9" w:rsidRPr="00FA4F00" w:rsidRDefault="00F83DF9" w:rsidP="0072065D">
      <w:pPr>
        <w:rPr>
          <w:rFonts w:cs="Arial"/>
          <w:sz w:val="22"/>
          <w:szCs w:val="22"/>
        </w:rPr>
      </w:pPr>
    </w:p>
    <w:p w14:paraId="0E13BB6A" w14:textId="34E9EFB2" w:rsidR="00700EE0" w:rsidRPr="00FA4F00" w:rsidRDefault="00F83DF9" w:rsidP="003F7336">
      <w:pPr>
        <w:pStyle w:val="ListParagraph"/>
        <w:numPr>
          <w:ilvl w:val="1"/>
          <w:numId w:val="2"/>
        </w:numPr>
        <w:rPr>
          <w:rFonts w:ascii="Arial" w:hAnsi="Arial" w:cs="Arial"/>
          <w:b/>
          <w:sz w:val="22"/>
          <w:szCs w:val="22"/>
        </w:rPr>
      </w:pPr>
      <w:r w:rsidRPr="00FA4F00">
        <w:rPr>
          <w:rFonts w:ascii="Arial" w:hAnsi="Arial" w:cs="Arial"/>
          <w:b/>
          <w:sz w:val="22"/>
          <w:szCs w:val="22"/>
        </w:rPr>
        <w:t>Objective</w:t>
      </w:r>
      <w:r w:rsidR="001325EF">
        <w:rPr>
          <w:rFonts w:ascii="Arial" w:hAnsi="Arial" w:cs="Arial"/>
          <w:b/>
          <w:sz w:val="22"/>
          <w:szCs w:val="22"/>
        </w:rPr>
        <w:t>s</w:t>
      </w:r>
    </w:p>
    <w:p w14:paraId="6E15B88A" w14:textId="621224B5" w:rsidR="006D1805" w:rsidRPr="00FA4F00" w:rsidRDefault="00A424E4" w:rsidP="006D1805">
      <w:pPr>
        <w:outlineLvl w:val="0"/>
        <w:rPr>
          <w:rFonts w:cs="Arial"/>
          <w:color w:val="000000"/>
          <w:sz w:val="22"/>
          <w:szCs w:val="22"/>
        </w:rPr>
      </w:pPr>
      <w:r w:rsidRPr="00FA4F00">
        <w:rPr>
          <w:rFonts w:cs="Arial"/>
          <w:color w:val="000000"/>
          <w:sz w:val="22"/>
          <w:szCs w:val="22"/>
        </w:rPr>
        <w:t>For</w:t>
      </w:r>
      <w:r w:rsidR="006D1805" w:rsidRPr="00FA4F00">
        <w:rPr>
          <w:rFonts w:cs="Arial"/>
          <w:color w:val="000000"/>
          <w:sz w:val="22"/>
          <w:szCs w:val="22"/>
        </w:rPr>
        <w:t xml:space="preserve"> this SOW, the term ‘parent/landlord’ equates to DOT OCIO while the term ‘child/tenant’ equates to modes and operating administrations (e.g., FMCSA, FHWA, NHTSA, etc.) within DOT.  </w:t>
      </w:r>
    </w:p>
    <w:p w14:paraId="52557DCB" w14:textId="16C6E0E3" w:rsidR="006D1805" w:rsidRPr="00FA4F00" w:rsidRDefault="00D15D63" w:rsidP="006D1805">
      <w:pPr>
        <w:pStyle w:val="ListParagraph"/>
        <w:numPr>
          <w:ilvl w:val="0"/>
          <w:numId w:val="6"/>
        </w:numPr>
        <w:spacing w:after="200" w:line="276" w:lineRule="auto"/>
        <w:rPr>
          <w:rFonts w:ascii="Arial" w:hAnsi="Arial" w:cs="Arial"/>
          <w:color w:val="000000"/>
          <w:sz w:val="22"/>
          <w:szCs w:val="22"/>
        </w:rPr>
      </w:pPr>
      <w:r>
        <w:rPr>
          <w:rFonts w:ascii="Arial" w:hAnsi="Arial" w:cs="Arial"/>
          <w:color w:val="000000"/>
          <w:sz w:val="22"/>
          <w:szCs w:val="22"/>
        </w:rPr>
        <w:t>The</w:t>
      </w:r>
      <w:r w:rsidR="006D1805" w:rsidRPr="00FA4F00">
        <w:rPr>
          <w:rFonts w:ascii="Arial" w:hAnsi="Arial" w:cs="Arial"/>
          <w:color w:val="000000"/>
          <w:sz w:val="22"/>
          <w:szCs w:val="22"/>
        </w:rPr>
        <w:t xml:space="preserve"> contractor will </w:t>
      </w:r>
      <w:r>
        <w:rPr>
          <w:rFonts w:ascii="Arial" w:hAnsi="Arial" w:cs="Arial"/>
          <w:color w:val="000000"/>
          <w:sz w:val="22"/>
          <w:szCs w:val="22"/>
        </w:rPr>
        <w:t>provide Amazon Web Services for</w:t>
      </w:r>
      <w:r w:rsidR="006D1805" w:rsidRPr="00FA4F00">
        <w:rPr>
          <w:rFonts w:ascii="Arial" w:hAnsi="Arial" w:cs="Arial"/>
          <w:color w:val="000000"/>
          <w:sz w:val="22"/>
          <w:szCs w:val="22"/>
        </w:rPr>
        <w:t xml:space="preserve"> DOT-wide cloud environments that accomplish the following:</w:t>
      </w:r>
    </w:p>
    <w:p w14:paraId="34C7B1BC" w14:textId="77777777" w:rsidR="006D1805" w:rsidRPr="00FA4F00" w:rsidRDefault="006D1805" w:rsidP="006D1805">
      <w:pPr>
        <w:pStyle w:val="ListParagraph"/>
        <w:numPr>
          <w:ilvl w:val="1"/>
          <w:numId w:val="6"/>
        </w:numPr>
        <w:spacing w:after="200" w:line="276" w:lineRule="auto"/>
        <w:rPr>
          <w:rFonts w:ascii="Arial" w:hAnsi="Arial" w:cs="Arial"/>
          <w:color w:val="000000"/>
          <w:sz w:val="22"/>
          <w:szCs w:val="22"/>
        </w:rPr>
      </w:pPr>
      <w:r w:rsidRPr="00FA4F00">
        <w:rPr>
          <w:rFonts w:ascii="Arial" w:hAnsi="Arial" w:cs="Arial"/>
          <w:color w:val="000000"/>
          <w:sz w:val="22"/>
          <w:szCs w:val="22"/>
        </w:rPr>
        <w:t>One multi-tenant cloud environment will exist in AWS East-West with implemented to achieve 100% fail over redundancies within the primary cloud facility proper, regionally and nationally with appropriate geographic separation in the event of a man-made/human disaster affecting one region.  DOT expects to authorize ‘moderate’ and ‘low’ FISMA classified workloads to be housed in this cloud environment.</w:t>
      </w:r>
    </w:p>
    <w:p w14:paraId="6BFA3CBB" w14:textId="279AF947" w:rsidR="006D1805" w:rsidRPr="00FA4F00" w:rsidRDefault="006D1805" w:rsidP="006D1805">
      <w:pPr>
        <w:pStyle w:val="ListParagraph"/>
        <w:numPr>
          <w:ilvl w:val="1"/>
          <w:numId w:val="6"/>
        </w:numPr>
        <w:spacing w:after="200" w:line="276" w:lineRule="auto"/>
        <w:rPr>
          <w:rFonts w:ascii="Arial" w:hAnsi="Arial" w:cs="Arial"/>
          <w:color w:val="000000"/>
          <w:sz w:val="22"/>
          <w:szCs w:val="22"/>
        </w:rPr>
      </w:pPr>
      <w:r w:rsidRPr="00FA4F00">
        <w:rPr>
          <w:rFonts w:ascii="Arial" w:hAnsi="Arial" w:cs="Arial"/>
          <w:color w:val="000000"/>
          <w:sz w:val="22"/>
          <w:szCs w:val="22"/>
        </w:rPr>
        <w:t>The other multi-tenant cloud environment will exist in AWS Government Cloud environment</w:t>
      </w:r>
      <w:r w:rsidR="000F4026">
        <w:rPr>
          <w:rFonts w:ascii="Arial" w:hAnsi="Arial" w:cs="Arial"/>
          <w:color w:val="000000"/>
          <w:sz w:val="22"/>
          <w:szCs w:val="22"/>
        </w:rPr>
        <w:t>, and associated (or linked) to one commercial account. The AWS Government Cloud environment shall be</w:t>
      </w:r>
      <w:r w:rsidRPr="00FA4F00">
        <w:rPr>
          <w:rFonts w:ascii="Arial" w:hAnsi="Arial" w:cs="Arial"/>
          <w:color w:val="000000"/>
          <w:sz w:val="22"/>
          <w:szCs w:val="22"/>
        </w:rPr>
        <w:t xml:space="preserve"> implemented to achieve 100% fail over redundancies within the primary cloud facility proper, regionally and nationally with appropriate geographic separation in the event of a man-made/human disaster affecting one region.  DOT expects to authorize ‘high’ FISMA classified workloads to be housed in this cloud environment.</w:t>
      </w:r>
    </w:p>
    <w:p w14:paraId="32270FF6" w14:textId="77777777" w:rsidR="00D67E48" w:rsidRPr="00FA4F00" w:rsidRDefault="002A28E0" w:rsidP="002A28E0">
      <w:pPr>
        <w:pStyle w:val="ListParagraph"/>
        <w:numPr>
          <w:ilvl w:val="1"/>
          <w:numId w:val="6"/>
        </w:numPr>
        <w:spacing w:after="200" w:line="276" w:lineRule="auto"/>
        <w:rPr>
          <w:rFonts w:ascii="Arial" w:hAnsi="Arial" w:cs="Arial"/>
          <w:color w:val="000000"/>
          <w:sz w:val="22"/>
          <w:szCs w:val="22"/>
        </w:rPr>
      </w:pPr>
      <w:r w:rsidRPr="00FA4F00">
        <w:rPr>
          <w:rFonts w:ascii="Arial" w:hAnsi="Arial" w:cs="Arial"/>
          <w:color w:val="000000"/>
          <w:sz w:val="22"/>
          <w:szCs w:val="22"/>
        </w:rPr>
        <w:t>Both DOT-wide cloud environments will be built on security defense in depth principles adhering to applicable NIST standards to include but not be limited to</w:t>
      </w:r>
    </w:p>
    <w:p w14:paraId="6C68CC32" w14:textId="13542D0C" w:rsidR="002A28E0" w:rsidRPr="00A57FF5" w:rsidRDefault="00D67E48" w:rsidP="00AC651A">
      <w:pPr>
        <w:pStyle w:val="ListParagraph"/>
        <w:numPr>
          <w:ilvl w:val="2"/>
          <w:numId w:val="6"/>
        </w:numPr>
        <w:spacing w:after="200" w:line="276" w:lineRule="auto"/>
        <w:rPr>
          <w:rFonts w:ascii="Arial" w:hAnsi="Arial" w:cs="Arial"/>
          <w:color w:val="000000" w:themeColor="text1"/>
          <w:sz w:val="22"/>
          <w:szCs w:val="22"/>
        </w:rPr>
      </w:pPr>
      <w:r w:rsidRPr="00A57FF5">
        <w:rPr>
          <w:rFonts w:ascii="Arial" w:hAnsi="Arial" w:cs="Arial"/>
          <w:color w:val="000000" w:themeColor="text1"/>
          <w:sz w:val="22"/>
          <w:szCs w:val="22"/>
        </w:rPr>
        <w:t>NIST 800-53 Rev. 4</w:t>
      </w:r>
      <w:r w:rsidR="002A28E0" w:rsidRPr="00A57FF5">
        <w:rPr>
          <w:rFonts w:ascii="Arial" w:hAnsi="Arial" w:cs="Arial"/>
          <w:color w:val="000000" w:themeColor="text1"/>
          <w:sz w:val="22"/>
          <w:szCs w:val="22"/>
        </w:rPr>
        <w:t xml:space="preserve">: </w:t>
      </w:r>
    </w:p>
    <w:p w14:paraId="1BB1889F" w14:textId="77777777" w:rsidR="002A28E0" w:rsidRPr="00A57FF5" w:rsidRDefault="00FB5012" w:rsidP="002A28E0">
      <w:pPr>
        <w:pStyle w:val="ListParagraph"/>
        <w:numPr>
          <w:ilvl w:val="2"/>
          <w:numId w:val="6"/>
        </w:numPr>
        <w:spacing w:after="200" w:line="276" w:lineRule="auto"/>
        <w:rPr>
          <w:rStyle w:val="Hyperlink"/>
          <w:rFonts w:ascii="Arial" w:hAnsi="Arial" w:cs="Arial"/>
          <w:color w:val="000000" w:themeColor="text1"/>
          <w:sz w:val="22"/>
          <w:szCs w:val="22"/>
          <w:u w:val="none"/>
        </w:rPr>
      </w:pPr>
      <w:hyperlink r:id="rId10" w:history="1">
        <w:r w:rsidR="002A28E0" w:rsidRPr="00A57FF5">
          <w:rPr>
            <w:rStyle w:val="Hyperlink"/>
            <w:rFonts w:ascii="Arial" w:hAnsi="Arial" w:cs="Arial"/>
            <w:color w:val="000000" w:themeColor="text1"/>
            <w:sz w:val="22"/>
            <w:szCs w:val="22"/>
          </w:rPr>
          <w:t>https://www.nist.gov/cyberframework/cybersecurity-framework-faqs-framework-components</w:t>
        </w:r>
      </w:hyperlink>
    </w:p>
    <w:p w14:paraId="7AB58379" w14:textId="77777777" w:rsidR="002A28E0" w:rsidRPr="00A57FF5" w:rsidRDefault="00FB5012" w:rsidP="002A28E0">
      <w:pPr>
        <w:pStyle w:val="ListParagraph"/>
        <w:numPr>
          <w:ilvl w:val="2"/>
          <w:numId w:val="6"/>
        </w:numPr>
        <w:spacing w:after="200" w:line="276" w:lineRule="auto"/>
        <w:rPr>
          <w:rStyle w:val="Hyperlink"/>
          <w:rFonts w:ascii="Arial" w:hAnsi="Arial" w:cs="Arial"/>
          <w:color w:val="000000" w:themeColor="text1"/>
          <w:sz w:val="22"/>
          <w:szCs w:val="22"/>
          <w:u w:val="none"/>
        </w:rPr>
      </w:pPr>
      <w:hyperlink r:id="rId11" w:history="1">
        <w:r w:rsidR="002A28E0" w:rsidRPr="00A57FF5">
          <w:rPr>
            <w:rStyle w:val="Hyperlink"/>
            <w:rFonts w:ascii="Arial" w:hAnsi="Arial" w:cs="Arial"/>
            <w:color w:val="000000" w:themeColor="text1"/>
            <w:sz w:val="22"/>
            <w:szCs w:val="22"/>
          </w:rPr>
          <w:t>https://www.nist.gov/cyberframework</w:t>
        </w:r>
      </w:hyperlink>
    </w:p>
    <w:p w14:paraId="79F8BE0D" w14:textId="276577E6" w:rsidR="006D1805" w:rsidRPr="00A57FF5" w:rsidRDefault="00FB5012" w:rsidP="002A28E0">
      <w:pPr>
        <w:pStyle w:val="ListParagraph"/>
        <w:numPr>
          <w:ilvl w:val="2"/>
          <w:numId w:val="6"/>
        </w:numPr>
        <w:spacing w:after="200" w:line="276" w:lineRule="auto"/>
        <w:rPr>
          <w:rFonts w:ascii="Arial" w:hAnsi="Arial" w:cs="Arial"/>
          <w:color w:val="000000" w:themeColor="text1"/>
          <w:sz w:val="22"/>
          <w:szCs w:val="22"/>
        </w:rPr>
      </w:pPr>
      <w:hyperlink r:id="rId12" w:history="1">
        <w:r w:rsidR="002A28E0" w:rsidRPr="00A57FF5">
          <w:rPr>
            <w:rStyle w:val="Hyperlink"/>
            <w:rFonts w:ascii="Arial" w:hAnsi="Arial" w:cs="Arial"/>
            <w:color w:val="000000" w:themeColor="text1"/>
            <w:sz w:val="22"/>
            <w:szCs w:val="22"/>
          </w:rPr>
          <w:t>https://www.cisecurity.org/benchmark/amazon_web_services/</w:t>
        </w:r>
      </w:hyperlink>
    </w:p>
    <w:p w14:paraId="0E13BB6D" w14:textId="555B22FC" w:rsidR="00F83DF9" w:rsidRPr="00FA4F00" w:rsidRDefault="00F83DF9" w:rsidP="003A2BE1">
      <w:pPr>
        <w:pStyle w:val="ListParagraph"/>
        <w:ind w:left="1440"/>
        <w:rPr>
          <w:rFonts w:ascii="Arial" w:hAnsi="Arial" w:cs="Arial"/>
          <w:color w:val="000000"/>
          <w:sz w:val="22"/>
          <w:szCs w:val="22"/>
        </w:rPr>
      </w:pPr>
    </w:p>
    <w:p w14:paraId="0E13BB6E" w14:textId="0D9D487F" w:rsidR="00700EE0" w:rsidRPr="00FA4F00" w:rsidRDefault="00CF76C2" w:rsidP="003F7336">
      <w:pPr>
        <w:pStyle w:val="ListParagraph"/>
        <w:numPr>
          <w:ilvl w:val="1"/>
          <w:numId w:val="2"/>
        </w:numPr>
        <w:rPr>
          <w:rFonts w:ascii="Arial" w:hAnsi="Arial" w:cs="Arial"/>
          <w:b/>
          <w:sz w:val="22"/>
          <w:szCs w:val="22"/>
        </w:rPr>
      </w:pPr>
      <w:r w:rsidRPr="00FA4F00">
        <w:rPr>
          <w:rFonts w:ascii="Arial" w:hAnsi="Arial" w:cs="Arial"/>
          <w:b/>
          <w:sz w:val="22"/>
          <w:szCs w:val="22"/>
        </w:rPr>
        <w:lastRenderedPageBreak/>
        <w:t>Detailed Requirement</w:t>
      </w:r>
      <w:r w:rsidR="001325EF">
        <w:rPr>
          <w:rFonts w:ascii="Arial" w:hAnsi="Arial" w:cs="Arial"/>
          <w:b/>
          <w:sz w:val="22"/>
          <w:szCs w:val="22"/>
        </w:rPr>
        <w:t>s</w:t>
      </w:r>
      <w:r w:rsidR="00DE5841" w:rsidRPr="00FA4F00">
        <w:rPr>
          <w:rFonts w:ascii="Arial" w:hAnsi="Arial" w:cs="Arial"/>
          <w:b/>
          <w:sz w:val="22"/>
          <w:szCs w:val="22"/>
        </w:rPr>
        <w:t xml:space="preserve"> </w:t>
      </w:r>
    </w:p>
    <w:p w14:paraId="3F4BFABE" w14:textId="77777777" w:rsidR="002C16C5" w:rsidRPr="00FA4F00" w:rsidRDefault="002C16C5" w:rsidP="002C16C5">
      <w:pPr>
        <w:pStyle w:val="ListParagraph"/>
        <w:rPr>
          <w:rFonts w:ascii="Arial" w:hAnsi="Arial" w:cs="Arial"/>
          <w:b/>
          <w:color w:val="000000"/>
          <w:sz w:val="22"/>
          <w:szCs w:val="22"/>
        </w:rPr>
      </w:pPr>
    </w:p>
    <w:p w14:paraId="27DD0C08" w14:textId="5CC65231" w:rsidR="002C16C5" w:rsidRPr="00440A8E" w:rsidRDefault="002C16C5" w:rsidP="00440A8E">
      <w:pPr>
        <w:rPr>
          <w:rFonts w:cs="Arial"/>
          <w:b/>
          <w:sz w:val="22"/>
          <w:szCs w:val="22"/>
        </w:rPr>
      </w:pPr>
      <w:r w:rsidRPr="00440A8E">
        <w:rPr>
          <w:rFonts w:cs="Arial"/>
          <w:b/>
          <w:color w:val="000000"/>
          <w:sz w:val="22"/>
          <w:szCs w:val="22"/>
        </w:rPr>
        <w:t>Scope</w:t>
      </w:r>
    </w:p>
    <w:p w14:paraId="0E13BB6F" w14:textId="6B1BCF18" w:rsidR="00CF76C2" w:rsidRPr="00FA4F00" w:rsidRDefault="00CF76C2" w:rsidP="0072065D">
      <w:pPr>
        <w:rPr>
          <w:rFonts w:cs="Arial"/>
          <w:sz w:val="22"/>
          <w:szCs w:val="22"/>
        </w:rPr>
      </w:pPr>
      <w:r w:rsidRPr="00FA4F00">
        <w:rPr>
          <w:rFonts w:cs="Arial"/>
          <w:sz w:val="22"/>
          <w:szCs w:val="22"/>
        </w:rPr>
        <w:t xml:space="preserve">The </w:t>
      </w:r>
      <w:r w:rsidR="00971BD6" w:rsidRPr="00FA4F00">
        <w:rPr>
          <w:rFonts w:cs="Arial"/>
          <w:sz w:val="22"/>
          <w:szCs w:val="22"/>
        </w:rPr>
        <w:t>Contractor</w:t>
      </w:r>
      <w:r w:rsidRPr="00FA4F00">
        <w:rPr>
          <w:rFonts w:cs="Arial"/>
          <w:sz w:val="22"/>
          <w:szCs w:val="22"/>
        </w:rPr>
        <w:t xml:space="preserve"> shall provide all personnel, equipment, supplies, facilities, transportation, tools, materials, supervision, </w:t>
      </w:r>
      <w:r w:rsidR="0024162D" w:rsidRPr="00FA4F00">
        <w:rPr>
          <w:rFonts w:cs="Arial"/>
          <w:sz w:val="22"/>
          <w:szCs w:val="22"/>
        </w:rPr>
        <w:t xml:space="preserve">training, </w:t>
      </w:r>
      <w:r w:rsidR="007069AD" w:rsidRPr="00FA4F00">
        <w:rPr>
          <w:rFonts w:cs="Arial"/>
          <w:sz w:val="22"/>
          <w:szCs w:val="22"/>
        </w:rPr>
        <w:t xml:space="preserve">training materials, </w:t>
      </w:r>
      <w:r w:rsidR="00A424E4" w:rsidRPr="00FA4F00">
        <w:rPr>
          <w:rFonts w:cs="Arial"/>
          <w:sz w:val="22"/>
          <w:szCs w:val="22"/>
        </w:rPr>
        <w:t>and other</w:t>
      </w:r>
      <w:r w:rsidRPr="00FA4F00">
        <w:rPr>
          <w:rFonts w:cs="Arial"/>
          <w:sz w:val="22"/>
          <w:szCs w:val="22"/>
        </w:rPr>
        <w:t xml:space="preserve"> items and non-personal services necessary to </w:t>
      </w:r>
      <w:r w:rsidR="00D15D63" w:rsidRPr="00FA4F00">
        <w:rPr>
          <w:rFonts w:cs="Arial"/>
          <w:sz w:val="22"/>
          <w:szCs w:val="22"/>
        </w:rPr>
        <w:t>p</w:t>
      </w:r>
      <w:r w:rsidR="00D15D63">
        <w:rPr>
          <w:rFonts w:cs="Arial"/>
          <w:sz w:val="22"/>
          <w:szCs w:val="22"/>
        </w:rPr>
        <w:t>rovide Amazon Web Services.</w:t>
      </w:r>
    </w:p>
    <w:p w14:paraId="191A97EE" w14:textId="505CB355" w:rsidR="006E70A6" w:rsidRPr="00FA4F00" w:rsidRDefault="006E70A6" w:rsidP="0072065D">
      <w:pPr>
        <w:rPr>
          <w:rFonts w:cs="Arial"/>
          <w:sz w:val="22"/>
          <w:szCs w:val="22"/>
        </w:rPr>
      </w:pPr>
    </w:p>
    <w:p w14:paraId="38F03B2F" w14:textId="6D48D974" w:rsidR="006E70A6" w:rsidRPr="00FA4F00" w:rsidRDefault="006E70A6" w:rsidP="006E70A6">
      <w:pPr>
        <w:rPr>
          <w:rFonts w:cs="Arial"/>
          <w:sz w:val="22"/>
          <w:szCs w:val="22"/>
        </w:rPr>
      </w:pPr>
      <w:r w:rsidRPr="00FA4F00">
        <w:rPr>
          <w:rFonts w:cs="Arial"/>
          <w:sz w:val="22"/>
          <w:szCs w:val="22"/>
        </w:rPr>
        <w:t xml:space="preserve">The scope of the contract includes the provisioning of IT commodities and solutions as defined in FAR 2.101(b) and further clarified in the Clinger-Cohen Act of 1996 within the Federal Government. It includes IT products, IT commodities, software, solutions, cloud </w:t>
      </w:r>
      <w:proofErr w:type="gramStart"/>
      <w:r w:rsidRPr="00FA4F00">
        <w:rPr>
          <w:rFonts w:cs="Arial"/>
          <w:sz w:val="22"/>
          <w:szCs w:val="22"/>
        </w:rPr>
        <w:t>services</w:t>
      </w:r>
      <w:r w:rsidR="00EE792E">
        <w:rPr>
          <w:rFonts w:cs="Arial"/>
          <w:sz w:val="22"/>
          <w:szCs w:val="22"/>
        </w:rPr>
        <w:t>(</w:t>
      </w:r>
      <w:proofErr w:type="gramEnd"/>
      <w:r w:rsidR="00EE792E">
        <w:rPr>
          <w:rFonts w:cs="Arial"/>
          <w:sz w:val="22"/>
          <w:szCs w:val="22"/>
        </w:rPr>
        <w:t xml:space="preserve">Managed service, DevOps, </w:t>
      </w:r>
      <w:proofErr w:type="spellStart"/>
      <w:r w:rsidR="00EE792E">
        <w:rPr>
          <w:rFonts w:cs="Arial"/>
          <w:sz w:val="22"/>
          <w:szCs w:val="22"/>
        </w:rPr>
        <w:t>CloudOps</w:t>
      </w:r>
      <w:proofErr w:type="spellEnd"/>
      <w:r w:rsidR="00EE792E">
        <w:rPr>
          <w:rFonts w:cs="Arial"/>
          <w:sz w:val="22"/>
          <w:szCs w:val="22"/>
        </w:rPr>
        <w:t xml:space="preserve">, </w:t>
      </w:r>
      <w:proofErr w:type="spellStart"/>
      <w:r w:rsidR="00EE792E">
        <w:rPr>
          <w:rFonts w:cs="Arial"/>
          <w:sz w:val="22"/>
          <w:szCs w:val="22"/>
        </w:rPr>
        <w:t>SecOps</w:t>
      </w:r>
      <w:proofErr w:type="spellEnd"/>
      <w:r w:rsidR="00EE792E">
        <w:rPr>
          <w:rFonts w:cs="Arial"/>
          <w:sz w:val="22"/>
          <w:szCs w:val="22"/>
        </w:rPr>
        <w:t>, etc.)</w:t>
      </w:r>
      <w:r w:rsidRPr="00FA4F00">
        <w:rPr>
          <w:rFonts w:cs="Arial"/>
          <w:sz w:val="22"/>
          <w:szCs w:val="22"/>
        </w:rPr>
        <w:t xml:space="preserve"> and future technologies as defined under the FAR. Where applicable, the Contractor shall provide IT commodities that may be deployed using the models as listed below: Managed Services Model (includes deployment on the Public Cloud): As demonstrated by market conditions and trends over the last 5 years, along with several federal policies such as </w:t>
      </w:r>
      <w:r w:rsidR="00A424E4" w:rsidRPr="00FA4F00">
        <w:rPr>
          <w:rFonts w:cs="Arial"/>
          <w:sz w:val="22"/>
          <w:szCs w:val="22"/>
        </w:rPr>
        <w:t>FedRAMP</w:t>
      </w:r>
      <w:r w:rsidRPr="00FA4F00">
        <w:rPr>
          <w:rFonts w:cs="Arial"/>
          <w:sz w:val="22"/>
          <w:szCs w:val="22"/>
        </w:rPr>
        <w:t>, the Cloud First Initiative, the 25-point plan and data center consolidation initiatives, the Contractor deploys IT commodities via managed services and the Cloud. Note that Infrastructure as a Service (IaaS), Platform as a Service (PaaS), and Software as a Service (SaaS) capabilities are becoming more commonplace where the commodity service is managed through a Service Level Agreement (SLA) and is based on a subscription model. In addition, under the scope of this contract, the Contractor may provide commodity enabling services that shall ensure the successful operation and sustenance of the IT commodities</w:t>
      </w:r>
    </w:p>
    <w:p w14:paraId="7A649E2A" w14:textId="02436F12" w:rsidR="005B1DE8" w:rsidRPr="00FA4F00" w:rsidRDefault="005B1DE8" w:rsidP="006E70A6">
      <w:pPr>
        <w:rPr>
          <w:rFonts w:cs="Arial"/>
          <w:sz w:val="22"/>
          <w:szCs w:val="22"/>
        </w:rPr>
      </w:pPr>
    </w:p>
    <w:p w14:paraId="1DF88643" w14:textId="77777777" w:rsidR="00037333" w:rsidRPr="00FA4F00" w:rsidRDefault="005B1DE8" w:rsidP="005B1DE8">
      <w:pPr>
        <w:rPr>
          <w:rFonts w:cs="Arial"/>
          <w:color w:val="000000"/>
          <w:sz w:val="22"/>
          <w:szCs w:val="22"/>
        </w:rPr>
      </w:pPr>
      <w:r w:rsidRPr="00FA4F00">
        <w:rPr>
          <w:rFonts w:cs="Arial"/>
          <w:color w:val="000000"/>
          <w:sz w:val="22"/>
          <w:szCs w:val="22"/>
        </w:rPr>
        <w:t xml:space="preserve">The scope of this contract covers all DOT Operating Administrations except FAA and is organized in the </w:t>
      </w:r>
      <w:r w:rsidR="006B7357" w:rsidRPr="00FA4F00">
        <w:rPr>
          <w:rFonts w:cs="Arial"/>
          <w:color w:val="000000"/>
          <w:sz w:val="22"/>
          <w:szCs w:val="22"/>
        </w:rPr>
        <w:t>nine</w:t>
      </w:r>
      <w:r w:rsidRPr="00FA4F00">
        <w:rPr>
          <w:rFonts w:cs="Arial"/>
          <w:color w:val="000000"/>
          <w:sz w:val="22"/>
          <w:szCs w:val="22"/>
        </w:rPr>
        <w:t xml:space="preserve"> following major </w:t>
      </w:r>
      <w:r w:rsidR="006B7357" w:rsidRPr="00FA4F00">
        <w:rPr>
          <w:rFonts w:cs="Arial"/>
          <w:color w:val="000000"/>
          <w:sz w:val="22"/>
          <w:szCs w:val="22"/>
        </w:rPr>
        <w:t>tasks</w:t>
      </w:r>
      <w:r w:rsidRPr="00FA4F00">
        <w:rPr>
          <w:rFonts w:cs="Arial"/>
          <w:color w:val="000000"/>
          <w:sz w:val="22"/>
          <w:szCs w:val="22"/>
        </w:rPr>
        <w:t xml:space="preserve">: </w:t>
      </w:r>
    </w:p>
    <w:p w14:paraId="06529E56" w14:textId="7E80603A" w:rsidR="006B7357" w:rsidRPr="00FA4F00" w:rsidRDefault="005B1DE8" w:rsidP="005B1DE8">
      <w:pPr>
        <w:rPr>
          <w:rFonts w:cs="Arial"/>
          <w:color w:val="000000"/>
          <w:sz w:val="22"/>
          <w:szCs w:val="22"/>
        </w:rPr>
      </w:pPr>
      <w:r w:rsidRPr="00FA4F00">
        <w:rPr>
          <w:rFonts w:cs="Arial"/>
          <w:color w:val="000000"/>
          <w:sz w:val="22"/>
          <w:szCs w:val="22"/>
        </w:rPr>
        <w:t xml:space="preserve"> </w:t>
      </w:r>
    </w:p>
    <w:p w14:paraId="02207042" w14:textId="232D09E2" w:rsidR="006B7357" w:rsidRPr="00FA4F00" w:rsidRDefault="006B7357" w:rsidP="00037333">
      <w:pPr>
        <w:pStyle w:val="ListParagraph"/>
        <w:numPr>
          <w:ilvl w:val="0"/>
          <w:numId w:val="23"/>
        </w:numPr>
        <w:rPr>
          <w:rFonts w:ascii="Arial" w:hAnsi="Arial" w:cs="Arial"/>
          <w:color w:val="000000" w:themeColor="text1"/>
          <w:sz w:val="22"/>
          <w:szCs w:val="22"/>
        </w:rPr>
      </w:pPr>
      <w:r w:rsidRPr="00FA4F00">
        <w:rPr>
          <w:rFonts w:ascii="Arial" w:hAnsi="Arial" w:cs="Arial"/>
          <w:color w:val="000000" w:themeColor="text1"/>
          <w:sz w:val="22"/>
          <w:szCs w:val="22"/>
        </w:rPr>
        <w:t xml:space="preserve">Task 1 – </w:t>
      </w:r>
      <w:r w:rsidR="00CC2B81">
        <w:rPr>
          <w:rFonts w:ascii="Arial" w:hAnsi="Arial" w:cs="Arial"/>
          <w:color w:val="000000" w:themeColor="text1"/>
          <w:sz w:val="22"/>
          <w:szCs w:val="22"/>
        </w:rPr>
        <w:t>Project</w:t>
      </w:r>
      <w:r w:rsidRPr="00FA4F00">
        <w:rPr>
          <w:rFonts w:ascii="Arial" w:hAnsi="Arial" w:cs="Arial"/>
          <w:color w:val="000000" w:themeColor="text1"/>
          <w:sz w:val="22"/>
          <w:szCs w:val="22"/>
        </w:rPr>
        <w:t xml:space="preserve"> Management </w:t>
      </w:r>
    </w:p>
    <w:p w14:paraId="4124D5AC" w14:textId="0DA3DAB6" w:rsidR="00037333" w:rsidRPr="00FA4F00" w:rsidRDefault="006B7357" w:rsidP="001D2385">
      <w:pPr>
        <w:pStyle w:val="ListParagraph"/>
        <w:numPr>
          <w:ilvl w:val="0"/>
          <w:numId w:val="23"/>
        </w:numPr>
      </w:pPr>
      <w:r w:rsidRPr="00FA4F00">
        <w:rPr>
          <w:rFonts w:ascii="Arial" w:hAnsi="Arial" w:cs="Arial"/>
          <w:color w:val="000000" w:themeColor="text1"/>
          <w:sz w:val="22"/>
          <w:szCs w:val="22"/>
        </w:rPr>
        <w:t xml:space="preserve">Task 2 – </w:t>
      </w:r>
      <w:r w:rsidR="00C54B0B">
        <w:rPr>
          <w:rFonts w:ascii="Arial" w:hAnsi="Arial" w:cs="Arial"/>
          <w:color w:val="000000" w:themeColor="text1"/>
          <w:sz w:val="22"/>
          <w:szCs w:val="22"/>
        </w:rPr>
        <w:t>Consumption of AWS Services</w:t>
      </w:r>
      <w:r w:rsidRPr="00FA4F00">
        <w:rPr>
          <w:rFonts w:ascii="Arial" w:hAnsi="Arial" w:cs="Arial"/>
          <w:color w:val="000000" w:themeColor="text1"/>
          <w:sz w:val="22"/>
          <w:szCs w:val="22"/>
        </w:rPr>
        <w:t xml:space="preserve">  </w:t>
      </w:r>
    </w:p>
    <w:p w14:paraId="74968CBE" w14:textId="620A401F" w:rsidR="00141309" w:rsidRDefault="00037333" w:rsidP="00A57FF5">
      <w:pPr>
        <w:pStyle w:val="ListParagraph"/>
        <w:numPr>
          <w:ilvl w:val="0"/>
          <w:numId w:val="23"/>
        </w:numPr>
        <w:rPr>
          <w:rFonts w:ascii="Arial" w:hAnsi="Arial" w:cs="Arial"/>
          <w:color w:val="000000" w:themeColor="text1"/>
          <w:sz w:val="22"/>
          <w:szCs w:val="22"/>
        </w:rPr>
      </w:pPr>
      <w:r w:rsidRPr="00FA4F00">
        <w:rPr>
          <w:rFonts w:ascii="Arial" w:hAnsi="Arial" w:cs="Arial"/>
          <w:color w:val="000000" w:themeColor="text1"/>
          <w:sz w:val="22"/>
          <w:szCs w:val="22"/>
        </w:rPr>
        <w:t xml:space="preserve">Task </w:t>
      </w:r>
      <w:r w:rsidR="00C54B0B">
        <w:rPr>
          <w:rFonts w:ascii="Arial" w:hAnsi="Arial" w:cs="Arial"/>
          <w:color w:val="000000" w:themeColor="text1"/>
          <w:sz w:val="22"/>
          <w:szCs w:val="22"/>
        </w:rPr>
        <w:t>3</w:t>
      </w:r>
      <w:r w:rsidRPr="00FA4F00">
        <w:rPr>
          <w:rFonts w:ascii="Arial" w:hAnsi="Arial" w:cs="Arial"/>
          <w:color w:val="000000" w:themeColor="text1"/>
          <w:sz w:val="22"/>
          <w:szCs w:val="22"/>
        </w:rPr>
        <w:t xml:space="preserve"> - Transition-Out Planning</w:t>
      </w:r>
    </w:p>
    <w:p w14:paraId="7008B976" w14:textId="77777777" w:rsidR="005B1DE8" w:rsidRPr="00FA4F00" w:rsidRDefault="005B1DE8" w:rsidP="006E70A6">
      <w:pPr>
        <w:rPr>
          <w:rFonts w:cs="Arial"/>
          <w:sz w:val="22"/>
          <w:szCs w:val="22"/>
        </w:rPr>
      </w:pPr>
    </w:p>
    <w:p w14:paraId="265BBF63" w14:textId="22FFA390" w:rsidR="00506BBE" w:rsidRDefault="00506BBE" w:rsidP="00506BBE">
      <w:pPr>
        <w:rPr>
          <w:rFonts w:cs="Arial"/>
          <w:sz w:val="22"/>
          <w:szCs w:val="22"/>
        </w:rPr>
      </w:pPr>
      <w:r w:rsidRPr="00FA4F00">
        <w:rPr>
          <w:rFonts w:cs="Arial"/>
          <w:sz w:val="22"/>
          <w:szCs w:val="22"/>
        </w:rPr>
        <w:t>.</w:t>
      </w:r>
    </w:p>
    <w:p w14:paraId="4CC559F6" w14:textId="77777777" w:rsidR="00654FEB" w:rsidRDefault="00654FEB" w:rsidP="00506BBE">
      <w:pPr>
        <w:rPr>
          <w:rFonts w:cs="Arial"/>
          <w:sz w:val="22"/>
          <w:szCs w:val="22"/>
        </w:rPr>
      </w:pPr>
    </w:p>
    <w:p w14:paraId="0D7C4974" w14:textId="77777777" w:rsidR="00CC2B81" w:rsidRDefault="00CC2B81" w:rsidP="00F2696F">
      <w:pPr>
        <w:outlineLvl w:val="0"/>
        <w:rPr>
          <w:rFonts w:cs="Arial"/>
          <w:b/>
          <w:color w:val="000000" w:themeColor="text1"/>
          <w:sz w:val="22"/>
          <w:szCs w:val="22"/>
        </w:rPr>
      </w:pPr>
    </w:p>
    <w:p w14:paraId="78E5CB04" w14:textId="1234C528" w:rsidR="00F2696F" w:rsidRPr="00FA4F00" w:rsidRDefault="00F2696F" w:rsidP="00F2696F">
      <w:pPr>
        <w:outlineLvl w:val="0"/>
        <w:rPr>
          <w:rFonts w:cs="Arial"/>
          <w:b/>
          <w:color w:val="000000" w:themeColor="text1"/>
          <w:sz w:val="22"/>
          <w:szCs w:val="22"/>
        </w:rPr>
      </w:pPr>
      <w:r w:rsidRPr="00FA4F00">
        <w:rPr>
          <w:rFonts w:cs="Arial"/>
          <w:b/>
          <w:color w:val="000000" w:themeColor="text1"/>
          <w:sz w:val="22"/>
          <w:szCs w:val="22"/>
        </w:rPr>
        <w:t>Tasks</w:t>
      </w:r>
    </w:p>
    <w:p w14:paraId="2470C87C" w14:textId="77777777" w:rsidR="004F60E7" w:rsidRPr="00FA4F00" w:rsidRDefault="004F60E7" w:rsidP="00F2696F">
      <w:pPr>
        <w:outlineLvl w:val="0"/>
        <w:rPr>
          <w:rFonts w:cs="Arial"/>
          <w:b/>
          <w:color w:val="000000" w:themeColor="text1"/>
          <w:sz w:val="22"/>
          <w:szCs w:val="22"/>
        </w:rPr>
      </w:pPr>
    </w:p>
    <w:p w14:paraId="7D59B542" w14:textId="77777777" w:rsidR="00F2696F" w:rsidRPr="00FA4F00" w:rsidRDefault="00F2696F" w:rsidP="00F2696F">
      <w:pPr>
        <w:rPr>
          <w:rFonts w:cs="Arial"/>
          <w:color w:val="000000" w:themeColor="text1"/>
          <w:sz w:val="22"/>
          <w:szCs w:val="22"/>
        </w:rPr>
      </w:pPr>
    </w:p>
    <w:p w14:paraId="56F4766F" w14:textId="77777777" w:rsidR="006809B1" w:rsidRPr="00FA4F00" w:rsidRDefault="006809B1" w:rsidP="006809B1">
      <w:pPr>
        <w:spacing w:after="200" w:line="276" w:lineRule="auto"/>
        <w:rPr>
          <w:rFonts w:cs="Arial"/>
          <w:color w:val="000000" w:themeColor="text1"/>
          <w:sz w:val="22"/>
          <w:szCs w:val="22"/>
        </w:rPr>
      </w:pPr>
      <w:r w:rsidRPr="00FA4F00">
        <w:rPr>
          <w:rFonts w:cs="Arial"/>
          <w:color w:val="000000" w:themeColor="text1"/>
          <w:sz w:val="22"/>
          <w:szCs w:val="22"/>
        </w:rPr>
        <w:t xml:space="preserve">General Requirements </w:t>
      </w:r>
    </w:p>
    <w:p w14:paraId="1FFDBD5F" w14:textId="46EFB834" w:rsidR="006809B1" w:rsidRPr="00FA4F00" w:rsidRDefault="006809B1" w:rsidP="00EB4D3D">
      <w:pPr>
        <w:pStyle w:val="ListParagraph"/>
        <w:numPr>
          <w:ilvl w:val="0"/>
          <w:numId w:val="18"/>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 xml:space="preserve">The Contractor shall </w:t>
      </w:r>
      <w:r w:rsidR="006622E8" w:rsidRPr="00FA4F00">
        <w:rPr>
          <w:rFonts w:ascii="Arial" w:hAnsi="Arial" w:cs="Arial"/>
          <w:color w:val="000000" w:themeColor="text1"/>
          <w:sz w:val="22"/>
          <w:szCs w:val="22"/>
        </w:rPr>
        <w:t xml:space="preserve">facilitate </w:t>
      </w:r>
      <w:r w:rsidRPr="00FA4F00">
        <w:rPr>
          <w:rFonts w:ascii="Arial" w:hAnsi="Arial" w:cs="Arial"/>
          <w:color w:val="000000" w:themeColor="text1"/>
          <w:sz w:val="22"/>
          <w:szCs w:val="22"/>
        </w:rPr>
        <w:t>a Kick Off</w:t>
      </w:r>
      <w:r w:rsidR="006622E8" w:rsidRPr="00FA4F00">
        <w:rPr>
          <w:rFonts w:ascii="Arial" w:hAnsi="Arial" w:cs="Arial"/>
          <w:color w:val="000000" w:themeColor="text1"/>
          <w:sz w:val="22"/>
          <w:szCs w:val="22"/>
        </w:rPr>
        <w:t xml:space="preserve"> meeting</w:t>
      </w:r>
      <w:r w:rsidRPr="00FA4F00">
        <w:rPr>
          <w:rFonts w:ascii="Arial" w:hAnsi="Arial" w:cs="Arial"/>
          <w:color w:val="000000" w:themeColor="text1"/>
          <w:sz w:val="22"/>
          <w:szCs w:val="22"/>
        </w:rPr>
        <w:t xml:space="preserve"> </w:t>
      </w:r>
    </w:p>
    <w:p w14:paraId="6456A294" w14:textId="71BDE28E" w:rsidR="006809B1" w:rsidRPr="00FA4F00" w:rsidRDefault="006809B1" w:rsidP="00EB4D3D">
      <w:pPr>
        <w:pStyle w:val="ListParagraph"/>
        <w:numPr>
          <w:ilvl w:val="0"/>
          <w:numId w:val="18"/>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prepare</w:t>
      </w:r>
      <w:r w:rsidR="006622E8" w:rsidRPr="00FA4F00">
        <w:rPr>
          <w:rFonts w:ascii="Arial" w:hAnsi="Arial" w:cs="Arial"/>
          <w:color w:val="000000" w:themeColor="text1"/>
          <w:sz w:val="22"/>
          <w:szCs w:val="22"/>
        </w:rPr>
        <w:t xml:space="preserve"> </w:t>
      </w:r>
      <w:r w:rsidR="00753750" w:rsidRPr="00FA4F00">
        <w:rPr>
          <w:rFonts w:ascii="Arial" w:hAnsi="Arial" w:cs="Arial"/>
          <w:color w:val="000000" w:themeColor="text1"/>
          <w:sz w:val="22"/>
          <w:szCs w:val="22"/>
        </w:rPr>
        <w:t>and present</w:t>
      </w:r>
      <w:r w:rsidRPr="00FA4F00">
        <w:rPr>
          <w:rFonts w:ascii="Arial" w:hAnsi="Arial" w:cs="Arial"/>
          <w:color w:val="000000" w:themeColor="text1"/>
          <w:sz w:val="22"/>
          <w:szCs w:val="22"/>
        </w:rPr>
        <w:t xml:space="preserve"> a Work Plan detailing the proposed schedule and required resources to complete the assigned work. </w:t>
      </w:r>
    </w:p>
    <w:p w14:paraId="6AA7E307" w14:textId="769FC8A5" w:rsidR="006809B1" w:rsidRPr="00FA4F00" w:rsidRDefault="006809B1" w:rsidP="00EB4D3D">
      <w:pPr>
        <w:pStyle w:val="ListParagraph"/>
        <w:numPr>
          <w:ilvl w:val="0"/>
          <w:numId w:val="18"/>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prepare</w:t>
      </w:r>
      <w:r w:rsidR="006622E8" w:rsidRPr="00FA4F00">
        <w:rPr>
          <w:rFonts w:ascii="Arial" w:hAnsi="Arial" w:cs="Arial"/>
          <w:color w:val="000000" w:themeColor="text1"/>
          <w:sz w:val="22"/>
          <w:szCs w:val="22"/>
        </w:rPr>
        <w:t xml:space="preserve"> and </w:t>
      </w:r>
      <w:r w:rsidRPr="00FA4F00">
        <w:rPr>
          <w:rFonts w:ascii="Arial" w:hAnsi="Arial" w:cs="Arial"/>
          <w:color w:val="000000" w:themeColor="text1"/>
          <w:sz w:val="22"/>
          <w:szCs w:val="22"/>
        </w:rPr>
        <w:t xml:space="preserve">present a Gap analysis, and Requirements Review. </w:t>
      </w:r>
    </w:p>
    <w:p w14:paraId="45BD6686" w14:textId="6AE16909" w:rsidR="006809B1" w:rsidRPr="00FA4F00" w:rsidRDefault="006809B1" w:rsidP="00EB4D3D">
      <w:pPr>
        <w:pStyle w:val="ListParagraph"/>
        <w:numPr>
          <w:ilvl w:val="0"/>
          <w:numId w:val="18"/>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prepare</w:t>
      </w:r>
      <w:r w:rsidR="006622E8" w:rsidRPr="00FA4F00">
        <w:rPr>
          <w:rFonts w:ascii="Arial" w:hAnsi="Arial" w:cs="Arial"/>
          <w:color w:val="000000" w:themeColor="text1"/>
          <w:sz w:val="22"/>
          <w:szCs w:val="22"/>
        </w:rPr>
        <w:t xml:space="preserve"> and </w:t>
      </w:r>
      <w:r w:rsidRPr="00FA4F00">
        <w:rPr>
          <w:rFonts w:ascii="Arial" w:hAnsi="Arial" w:cs="Arial"/>
          <w:color w:val="000000" w:themeColor="text1"/>
          <w:sz w:val="22"/>
          <w:szCs w:val="22"/>
        </w:rPr>
        <w:t>present Project/Implementation plan</w:t>
      </w:r>
    </w:p>
    <w:p w14:paraId="0920AF7C" w14:textId="00AB8D62" w:rsidR="006809B1" w:rsidRPr="00FA4F00" w:rsidRDefault="006809B1" w:rsidP="00EB4D3D">
      <w:pPr>
        <w:pStyle w:val="ListParagraph"/>
        <w:numPr>
          <w:ilvl w:val="0"/>
          <w:numId w:val="18"/>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prepare Bi-Weekly Project Status Meeting/Reports.</w:t>
      </w:r>
    </w:p>
    <w:p w14:paraId="7A368263" w14:textId="6CEBCA7C" w:rsidR="006809B1" w:rsidRPr="00FA4F00" w:rsidRDefault="006809B1" w:rsidP="00EB4D3D">
      <w:pPr>
        <w:pStyle w:val="ListParagraph"/>
        <w:numPr>
          <w:ilvl w:val="0"/>
          <w:numId w:val="18"/>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prepare for a Contract closeout meeting.</w:t>
      </w:r>
    </w:p>
    <w:p w14:paraId="2CC3EF15" w14:textId="7C869254" w:rsidR="006809B1" w:rsidRPr="00FA4F00" w:rsidRDefault="006809B1" w:rsidP="006809B1">
      <w:pPr>
        <w:spacing w:after="200" w:line="276" w:lineRule="auto"/>
        <w:rPr>
          <w:rFonts w:cs="Arial"/>
          <w:b/>
          <w:color w:val="000000" w:themeColor="text1"/>
          <w:sz w:val="22"/>
          <w:szCs w:val="22"/>
        </w:rPr>
      </w:pPr>
      <w:r w:rsidRPr="00FA4F00">
        <w:rPr>
          <w:rFonts w:cs="Arial"/>
          <w:b/>
          <w:color w:val="000000" w:themeColor="text1"/>
          <w:sz w:val="22"/>
          <w:szCs w:val="22"/>
        </w:rPr>
        <w:t>Specific Tasks</w:t>
      </w:r>
    </w:p>
    <w:p w14:paraId="51A89F12" w14:textId="2B78B168" w:rsidR="006809B1" w:rsidRPr="00FA4F00" w:rsidRDefault="006809B1" w:rsidP="006809B1">
      <w:pPr>
        <w:spacing w:after="200" w:line="276" w:lineRule="auto"/>
        <w:rPr>
          <w:rFonts w:cs="Arial"/>
          <w:color w:val="000000" w:themeColor="text1"/>
          <w:sz w:val="22"/>
          <w:szCs w:val="22"/>
        </w:rPr>
      </w:pPr>
      <w:r w:rsidRPr="00FA4F00">
        <w:rPr>
          <w:rFonts w:cs="Arial"/>
          <w:color w:val="000000" w:themeColor="text1"/>
          <w:sz w:val="22"/>
          <w:szCs w:val="22"/>
        </w:rPr>
        <w:t>The Contractor shall perform the following specific requirements</w:t>
      </w:r>
    </w:p>
    <w:p w14:paraId="4F99CFC3" w14:textId="3DC130B0" w:rsidR="00C06C48" w:rsidRPr="00FA4F00" w:rsidRDefault="00C06C48" w:rsidP="00EB4D3D">
      <w:pPr>
        <w:pStyle w:val="ListParagraph"/>
        <w:numPr>
          <w:ilvl w:val="0"/>
          <w:numId w:val="16"/>
        </w:numPr>
        <w:rPr>
          <w:rFonts w:ascii="Arial" w:hAnsi="Arial" w:cs="Arial"/>
          <w:b/>
          <w:color w:val="000000" w:themeColor="text1"/>
          <w:sz w:val="22"/>
          <w:szCs w:val="22"/>
        </w:rPr>
      </w:pPr>
      <w:r w:rsidRPr="00FA4F00">
        <w:rPr>
          <w:rFonts w:ascii="Arial" w:hAnsi="Arial" w:cs="Arial"/>
          <w:b/>
          <w:color w:val="000000" w:themeColor="text1"/>
          <w:sz w:val="22"/>
          <w:szCs w:val="22"/>
        </w:rPr>
        <w:lastRenderedPageBreak/>
        <w:t>Task 1 –</w:t>
      </w:r>
      <w:r w:rsidR="006809B1" w:rsidRPr="00FA4F00">
        <w:rPr>
          <w:rFonts w:ascii="Arial" w:hAnsi="Arial" w:cs="Arial"/>
          <w:color w:val="000000" w:themeColor="text1"/>
          <w:sz w:val="22"/>
          <w:szCs w:val="22"/>
        </w:rPr>
        <w:t xml:space="preserve"> </w:t>
      </w:r>
      <w:r w:rsidR="00CC2B81">
        <w:rPr>
          <w:rFonts w:ascii="Arial" w:hAnsi="Arial" w:cs="Arial"/>
          <w:b/>
          <w:color w:val="000000" w:themeColor="text1"/>
          <w:sz w:val="22"/>
          <w:szCs w:val="22"/>
        </w:rPr>
        <w:t>Project</w:t>
      </w:r>
      <w:r w:rsidR="006809B1" w:rsidRPr="00FA4F00">
        <w:rPr>
          <w:rFonts w:ascii="Arial" w:hAnsi="Arial" w:cs="Arial"/>
          <w:b/>
          <w:color w:val="000000" w:themeColor="text1"/>
          <w:sz w:val="22"/>
          <w:szCs w:val="22"/>
        </w:rPr>
        <w:t xml:space="preserve"> Management</w:t>
      </w:r>
      <w:r w:rsidRPr="00FA4F00">
        <w:rPr>
          <w:rFonts w:ascii="Arial" w:hAnsi="Arial" w:cs="Arial"/>
          <w:b/>
          <w:color w:val="000000" w:themeColor="text1"/>
          <w:sz w:val="22"/>
          <w:szCs w:val="22"/>
        </w:rPr>
        <w:t xml:space="preserve"> </w:t>
      </w:r>
    </w:p>
    <w:p w14:paraId="294C2172" w14:textId="2E16D661" w:rsidR="006809B1" w:rsidRPr="00FA4F00" w:rsidRDefault="006809B1" w:rsidP="00A0596E">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For the Project Management subtask, the contractor shall conduct the following activities:</w:t>
      </w:r>
    </w:p>
    <w:p w14:paraId="68ABDC5E" w14:textId="77777777" w:rsidR="006809B1" w:rsidRPr="00FA4F00" w:rsidRDefault="006809B1" w:rsidP="006809B1">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w:t>
      </w:r>
      <w:r w:rsidRPr="00FA4F00">
        <w:rPr>
          <w:rFonts w:ascii="Arial" w:hAnsi="Arial" w:cs="Arial"/>
          <w:color w:val="000000" w:themeColor="text1"/>
          <w:sz w:val="22"/>
          <w:szCs w:val="22"/>
        </w:rPr>
        <w:tab/>
        <w:t>Project Planning and Scheduling</w:t>
      </w:r>
    </w:p>
    <w:p w14:paraId="2431E6B4" w14:textId="77777777" w:rsidR="006809B1" w:rsidRPr="00FA4F00" w:rsidRDefault="006809B1" w:rsidP="006809B1">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w:t>
      </w:r>
      <w:r w:rsidRPr="00FA4F00">
        <w:rPr>
          <w:rFonts w:ascii="Arial" w:hAnsi="Arial" w:cs="Arial"/>
          <w:color w:val="000000" w:themeColor="text1"/>
          <w:sz w:val="22"/>
          <w:szCs w:val="22"/>
        </w:rPr>
        <w:tab/>
        <w:t>Task Management</w:t>
      </w:r>
    </w:p>
    <w:p w14:paraId="296C5817" w14:textId="77777777" w:rsidR="006809B1" w:rsidRPr="00FA4F00" w:rsidRDefault="006809B1" w:rsidP="006809B1">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w:t>
      </w:r>
      <w:r w:rsidRPr="00FA4F00">
        <w:rPr>
          <w:rFonts w:ascii="Arial" w:hAnsi="Arial" w:cs="Arial"/>
          <w:color w:val="000000" w:themeColor="text1"/>
          <w:sz w:val="22"/>
          <w:szCs w:val="22"/>
        </w:rPr>
        <w:tab/>
        <w:t>Risk Management</w:t>
      </w:r>
    </w:p>
    <w:p w14:paraId="042BFC8B" w14:textId="3186E682" w:rsidR="006809B1" w:rsidRPr="004802B8" w:rsidRDefault="006809B1" w:rsidP="004802B8">
      <w:pPr>
        <w:pStyle w:val="ListParagraph"/>
        <w:spacing w:after="200" w:line="276" w:lineRule="auto"/>
        <w:rPr>
          <w:rFonts w:ascii="Arial" w:hAnsi="Arial"/>
        </w:rPr>
      </w:pPr>
      <w:r w:rsidRPr="00FA4F00">
        <w:rPr>
          <w:rFonts w:ascii="Arial" w:hAnsi="Arial" w:cs="Arial"/>
          <w:color w:val="000000" w:themeColor="text1"/>
          <w:sz w:val="22"/>
          <w:szCs w:val="22"/>
        </w:rPr>
        <w:t>•</w:t>
      </w:r>
      <w:r w:rsidRPr="00FA4F00">
        <w:rPr>
          <w:rFonts w:ascii="Arial" w:hAnsi="Arial" w:cs="Arial"/>
          <w:color w:val="000000" w:themeColor="text1"/>
          <w:sz w:val="22"/>
          <w:szCs w:val="22"/>
        </w:rPr>
        <w:tab/>
        <w:t>Status Reporting</w:t>
      </w:r>
    </w:p>
    <w:p w14:paraId="26840104" w14:textId="77777777" w:rsidR="006809B1" w:rsidRPr="00FA4F00" w:rsidRDefault="006809B1" w:rsidP="006809B1">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w:t>
      </w:r>
      <w:r w:rsidRPr="00FA4F00">
        <w:rPr>
          <w:rFonts w:ascii="Arial" w:hAnsi="Arial" w:cs="Arial"/>
          <w:color w:val="000000" w:themeColor="text1"/>
          <w:sz w:val="22"/>
          <w:szCs w:val="22"/>
        </w:rPr>
        <w:tab/>
        <w:t>Integrated Baseline Management and Control for Scope, Schedule, and Budget</w:t>
      </w:r>
    </w:p>
    <w:p w14:paraId="5AC44959" w14:textId="1AE31114" w:rsidR="00C06C48" w:rsidRPr="00FA4F00" w:rsidRDefault="006809B1" w:rsidP="006809B1">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w:t>
      </w:r>
      <w:r w:rsidRPr="00FA4F00">
        <w:rPr>
          <w:rFonts w:ascii="Arial" w:hAnsi="Arial" w:cs="Arial"/>
          <w:color w:val="000000" w:themeColor="text1"/>
          <w:sz w:val="22"/>
          <w:szCs w:val="22"/>
        </w:rPr>
        <w:tab/>
        <w:t>Quality Management</w:t>
      </w:r>
      <w:r w:rsidR="00C06C48" w:rsidRPr="00FA4F00">
        <w:rPr>
          <w:rFonts w:ascii="Arial" w:hAnsi="Arial" w:cs="Arial"/>
          <w:color w:val="000000" w:themeColor="text1"/>
          <w:sz w:val="22"/>
          <w:szCs w:val="22"/>
        </w:rPr>
        <w:t xml:space="preserve">  </w:t>
      </w:r>
    </w:p>
    <w:p w14:paraId="1412E537" w14:textId="3C416CC5" w:rsidR="006809B1" w:rsidRPr="00FA4F00" w:rsidRDefault="006809B1" w:rsidP="006809B1">
      <w:pPr>
        <w:pStyle w:val="ListParagraph"/>
        <w:spacing w:after="200" w:line="276" w:lineRule="auto"/>
        <w:rPr>
          <w:rFonts w:ascii="Arial" w:hAnsi="Arial" w:cs="Arial"/>
          <w:color w:val="000000" w:themeColor="text1"/>
          <w:sz w:val="22"/>
          <w:szCs w:val="22"/>
        </w:rPr>
      </w:pPr>
    </w:p>
    <w:p w14:paraId="34F6A2AD" w14:textId="283C3B35" w:rsidR="006809B1" w:rsidRPr="00FA4F00" w:rsidRDefault="00A0596E" w:rsidP="00A0596E">
      <w:pPr>
        <w:spacing w:after="200" w:line="276" w:lineRule="auto"/>
        <w:rPr>
          <w:rFonts w:cs="Arial"/>
          <w:color w:val="000000" w:themeColor="text1"/>
          <w:sz w:val="22"/>
          <w:szCs w:val="22"/>
        </w:rPr>
      </w:pPr>
      <w:r w:rsidRPr="00FA4F00">
        <w:rPr>
          <w:rFonts w:cs="Arial"/>
          <w:color w:val="000000" w:themeColor="text1"/>
          <w:sz w:val="22"/>
          <w:szCs w:val="22"/>
        </w:rPr>
        <w:t>Subtask 1.1 – Task Kickoff Meeting</w:t>
      </w:r>
    </w:p>
    <w:p w14:paraId="62D46E90" w14:textId="4DD04915" w:rsidR="00A0596E" w:rsidRPr="00FA4F00" w:rsidRDefault="00A0596E" w:rsidP="00EB4D3D">
      <w:pPr>
        <w:pStyle w:val="ListParagraph"/>
        <w:numPr>
          <w:ilvl w:val="2"/>
          <w:numId w:val="15"/>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 xml:space="preserve">The contractor shall </w:t>
      </w:r>
      <w:r w:rsidR="006622E8" w:rsidRPr="00FA4F00">
        <w:rPr>
          <w:rFonts w:ascii="Arial" w:hAnsi="Arial" w:cs="Arial"/>
          <w:color w:val="000000" w:themeColor="text1"/>
          <w:sz w:val="22"/>
          <w:szCs w:val="22"/>
        </w:rPr>
        <w:t xml:space="preserve">facilitate </w:t>
      </w:r>
      <w:r w:rsidRPr="00FA4F00">
        <w:rPr>
          <w:rFonts w:ascii="Arial" w:hAnsi="Arial" w:cs="Arial"/>
          <w:color w:val="000000" w:themeColor="text1"/>
          <w:sz w:val="22"/>
          <w:szCs w:val="22"/>
        </w:rPr>
        <w:t xml:space="preserve">a project kickoff meeting to discuss the tasks and subtasks for this </w:t>
      </w:r>
      <w:r w:rsidR="00CC2B81">
        <w:rPr>
          <w:rFonts w:ascii="Arial" w:hAnsi="Arial" w:cs="Arial"/>
          <w:color w:val="000000" w:themeColor="text1"/>
          <w:sz w:val="22"/>
          <w:szCs w:val="22"/>
        </w:rPr>
        <w:t>contract</w:t>
      </w:r>
      <w:r w:rsidRPr="00FA4F00">
        <w:rPr>
          <w:rFonts w:ascii="Arial" w:hAnsi="Arial" w:cs="Arial"/>
          <w:color w:val="000000" w:themeColor="text1"/>
          <w:sz w:val="22"/>
          <w:szCs w:val="22"/>
        </w:rPr>
        <w:t xml:space="preserve"> with the COR (TO) and invited stakeholders. The kickoff meeting </w:t>
      </w:r>
    </w:p>
    <w:p w14:paraId="0AA26C2C" w14:textId="3A2BDAD0" w:rsidR="00A0596E" w:rsidRPr="00FA4F00" w:rsidRDefault="00A0596E" w:rsidP="00A0596E">
      <w:pPr>
        <w:pStyle w:val="ListParagraph"/>
        <w:spacing w:after="200" w:line="276" w:lineRule="auto"/>
        <w:rPr>
          <w:rFonts w:ascii="Arial" w:hAnsi="Arial" w:cs="Arial"/>
          <w:color w:val="000000" w:themeColor="text1"/>
          <w:sz w:val="22"/>
          <w:szCs w:val="22"/>
        </w:rPr>
      </w:pPr>
      <w:proofErr w:type="gramStart"/>
      <w:r w:rsidRPr="00FA4F00">
        <w:rPr>
          <w:rFonts w:ascii="Arial" w:hAnsi="Arial" w:cs="Arial"/>
          <w:color w:val="000000" w:themeColor="text1"/>
          <w:sz w:val="22"/>
          <w:szCs w:val="22"/>
        </w:rPr>
        <w:t>agenda</w:t>
      </w:r>
      <w:proofErr w:type="gramEnd"/>
      <w:r w:rsidRPr="00FA4F00">
        <w:rPr>
          <w:rFonts w:ascii="Arial" w:hAnsi="Arial" w:cs="Arial"/>
          <w:color w:val="000000" w:themeColor="text1"/>
          <w:sz w:val="22"/>
          <w:szCs w:val="22"/>
        </w:rPr>
        <w:t xml:space="preserve"> shall include the following: Strategy and methods for meeting the Task Goals and Objectives</w:t>
      </w:r>
      <w:r w:rsidR="006622E8" w:rsidRPr="00FA4F00">
        <w:rPr>
          <w:rFonts w:ascii="Arial" w:hAnsi="Arial" w:cs="Arial"/>
          <w:color w:val="000000" w:themeColor="text1"/>
          <w:sz w:val="22"/>
          <w:szCs w:val="22"/>
        </w:rPr>
        <w:t>,</w:t>
      </w:r>
      <w:r w:rsidRPr="00FA4F00">
        <w:rPr>
          <w:rFonts w:ascii="Arial" w:hAnsi="Arial" w:cs="Arial"/>
          <w:color w:val="000000" w:themeColor="text1"/>
          <w:sz w:val="22"/>
          <w:szCs w:val="22"/>
        </w:rPr>
        <w:t xml:space="preserve"> </w:t>
      </w:r>
      <w:r w:rsidR="006622E8" w:rsidRPr="00FA4F00">
        <w:rPr>
          <w:rFonts w:ascii="Arial" w:hAnsi="Arial" w:cs="Arial"/>
          <w:color w:val="000000" w:themeColor="text1"/>
          <w:sz w:val="22"/>
          <w:szCs w:val="22"/>
        </w:rPr>
        <w:t>h</w:t>
      </w:r>
      <w:r w:rsidRPr="00FA4F00">
        <w:rPr>
          <w:rFonts w:ascii="Arial" w:hAnsi="Arial" w:cs="Arial"/>
          <w:color w:val="000000" w:themeColor="text1"/>
          <w:sz w:val="22"/>
          <w:szCs w:val="22"/>
        </w:rPr>
        <w:t>andling purchases of software licenses and Other Direct Costs (ODC)</w:t>
      </w:r>
      <w:r w:rsidR="006622E8" w:rsidRPr="00FA4F00">
        <w:rPr>
          <w:rFonts w:ascii="Arial" w:hAnsi="Arial" w:cs="Arial"/>
          <w:color w:val="000000" w:themeColor="text1"/>
          <w:sz w:val="22"/>
          <w:szCs w:val="22"/>
        </w:rPr>
        <w:t xml:space="preserve">, </w:t>
      </w:r>
    </w:p>
    <w:p w14:paraId="141C9001" w14:textId="0AD0351E" w:rsidR="00A0596E" w:rsidRPr="00FA4F00" w:rsidRDefault="00A0596E" w:rsidP="00A0596E">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Stakeholder Communications including the coordination with Business Milestones and the methods for achieving signoffs and approvals</w:t>
      </w:r>
    </w:p>
    <w:p w14:paraId="4CCF4512" w14:textId="77777777" w:rsidR="00A0596E" w:rsidRPr="00FA4F00" w:rsidRDefault="00A0596E" w:rsidP="00A0596E">
      <w:pPr>
        <w:pStyle w:val="ListParagraph"/>
        <w:spacing w:after="200" w:line="276" w:lineRule="auto"/>
        <w:rPr>
          <w:rFonts w:ascii="Arial" w:hAnsi="Arial" w:cs="Arial"/>
          <w:color w:val="000000" w:themeColor="text1"/>
          <w:sz w:val="22"/>
          <w:szCs w:val="22"/>
        </w:rPr>
      </w:pPr>
    </w:p>
    <w:p w14:paraId="166283EE" w14:textId="24FA91ED" w:rsidR="00A0596E" w:rsidRPr="00FA4F00" w:rsidRDefault="00A0596E" w:rsidP="0049509F">
      <w:pPr>
        <w:spacing w:after="200" w:line="276" w:lineRule="auto"/>
        <w:rPr>
          <w:rFonts w:cs="Arial"/>
          <w:color w:val="000000" w:themeColor="text1"/>
          <w:sz w:val="22"/>
          <w:szCs w:val="22"/>
        </w:rPr>
      </w:pPr>
      <w:proofErr w:type="gramStart"/>
      <w:r w:rsidRPr="00FA4F00">
        <w:rPr>
          <w:rFonts w:cs="Arial"/>
          <w:color w:val="000000" w:themeColor="text1"/>
          <w:sz w:val="22"/>
          <w:szCs w:val="22"/>
        </w:rPr>
        <w:t xml:space="preserve">Subtask 1.2 Task Planning and Scheduling, Subtask Management, Risk Management, Status Reporting, </w:t>
      </w:r>
      <w:r w:rsidR="00D21430">
        <w:rPr>
          <w:rFonts w:cs="Arial"/>
          <w:color w:val="000000" w:themeColor="text1"/>
          <w:sz w:val="22"/>
          <w:szCs w:val="22"/>
        </w:rPr>
        <w:t xml:space="preserve">and </w:t>
      </w:r>
      <w:r w:rsidRPr="00FA4F00">
        <w:rPr>
          <w:rFonts w:cs="Arial"/>
          <w:color w:val="000000" w:themeColor="text1"/>
          <w:sz w:val="22"/>
          <w:szCs w:val="22"/>
        </w:rPr>
        <w:t>Communications</w:t>
      </w:r>
      <w:r w:rsidR="00D21430">
        <w:rPr>
          <w:rFonts w:cs="Arial"/>
          <w:color w:val="000000" w:themeColor="text1"/>
          <w:sz w:val="22"/>
          <w:szCs w:val="22"/>
        </w:rPr>
        <w:t>.</w:t>
      </w:r>
      <w:proofErr w:type="gramEnd"/>
    </w:p>
    <w:p w14:paraId="34589018" w14:textId="77777777" w:rsidR="00A0596E" w:rsidRPr="00FA4F00" w:rsidRDefault="00A0596E" w:rsidP="00EB4D3D">
      <w:pPr>
        <w:pStyle w:val="ListParagraph"/>
        <w:numPr>
          <w:ilvl w:val="2"/>
          <w:numId w:val="19"/>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deliver a Management Plan for the Task.  The contractor shall present the draft plan to the Cloud Integrated Project Team for feedback.  The contractor shall produce the final plan and shall maintain it under formal change control for the duration of the task. The Task Management Plan shall include the following sections:</w:t>
      </w:r>
    </w:p>
    <w:p w14:paraId="449CB60B" w14:textId="6B6D132C" w:rsidR="00A0596E" w:rsidRPr="00FA4F00" w:rsidRDefault="00A0596E" w:rsidP="002F7119">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Strategy and methods for meeting the Task Goals and Objectives including</w:t>
      </w:r>
    </w:p>
    <w:p w14:paraId="4B00AF38" w14:textId="77777777" w:rsidR="00A0596E" w:rsidRPr="00FA4F00" w:rsidRDefault="00A0596E" w:rsidP="002F7119">
      <w:pPr>
        <w:pStyle w:val="ListParagraph"/>
        <w:spacing w:after="200" w:line="276" w:lineRule="auto"/>
        <w:rPr>
          <w:rFonts w:ascii="Arial" w:hAnsi="Arial" w:cs="Arial"/>
          <w:color w:val="000000" w:themeColor="text1"/>
          <w:sz w:val="22"/>
          <w:szCs w:val="22"/>
        </w:rPr>
      </w:pPr>
      <w:proofErr w:type="gramStart"/>
      <w:r w:rsidRPr="00FA4F00">
        <w:rPr>
          <w:rFonts w:ascii="Arial" w:hAnsi="Arial" w:cs="Arial"/>
          <w:color w:val="000000" w:themeColor="text1"/>
          <w:sz w:val="22"/>
          <w:szCs w:val="22"/>
        </w:rPr>
        <w:t>the</w:t>
      </w:r>
      <w:proofErr w:type="gramEnd"/>
      <w:r w:rsidRPr="00FA4F00">
        <w:rPr>
          <w:rFonts w:ascii="Arial" w:hAnsi="Arial" w:cs="Arial"/>
          <w:color w:val="000000" w:themeColor="text1"/>
          <w:sz w:val="22"/>
          <w:szCs w:val="22"/>
        </w:rPr>
        <w:t xml:space="preserve"> Agile Development method</w:t>
      </w:r>
    </w:p>
    <w:p w14:paraId="744ECE68" w14:textId="5925B054" w:rsidR="00A0596E" w:rsidRPr="00FA4F00" w:rsidRDefault="00A0596E" w:rsidP="002F7119">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Integrated Baseline Control for the Task Scope, Schedule, and Budget</w:t>
      </w:r>
    </w:p>
    <w:p w14:paraId="0E516E89" w14:textId="3496BD6D" w:rsidR="00A0596E" w:rsidRPr="00FA4F00" w:rsidRDefault="00A0596E" w:rsidP="002F7119">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Risk Management for the Task</w:t>
      </w:r>
    </w:p>
    <w:p w14:paraId="650A2FE5" w14:textId="39A25AA4" w:rsidR="00A0596E" w:rsidRPr="00FA4F00" w:rsidRDefault="00A0596E" w:rsidP="002F7119">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Quality Management for the Task Deliverables</w:t>
      </w:r>
    </w:p>
    <w:p w14:paraId="52DC51E3" w14:textId="14701442" w:rsidR="00A0596E" w:rsidRPr="00FA4F00" w:rsidRDefault="00A0596E" w:rsidP="002F7119">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Technical and System Architecture Control for Requirements, Design, Technical Decisions, and key Documents</w:t>
      </w:r>
    </w:p>
    <w:p w14:paraId="1568C62F" w14:textId="57126608" w:rsidR="00A0596E" w:rsidRDefault="00A0596E" w:rsidP="00440A8E">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Stakeholder Communications Plan including the critical engagements for Coordination with Business Milestones and the methods for Achieving Signoffs and Approvals</w:t>
      </w:r>
    </w:p>
    <w:p w14:paraId="6F87B77D" w14:textId="35022DDC" w:rsidR="00A0596E" w:rsidRDefault="00A0596E" w:rsidP="00EB4D3D">
      <w:pPr>
        <w:pStyle w:val="ListParagraph"/>
        <w:numPr>
          <w:ilvl w:val="2"/>
          <w:numId w:val="19"/>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report status on a weekly basis using a format that is agreed upon by the DOT OCIO Project Manager. The Contractor shall include updates for the     status of all work that is currently being performed or that has recently been completed</w:t>
      </w:r>
      <w:proofErr w:type="gramStart"/>
      <w:r w:rsidR="00D21430">
        <w:rPr>
          <w:rFonts w:ascii="Arial" w:hAnsi="Arial" w:cs="Arial"/>
          <w:color w:val="000000" w:themeColor="text1"/>
          <w:sz w:val="22"/>
          <w:szCs w:val="22"/>
        </w:rPr>
        <w:t>,</w:t>
      </w:r>
      <w:r w:rsidRPr="00FA4F00">
        <w:rPr>
          <w:rFonts w:ascii="Arial" w:hAnsi="Arial" w:cs="Arial"/>
          <w:color w:val="000000" w:themeColor="text1"/>
          <w:sz w:val="22"/>
          <w:szCs w:val="22"/>
        </w:rPr>
        <w:t>.</w:t>
      </w:r>
      <w:proofErr w:type="gramEnd"/>
      <w:r w:rsidRPr="00FA4F00">
        <w:rPr>
          <w:rFonts w:ascii="Arial" w:hAnsi="Arial" w:cs="Arial"/>
          <w:color w:val="000000" w:themeColor="text1"/>
          <w:sz w:val="22"/>
          <w:szCs w:val="22"/>
        </w:rPr>
        <w:t xml:space="preserve"> The contractor shall include issues and new risk items identified during the reporting period into the status reports.</w:t>
      </w:r>
    </w:p>
    <w:p w14:paraId="741A849D" w14:textId="77777777" w:rsidR="00A0596E" w:rsidRPr="00FA4F00" w:rsidRDefault="00A0596E" w:rsidP="00EB4D3D">
      <w:pPr>
        <w:pStyle w:val="ListParagraph"/>
        <w:numPr>
          <w:ilvl w:val="2"/>
          <w:numId w:val="19"/>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 xml:space="preserve">The Contractor shall attend periodic status meetings with the DOT OCIO Project Manager and other DOT OCIO staff. The Contractor shall provide reports from the task leads and Questions-and-Answers (Q&amp;A) support at the status meetings. The Contractor </w:t>
      </w:r>
      <w:r w:rsidRPr="00FA4F00">
        <w:rPr>
          <w:rFonts w:ascii="Arial" w:hAnsi="Arial" w:cs="Arial"/>
          <w:color w:val="000000" w:themeColor="text1"/>
          <w:sz w:val="22"/>
          <w:szCs w:val="22"/>
        </w:rPr>
        <w:lastRenderedPageBreak/>
        <w:t>shall include support for risk management discussions, including the results from monitoring defined risks and any new risks.</w:t>
      </w:r>
    </w:p>
    <w:p w14:paraId="5BE8DC59" w14:textId="12286A85" w:rsidR="00A0596E" w:rsidRPr="00FA4F00" w:rsidRDefault="00A0596E" w:rsidP="00EB4D3D">
      <w:pPr>
        <w:pStyle w:val="ListParagraph"/>
        <w:numPr>
          <w:ilvl w:val="2"/>
          <w:numId w:val="19"/>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provide a resource loaded work breakdown structure (WBS) in the current MS Project software version that encompasses milestones, activities, tasks and deliverables for the full duration and scope of the project.  Once the federal project manager/contracting officer’s representative (COR) approves the baseline WBS, the Contractor shall provide bi-weekly updates against this baseline.</w:t>
      </w:r>
    </w:p>
    <w:p w14:paraId="624E7F4A" w14:textId="77777777" w:rsidR="00696471" w:rsidRDefault="00696471" w:rsidP="00696471">
      <w:pPr>
        <w:pStyle w:val="ListParagraph"/>
        <w:spacing w:after="200" w:line="276" w:lineRule="auto"/>
        <w:rPr>
          <w:rFonts w:ascii="Arial" w:hAnsi="Arial" w:cs="Arial"/>
          <w:color w:val="000000" w:themeColor="text1"/>
          <w:sz w:val="22"/>
          <w:szCs w:val="22"/>
        </w:rPr>
      </w:pPr>
    </w:p>
    <w:p w14:paraId="0E36FE53" w14:textId="7B64BA5D" w:rsidR="00A0596E" w:rsidRPr="00FA4F00" w:rsidRDefault="00A0596E" w:rsidP="00696471">
      <w:pPr>
        <w:pStyle w:val="ListParagraph"/>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Note: The definition of these activities can be found in the Project Management Institute’s Project Management Body of Knowledge (PMBOK) or a best practice guideline provided by the DOT OCIO IT Project Management Office (IT-PMO).</w:t>
      </w:r>
    </w:p>
    <w:p w14:paraId="34680B1A" w14:textId="77777777" w:rsidR="00BB2041" w:rsidRPr="00FA4F00" w:rsidRDefault="00BB2041" w:rsidP="00BB2041">
      <w:pPr>
        <w:pStyle w:val="ListParagraph"/>
        <w:rPr>
          <w:rFonts w:ascii="Arial" w:hAnsi="Arial" w:cs="Arial"/>
          <w:color w:val="000000" w:themeColor="text1"/>
          <w:sz w:val="22"/>
          <w:szCs w:val="22"/>
        </w:rPr>
      </w:pPr>
    </w:p>
    <w:p w14:paraId="597E8942" w14:textId="1269C407" w:rsidR="00A0596E" w:rsidRPr="00FA4F00" w:rsidRDefault="00A0596E" w:rsidP="00EB4D3D">
      <w:pPr>
        <w:pStyle w:val="ListParagraph"/>
        <w:numPr>
          <w:ilvl w:val="1"/>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 xml:space="preserve">Subtask </w:t>
      </w:r>
      <w:r w:rsidR="00EB4D3D" w:rsidRPr="00FA4F00">
        <w:rPr>
          <w:rFonts w:ascii="Arial" w:hAnsi="Arial" w:cs="Arial"/>
          <w:color w:val="000000" w:themeColor="text1"/>
          <w:sz w:val="22"/>
          <w:szCs w:val="22"/>
        </w:rPr>
        <w:t>1.</w:t>
      </w:r>
      <w:r w:rsidR="00440A8E">
        <w:rPr>
          <w:rFonts w:ascii="Arial" w:hAnsi="Arial" w:cs="Arial"/>
          <w:color w:val="000000" w:themeColor="text1"/>
          <w:sz w:val="22"/>
          <w:szCs w:val="22"/>
        </w:rPr>
        <w:t>3</w:t>
      </w:r>
      <w:r w:rsidRPr="00FA4F00">
        <w:rPr>
          <w:rFonts w:ascii="Arial" w:hAnsi="Arial" w:cs="Arial"/>
          <w:color w:val="000000" w:themeColor="text1"/>
          <w:sz w:val="22"/>
          <w:szCs w:val="22"/>
        </w:rPr>
        <w:t xml:space="preserve"> – Integrated Baseline Management and Control for Scope, Schedule, and Budget</w:t>
      </w:r>
    </w:p>
    <w:p w14:paraId="5D4CF0D8" w14:textId="77777777" w:rsidR="00740152" w:rsidRDefault="00740152" w:rsidP="00740152">
      <w:pPr>
        <w:pStyle w:val="ListParagraph"/>
        <w:spacing w:after="200" w:line="276" w:lineRule="auto"/>
        <w:rPr>
          <w:rFonts w:ascii="Arial" w:hAnsi="Arial" w:cs="Arial"/>
          <w:color w:val="000000" w:themeColor="text1"/>
          <w:sz w:val="22"/>
          <w:szCs w:val="22"/>
        </w:rPr>
      </w:pPr>
    </w:p>
    <w:p w14:paraId="3D3CCC95" w14:textId="715ECF8B" w:rsidR="00A0596E" w:rsidRDefault="00A0596E" w:rsidP="00EB4D3D">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 xml:space="preserve">For Integrated Baseline </w:t>
      </w:r>
      <w:r w:rsidR="00A424E4" w:rsidRPr="00FA4F00">
        <w:rPr>
          <w:rFonts w:ascii="Arial" w:hAnsi="Arial" w:cs="Arial"/>
          <w:color w:val="000000" w:themeColor="text1"/>
          <w:sz w:val="22"/>
          <w:szCs w:val="22"/>
        </w:rPr>
        <w:t>Management,</w:t>
      </w:r>
      <w:r w:rsidRPr="00FA4F00">
        <w:rPr>
          <w:rFonts w:ascii="Arial" w:hAnsi="Arial" w:cs="Arial"/>
          <w:color w:val="000000" w:themeColor="text1"/>
          <w:sz w:val="22"/>
          <w:szCs w:val="22"/>
        </w:rPr>
        <w:t xml:space="preserve"> the Contractor shall electronically store all documentation including baseline change requests and the baseline change control log.  The contractor shall record all proposed, approved, and completed changes in the Baseline Change Control Log.</w:t>
      </w:r>
    </w:p>
    <w:p w14:paraId="1485F042" w14:textId="77777777" w:rsidR="00740152" w:rsidRPr="00FA4F00" w:rsidRDefault="00740152" w:rsidP="00740152">
      <w:pPr>
        <w:pStyle w:val="ListParagraph"/>
        <w:spacing w:after="200" w:line="276" w:lineRule="auto"/>
        <w:rPr>
          <w:rFonts w:ascii="Arial" w:hAnsi="Arial" w:cs="Arial"/>
          <w:color w:val="000000" w:themeColor="text1"/>
          <w:sz w:val="22"/>
          <w:szCs w:val="22"/>
        </w:rPr>
      </w:pPr>
    </w:p>
    <w:p w14:paraId="5C94CE87" w14:textId="0E559049" w:rsidR="00A0596E" w:rsidRPr="00FA4F00" w:rsidRDefault="00EB4D3D" w:rsidP="00EB4D3D">
      <w:pPr>
        <w:pStyle w:val="ListParagraph"/>
        <w:numPr>
          <w:ilvl w:val="1"/>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Subtask 1.</w:t>
      </w:r>
      <w:r w:rsidR="00440A8E">
        <w:rPr>
          <w:rFonts w:ascii="Arial" w:hAnsi="Arial" w:cs="Arial"/>
          <w:color w:val="000000" w:themeColor="text1"/>
          <w:sz w:val="22"/>
          <w:szCs w:val="22"/>
        </w:rPr>
        <w:t>4</w:t>
      </w:r>
      <w:r w:rsidR="00A0596E" w:rsidRPr="00FA4F00">
        <w:rPr>
          <w:rFonts w:ascii="Arial" w:hAnsi="Arial" w:cs="Arial"/>
          <w:color w:val="000000" w:themeColor="text1"/>
          <w:sz w:val="22"/>
          <w:szCs w:val="22"/>
        </w:rPr>
        <w:t xml:space="preserve"> – Quality Management</w:t>
      </w:r>
    </w:p>
    <w:p w14:paraId="51AD5681" w14:textId="77777777" w:rsidR="00740152" w:rsidRDefault="00740152" w:rsidP="00740152">
      <w:pPr>
        <w:pStyle w:val="ListParagraph"/>
        <w:spacing w:after="200" w:line="276" w:lineRule="auto"/>
        <w:rPr>
          <w:rFonts w:ascii="Arial" w:hAnsi="Arial" w:cs="Arial"/>
          <w:color w:val="000000" w:themeColor="text1"/>
          <w:sz w:val="22"/>
          <w:szCs w:val="22"/>
        </w:rPr>
      </w:pPr>
    </w:p>
    <w:p w14:paraId="22ED9A09" w14:textId="6BC0774B" w:rsidR="00A0596E" w:rsidRPr="00FA4F00" w:rsidRDefault="00A0596E" w:rsidP="00EB4D3D">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For quality management, the contractor shall conduct Quality Assurance and Quality Control activities consistent with the Task Management Plan and appropriate to the project tasks and report results at status meetings.</w:t>
      </w:r>
    </w:p>
    <w:p w14:paraId="46426968" w14:textId="222007D3" w:rsidR="00A0596E" w:rsidRPr="00FA4F00" w:rsidRDefault="00EB4D3D" w:rsidP="00EB4D3D">
      <w:pPr>
        <w:pStyle w:val="ListParagraph"/>
        <w:numPr>
          <w:ilvl w:val="1"/>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Subtask 1.</w:t>
      </w:r>
      <w:r w:rsidR="00440A8E">
        <w:rPr>
          <w:rFonts w:ascii="Arial" w:hAnsi="Arial" w:cs="Arial"/>
          <w:color w:val="000000" w:themeColor="text1"/>
          <w:sz w:val="22"/>
          <w:szCs w:val="22"/>
        </w:rPr>
        <w:t>5</w:t>
      </w:r>
      <w:r w:rsidR="00A0596E" w:rsidRPr="00FA4F00">
        <w:rPr>
          <w:rFonts w:ascii="Arial" w:hAnsi="Arial" w:cs="Arial"/>
          <w:color w:val="000000" w:themeColor="text1"/>
          <w:sz w:val="22"/>
          <w:szCs w:val="22"/>
        </w:rPr>
        <w:t xml:space="preserve"> – Project Management Project Management</w:t>
      </w:r>
    </w:p>
    <w:p w14:paraId="743464B4" w14:textId="77777777" w:rsidR="00696471" w:rsidRDefault="00696471" w:rsidP="00696471">
      <w:pPr>
        <w:pStyle w:val="ListParagraph"/>
        <w:spacing w:after="200" w:line="276" w:lineRule="auto"/>
        <w:rPr>
          <w:rFonts w:ascii="Arial" w:hAnsi="Arial" w:cs="Arial"/>
          <w:color w:val="000000" w:themeColor="text1"/>
          <w:sz w:val="22"/>
          <w:szCs w:val="22"/>
        </w:rPr>
      </w:pPr>
    </w:p>
    <w:p w14:paraId="360104E8" w14:textId="37DEAA34" w:rsidR="00A0596E" w:rsidRPr="00FA4F00" w:rsidRDefault="00A0596E" w:rsidP="00EB4D3D">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provide government approved key personnel resource(s) to perform the function of the AWS Project Manager and Technical Conversion Project Manager. Project management includes but is not limited to the following six major work streams for: Project Management, Training, Communication, User Help Desk, Requirements Elicitation, and Solution Architecture.</w:t>
      </w:r>
    </w:p>
    <w:p w14:paraId="6DE919B9" w14:textId="77777777" w:rsidR="00696471" w:rsidRDefault="00696471" w:rsidP="00696471">
      <w:pPr>
        <w:pStyle w:val="ListParagraph"/>
        <w:spacing w:after="200" w:line="276" w:lineRule="auto"/>
        <w:ind w:left="540"/>
        <w:rPr>
          <w:rFonts w:ascii="Arial" w:hAnsi="Arial" w:cs="Arial"/>
          <w:color w:val="000000" w:themeColor="text1"/>
          <w:sz w:val="22"/>
          <w:szCs w:val="22"/>
        </w:rPr>
      </w:pPr>
    </w:p>
    <w:p w14:paraId="30E531AD" w14:textId="1908491A" w:rsidR="00A0596E" w:rsidRPr="00FA4F00" w:rsidRDefault="00EB4D3D" w:rsidP="00EB4D3D">
      <w:pPr>
        <w:pStyle w:val="ListParagraph"/>
        <w:numPr>
          <w:ilvl w:val="1"/>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Subtask 1.</w:t>
      </w:r>
      <w:r w:rsidR="00440A8E">
        <w:rPr>
          <w:rFonts w:ascii="Arial" w:hAnsi="Arial" w:cs="Arial"/>
          <w:color w:val="000000" w:themeColor="text1"/>
          <w:sz w:val="22"/>
          <w:szCs w:val="22"/>
        </w:rPr>
        <w:t>6</w:t>
      </w:r>
      <w:r w:rsidRPr="00FA4F00">
        <w:rPr>
          <w:rFonts w:ascii="Arial" w:hAnsi="Arial" w:cs="Arial"/>
          <w:color w:val="000000" w:themeColor="text1"/>
          <w:sz w:val="22"/>
          <w:szCs w:val="22"/>
        </w:rPr>
        <w:t xml:space="preserve"> </w:t>
      </w:r>
      <w:r w:rsidR="00A0596E" w:rsidRPr="00FA4F00">
        <w:rPr>
          <w:rFonts w:ascii="Arial" w:hAnsi="Arial" w:cs="Arial"/>
          <w:color w:val="000000" w:themeColor="text1"/>
          <w:sz w:val="22"/>
          <w:szCs w:val="22"/>
        </w:rPr>
        <w:t>Project Management for migrating existing AWS instances</w:t>
      </w:r>
    </w:p>
    <w:p w14:paraId="032E6571" w14:textId="77777777" w:rsidR="00740152" w:rsidRDefault="00740152" w:rsidP="00740152">
      <w:pPr>
        <w:pStyle w:val="ListParagraph"/>
        <w:spacing w:after="200" w:line="276" w:lineRule="auto"/>
        <w:rPr>
          <w:rFonts w:ascii="Arial" w:hAnsi="Arial" w:cs="Arial"/>
          <w:color w:val="000000" w:themeColor="text1"/>
          <w:sz w:val="22"/>
          <w:szCs w:val="22"/>
        </w:rPr>
      </w:pPr>
    </w:p>
    <w:p w14:paraId="5DCDC621" w14:textId="01DC8030" w:rsidR="00A0596E" w:rsidRPr="00FA4F00" w:rsidRDefault="00A0596E" w:rsidP="00EB4D3D">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meet with stakeholders and key personnel, as identified by the COR</w:t>
      </w:r>
      <w:r w:rsidR="00A424E4" w:rsidRPr="00FA4F00">
        <w:rPr>
          <w:rFonts w:ascii="Arial" w:hAnsi="Arial" w:cs="Arial"/>
          <w:color w:val="000000" w:themeColor="text1"/>
          <w:sz w:val="22"/>
          <w:szCs w:val="22"/>
        </w:rPr>
        <w:t xml:space="preserve"> to</w:t>
      </w:r>
      <w:r w:rsidRPr="00FA4F00">
        <w:rPr>
          <w:rFonts w:ascii="Arial" w:hAnsi="Arial" w:cs="Arial"/>
          <w:color w:val="000000" w:themeColor="text1"/>
          <w:sz w:val="22"/>
          <w:szCs w:val="22"/>
        </w:rPr>
        <w:t xml:space="preserve"> review the tasks, discuss task administration, </w:t>
      </w:r>
      <w:r w:rsidR="00A424E4" w:rsidRPr="00FA4F00">
        <w:rPr>
          <w:rFonts w:ascii="Arial" w:hAnsi="Arial" w:cs="Arial"/>
          <w:color w:val="000000" w:themeColor="text1"/>
          <w:sz w:val="22"/>
          <w:szCs w:val="22"/>
        </w:rPr>
        <w:t>agree on</w:t>
      </w:r>
      <w:r w:rsidRPr="00FA4F00">
        <w:rPr>
          <w:rFonts w:ascii="Arial" w:hAnsi="Arial" w:cs="Arial"/>
          <w:color w:val="000000" w:themeColor="text1"/>
          <w:sz w:val="22"/>
          <w:szCs w:val="22"/>
        </w:rPr>
        <w:t xml:space="preserve"> plans and schedules, and discuss objectives for </w:t>
      </w:r>
      <w:r w:rsidR="00A424E4" w:rsidRPr="00FA4F00">
        <w:rPr>
          <w:rFonts w:ascii="Arial" w:hAnsi="Arial" w:cs="Arial"/>
          <w:color w:val="000000" w:themeColor="text1"/>
          <w:sz w:val="22"/>
          <w:szCs w:val="22"/>
        </w:rPr>
        <w:t xml:space="preserve">planned </w:t>
      </w:r>
      <w:r w:rsidRPr="00FA4F00">
        <w:rPr>
          <w:rFonts w:ascii="Arial" w:hAnsi="Arial" w:cs="Arial"/>
          <w:color w:val="000000" w:themeColor="text1"/>
          <w:sz w:val="22"/>
          <w:szCs w:val="22"/>
        </w:rPr>
        <w:t>migrations. The Contractor shall reach ou</w:t>
      </w:r>
      <w:r w:rsidR="00696471">
        <w:rPr>
          <w:rFonts w:ascii="Arial" w:hAnsi="Arial" w:cs="Arial"/>
          <w:color w:val="000000" w:themeColor="text1"/>
          <w:sz w:val="22"/>
          <w:szCs w:val="22"/>
        </w:rPr>
        <w:t xml:space="preserve">t to the COR </w:t>
      </w:r>
      <w:r w:rsidRPr="00FA4F00">
        <w:rPr>
          <w:rFonts w:ascii="Arial" w:hAnsi="Arial" w:cs="Arial"/>
          <w:color w:val="000000" w:themeColor="text1"/>
          <w:sz w:val="22"/>
          <w:szCs w:val="22"/>
        </w:rPr>
        <w:t>to set up the initial meeting with all pertinent stakeholders in the week prior to the go-live date for the migration(s) working to identify all participants and create an agenda. Once the schedule is finalized, the resource will support the following required tasks:</w:t>
      </w:r>
    </w:p>
    <w:p w14:paraId="6ADDB9A4" w14:textId="58A818E1" w:rsidR="00696471" w:rsidRDefault="00A0596E" w:rsidP="00696471">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Provide daily management support for project activities related to ongoing development, communications, training, requirements gathering, architecture and Help Desk implementation;</w:t>
      </w:r>
    </w:p>
    <w:p w14:paraId="57EF8F7F" w14:textId="7D39E677" w:rsidR="00A0596E" w:rsidRPr="00FA4F00" w:rsidRDefault="00A0596E" w:rsidP="00EB4D3D">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lastRenderedPageBreak/>
        <w:t>Develop input to strategy related to all post-Release tasks with consideration given to all impacted user groups;</w:t>
      </w:r>
    </w:p>
    <w:p w14:paraId="1C60EFE1" w14:textId="34468A3E" w:rsidR="00A0596E" w:rsidRPr="00FA4F00" w:rsidRDefault="00A0596E" w:rsidP="00EB4D3D">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Attend and facilitate, where requested, required meetings and prepare reports, briefings, schedule updates and agendas for detailed requirements gathering sessions.</w:t>
      </w:r>
    </w:p>
    <w:p w14:paraId="085CD5EA" w14:textId="77777777" w:rsidR="00A0596E" w:rsidRPr="00FA4F00" w:rsidRDefault="00A0596E" w:rsidP="00EB4D3D">
      <w:pPr>
        <w:pStyle w:val="ListParagraph"/>
        <w:numPr>
          <w:ilvl w:val="2"/>
          <w:numId w:val="20"/>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 xml:space="preserve">The Contractor shall attend all meetings, record minutes, provide agendas, and conduct presentations as requested by </w:t>
      </w:r>
      <w:proofErr w:type="gramStart"/>
      <w:r w:rsidRPr="00FA4F00">
        <w:rPr>
          <w:rFonts w:ascii="Arial" w:hAnsi="Arial" w:cs="Arial"/>
          <w:color w:val="000000" w:themeColor="text1"/>
          <w:sz w:val="22"/>
          <w:szCs w:val="22"/>
        </w:rPr>
        <w:t>COR(</w:t>
      </w:r>
      <w:proofErr w:type="gramEnd"/>
      <w:r w:rsidRPr="00FA4F00">
        <w:rPr>
          <w:rFonts w:ascii="Arial" w:hAnsi="Arial" w:cs="Arial"/>
          <w:color w:val="000000" w:themeColor="text1"/>
          <w:sz w:val="22"/>
          <w:szCs w:val="22"/>
        </w:rPr>
        <w:t>TO). The Contractor shall use a common collaboration solution such as SharePoint to maintain project documentation.</w:t>
      </w:r>
    </w:p>
    <w:p w14:paraId="3BE1018E" w14:textId="77777777" w:rsidR="00696471" w:rsidRDefault="00696471" w:rsidP="00696471">
      <w:pPr>
        <w:pStyle w:val="ListParagraph"/>
        <w:spacing w:after="200" w:line="276" w:lineRule="auto"/>
        <w:ind w:left="480"/>
        <w:rPr>
          <w:rFonts w:ascii="Arial" w:hAnsi="Arial" w:cs="Arial"/>
          <w:b/>
          <w:color w:val="000000" w:themeColor="text1"/>
          <w:sz w:val="22"/>
          <w:szCs w:val="22"/>
        </w:rPr>
      </w:pPr>
    </w:p>
    <w:p w14:paraId="7884239A" w14:textId="4F5BB593" w:rsidR="00F72B0F" w:rsidRDefault="008A3F7F">
      <w:pPr>
        <w:pStyle w:val="ListParagraph"/>
        <w:numPr>
          <w:ilvl w:val="0"/>
          <w:numId w:val="11"/>
        </w:numPr>
        <w:spacing w:after="200" w:line="276" w:lineRule="auto"/>
        <w:rPr>
          <w:rFonts w:ascii="Arial" w:hAnsi="Arial" w:cs="Arial"/>
          <w:b/>
          <w:color w:val="000000" w:themeColor="text1"/>
          <w:sz w:val="22"/>
          <w:szCs w:val="22"/>
        </w:rPr>
      </w:pPr>
      <w:r>
        <w:rPr>
          <w:rFonts w:ascii="Arial" w:hAnsi="Arial" w:cs="Arial"/>
          <w:b/>
          <w:color w:val="000000" w:themeColor="text1"/>
          <w:sz w:val="22"/>
          <w:szCs w:val="22"/>
        </w:rPr>
        <w:t>Managed Services/</w:t>
      </w:r>
      <w:r w:rsidR="002F7119" w:rsidRPr="00A57FF5">
        <w:rPr>
          <w:rFonts w:ascii="Arial" w:hAnsi="Arial" w:cs="Arial"/>
          <w:b/>
          <w:color w:val="000000" w:themeColor="text1"/>
          <w:sz w:val="22"/>
          <w:szCs w:val="22"/>
        </w:rPr>
        <w:t>Ordering</w:t>
      </w:r>
    </w:p>
    <w:p w14:paraId="52B0D4FF" w14:textId="77777777" w:rsidR="00C47E5C" w:rsidRPr="001D2385" w:rsidRDefault="00C47E5C" w:rsidP="001D2385">
      <w:pPr>
        <w:ind w:left="480"/>
        <w:rPr>
          <w:rFonts w:cs="Arial"/>
          <w:sz w:val="22"/>
          <w:szCs w:val="22"/>
        </w:rPr>
      </w:pPr>
      <w:r w:rsidRPr="001D2385">
        <w:rPr>
          <w:rFonts w:cs="Arial"/>
          <w:sz w:val="22"/>
          <w:szCs w:val="22"/>
        </w:rPr>
        <w:t>1.</w:t>
      </w:r>
      <w:r w:rsidRPr="001D2385">
        <w:rPr>
          <w:rFonts w:cs="Arial"/>
          <w:sz w:val="22"/>
          <w:szCs w:val="22"/>
        </w:rPr>
        <w:tab/>
        <w:t>Scope of Services from Amazon Web Services</w:t>
      </w:r>
    </w:p>
    <w:p w14:paraId="64E82230" w14:textId="77777777" w:rsidR="00C47E5C" w:rsidRPr="001D2385" w:rsidRDefault="00C47E5C" w:rsidP="001D2385">
      <w:pPr>
        <w:ind w:left="480"/>
        <w:rPr>
          <w:rFonts w:cs="Arial"/>
          <w:sz w:val="22"/>
          <w:szCs w:val="22"/>
        </w:rPr>
      </w:pPr>
      <w:r w:rsidRPr="001D2385">
        <w:rPr>
          <w:rFonts w:cs="Arial"/>
          <w:sz w:val="22"/>
          <w:szCs w:val="22"/>
        </w:rPr>
        <w:t xml:space="preserve">The scope of this contract includes all currently existing and, upon announcement, new or enhanced Amazon Web Services (AWS). For Amazon public cloud regions, all AWS services available to commercial customers shall be made available to DOT. For Amazon </w:t>
      </w:r>
      <w:proofErr w:type="spellStart"/>
      <w:r w:rsidRPr="001D2385">
        <w:rPr>
          <w:rFonts w:cs="Arial"/>
          <w:sz w:val="22"/>
          <w:szCs w:val="22"/>
        </w:rPr>
        <w:t>GovCloud</w:t>
      </w:r>
      <w:proofErr w:type="spellEnd"/>
      <w:r w:rsidRPr="001D2385">
        <w:rPr>
          <w:rFonts w:cs="Arial"/>
          <w:sz w:val="22"/>
          <w:szCs w:val="22"/>
        </w:rPr>
        <w:t xml:space="preserve"> regions, all AWS service available to </w:t>
      </w:r>
      <w:proofErr w:type="spellStart"/>
      <w:r w:rsidRPr="001D2385">
        <w:rPr>
          <w:rFonts w:cs="Arial"/>
          <w:sz w:val="22"/>
          <w:szCs w:val="22"/>
        </w:rPr>
        <w:t>GovCloud</w:t>
      </w:r>
      <w:proofErr w:type="spellEnd"/>
      <w:r w:rsidRPr="001D2385">
        <w:rPr>
          <w:rFonts w:cs="Arial"/>
          <w:sz w:val="22"/>
          <w:szCs w:val="22"/>
        </w:rPr>
        <w:t xml:space="preserve"> customers shall be made available to DOT. DOT will be solely responsible for controlling Identity and Access Management (IAM) access to all AWS Linked Accounts associated with this contract.</w:t>
      </w:r>
    </w:p>
    <w:p w14:paraId="38746654" w14:textId="77777777" w:rsidR="00C47E5C" w:rsidRPr="001D2385" w:rsidRDefault="00C47E5C" w:rsidP="001D2385">
      <w:pPr>
        <w:ind w:left="480"/>
        <w:rPr>
          <w:rFonts w:cs="Arial"/>
          <w:sz w:val="22"/>
          <w:szCs w:val="22"/>
        </w:rPr>
      </w:pPr>
      <w:r w:rsidRPr="001D2385">
        <w:rPr>
          <w:rFonts w:cs="Arial"/>
          <w:sz w:val="22"/>
          <w:szCs w:val="22"/>
        </w:rPr>
        <w:t>The reseller shall provide no restrictions on DOT’s ability to acquire Reserved Instances or Spot Instances directly from AWS.</w:t>
      </w:r>
    </w:p>
    <w:p w14:paraId="648664A7" w14:textId="77777777" w:rsidR="00C47E5C" w:rsidRPr="001D2385" w:rsidRDefault="00C47E5C" w:rsidP="001D2385">
      <w:pPr>
        <w:ind w:left="480"/>
        <w:rPr>
          <w:rFonts w:cs="Arial"/>
          <w:sz w:val="22"/>
          <w:szCs w:val="22"/>
        </w:rPr>
      </w:pPr>
      <w:r w:rsidRPr="001D2385">
        <w:rPr>
          <w:rFonts w:cs="Arial"/>
          <w:sz w:val="22"/>
          <w:szCs w:val="22"/>
        </w:rPr>
        <w:t>DOT does not initially plan to use Reserved Instances that have been pre</w:t>
      </w:r>
      <w:r w:rsidRPr="001D2385">
        <w:rPr>
          <w:rFonts w:ascii="Cambria Math" w:hAnsi="Cambria Math" w:cs="Cambria Math"/>
          <w:sz w:val="22"/>
          <w:szCs w:val="22"/>
        </w:rPr>
        <w:t>‐</w:t>
      </w:r>
      <w:r w:rsidRPr="001D2385">
        <w:rPr>
          <w:rFonts w:cs="Arial"/>
          <w:sz w:val="22"/>
          <w:szCs w:val="22"/>
        </w:rPr>
        <w:t>purchased by the reseller to potentially realize increased discounts, but this will be considered in the future if beneficial to DOT and mutually agreeable with the reseller.</w:t>
      </w:r>
    </w:p>
    <w:p w14:paraId="12D04718" w14:textId="77777777" w:rsidR="00C47E5C" w:rsidRPr="001D2385" w:rsidRDefault="00C47E5C" w:rsidP="001D2385">
      <w:pPr>
        <w:ind w:left="480"/>
        <w:rPr>
          <w:rFonts w:cs="Arial"/>
          <w:sz w:val="22"/>
          <w:szCs w:val="22"/>
        </w:rPr>
      </w:pPr>
    </w:p>
    <w:p w14:paraId="5B4410D3" w14:textId="77777777" w:rsidR="00C47E5C" w:rsidRPr="001D2385" w:rsidRDefault="00C47E5C" w:rsidP="001D2385">
      <w:pPr>
        <w:ind w:left="480"/>
        <w:rPr>
          <w:rFonts w:cs="Arial"/>
          <w:sz w:val="22"/>
          <w:szCs w:val="22"/>
        </w:rPr>
      </w:pPr>
      <w:r w:rsidRPr="001D2385">
        <w:rPr>
          <w:rFonts w:cs="Arial"/>
          <w:sz w:val="22"/>
          <w:szCs w:val="22"/>
        </w:rPr>
        <w:t>2.</w:t>
      </w:r>
      <w:r w:rsidRPr="001D2385">
        <w:rPr>
          <w:rFonts w:cs="Arial"/>
          <w:sz w:val="22"/>
          <w:szCs w:val="22"/>
        </w:rPr>
        <w:tab/>
        <w:t>Pricing Transparency and Price Reduction Pass</w:t>
      </w:r>
      <w:r w:rsidRPr="001D2385">
        <w:rPr>
          <w:rFonts w:ascii="Cambria Math" w:hAnsi="Cambria Math" w:cs="Cambria Math"/>
          <w:sz w:val="22"/>
          <w:szCs w:val="22"/>
        </w:rPr>
        <w:t>‐</w:t>
      </w:r>
      <w:r w:rsidRPr="001D2385">
        <w:rPr>
          <w:rFonts w:cs="Arial"/>
          <w:sz w:val="22"/>
          <w:szCs w:val="22"/>
        </w:rPr>
        <w:t>through to DOT</w:t>
      </w:r>
    </w:p>
    <w:p w14:paraId="5D4655D4" w14:textId="77777777" w:rsidR="00C47E5C" w:rsidRPr="001D2385" w:rsidRDefault="00C47E5C" w:rsidP="001D2385">
      <w:pPr>
        <w:ind w:left="480"/>
        <w:rPr>
          <w:rFonts w:cs="Arial"/>
          <w:sz w:val="22"/>
          <w:szCs w:val="22"/>
        </w:rPr>
      </w:pPr>
      <w:r w:rsidRPr="001D2385">
        <w:rPr>
          <w:rFonts w:cs="Arial"/>
          <w:sz w:val="22"/>
          <w:szCs w:val="22"/>
        </w:rPr>
        <w:t>Due to the constant downward pricing trend in commercial cloud services driven by new technology and competition, coupled with the absolute minimum level of value</w:t>
      </w:r>
      <w:r w:rsidRPr="001D2385">
        <w:rPr>
          <w:rFonts w:ascii="Cambria Math" w:hAnsi="Cambria Math" w:cs="Cambria Math"/>
          <w:sz w:val="22"/>
          <w:szCs w:val="22"/>
        </w:rPr>
        <w:t>‐</w:t>
      </w:r>
      <w:r w:rsidRPr="001D2385">
        <w:rPr>
          <w:rFonts w:cs="Arial"/>
          <w:sz w:val="22"/>
          <w:szCs w:val="22"/>
        </w:rPr>
        <w:t>add services requested of the reseller in this SOW, the metered AWS service unit cost paid by DOT under this contract shall never exceed the AWS unit pricing published on the AWS Website that is effective at the time the unit of service is consumed by DOT. The same requirement exists for non</w:t>
      </w:r>
      <w:r w:rsidRPr="001D2385">
        <w:rPr>
          <w:rFonts w:ascii="Cambria Math" w:hAnsi="Cambria Math" w:cs="Cambria Math"/>
          <w:sz w:val="22"/>
          <w:szCs w:val="22"/>
        </w:rPr>
        <w:t>‐</w:t>
      </w:r>
      <w:r w:rsidRPr="001D2385">
        <w:rPr>
          <w:rFonts w:cs="Arial"/>
          <w:sz w:val="22"/>
          <w:szCs w:val="22"/>
        </w:rPr>
        <w:t>metered AWS services consumed by DOT such as Enterprise support.</w:t>
      </w:r>
    </w:p>
    <w:p w14:paraId="6E57846C" w14:textId="77777777" w:rsidR="00C47E5C" w:rsidRPr="001D2385" w:rsidRDefault="00C47E5C" w:rsidP="001D2385">
      <w:pPr>
        <w:ind w:left="480"/>
        <w:rPr>
          <w:rFonts w:cs="Arial"/>
          <w:sz w:val="22"/>
          <w:szCs w:val="22"/>
        </w:rPr>
      </w:pPr>
      <w:r w:rsidRPr="001D2385">
        <w:rPr>
          <w:rFonts w:cs="Arial"/>
          <w:sz w:val="22"/>
          <w:szCs w:val="22"/>
        </w:rPr>
        <w:t xml:space="preserve">The AWS published unit pricing shall never be exceeded under this contract. DOT encourages the reseller to offer discounts that apply to Amazon unit pricing, both at the beginning of </w:t>
      </w:r>
      <w:proofErr w:type="gramStart"/>
      <w:r w:rsidRPr="001D2385">
        <w:rPr>
          <w:rFonts w:cs="Arial"/>
          <w:sz w:val="22"/>
          <w:szCs w:val="22"/>
        </w:rPr>
        <w:t>the  contract</w:t>
      </w:r>
      <w:proofErr w:type="gramEnd"/>
      <w:r w:rsidRPr="001D2385">
        <w:rPr>
          <w:rFonts w:cs="Arial"/>
          <w:sz w:val="22"/>
          <w:szCs w:val="22"/>
        </w:rPr>
        <w:t>, and ideally, subsequently increasing discounts for DOT as the reseller market for AWS becomes more competitive, DOT resource consumption increases under this contract, and the resellers processes for meeting the requirements of the delivery become more refined and efficient.</w:t>
      </w:r>
    </w:p>
    <w:p w14:paraId="2E801E58" w14:textId="77777777" w:rsidR="00C47E5C" w:rsidRPr="001D2385" w:rsidRDefault="00C47E5C" w:rsidP="001D2385">
      <w:pPr>
        <w:ind w:left="480"/>
        <w:rPr>
          <w:rFonts w:cs="Arial"/>
          <w:sz w:val="22"/>
          <w:szCs w:val="22"/>
        </w:rPr>
      </w:pPr>
    </w:p>
    <w:p w14:paraId="0418DA3B" w14:textId="77777777" w:rsidR="00C47E5C" w:rsidRPr="001D2385" w:rsidRDefault="00C47E5C" w:rsidP="001D2385">
      <w:pPr>
        <w:ind w:left="480"/>
        <w:rPr>
          <w:rFonts w:cs="Arial"/>
          <w:sz w:val="22"/>
          <w:szCs w:val="22"/>
        </w:rPr>
      </w:pPr>
      <w:r w:rsidRPr="001D2385">
        <w:rPr>
          <w:rFonts w:cs="Arial"/>
          <w:sz w:val="22"/>
          <w:szCs w:val="22"/>
        </w:rPr>
        <w:t>Since DOT users of information technology are both extremely aware of published pricing and very sensitive about ensuring DOT receives the best possible pricing, the reseller’s application of appropriate discounts presents the best opportunity for this contract to be viewed as responsive to Agency needs on an on</w:t>
      </w:r>
      <w:r w:rsidRPr="001D2385">
        <w:rPr>
          <w:rFonts w:ascii="Cambria Math" w:hAnsi="Cambria Math" w:cs="Cambria Math"/>
          <w:sz w:val="22"/>
          <w:szCs w:val="22"/>
        </w:rPr>
        <w:t>‐</w:t>
      </w:r>
      <w:r w:rsidRPr="001D2385">
        <w:rPr>
          <w:rFonts w:cs="Arial"/>
          <w:sz w:val="22"/>
          <w:szCs w:val="22"/>
        </w:rPr>
        <w:t>going basis and realize steadily increasing use. Further, CSSO will constantly be assessing the dynamic cloud services marketplace on behalf of the DOT user base to ensure this contract remains the best possible vehicle for, cost</w:t>
      </w:r>
      <w:r w:rsidRPr="001D2385">
        <w:rPr>
          <w:rFonts w:ascii="Cambria Math" w:hAnsi="Cambria Math" w:cs="Cambria Math"/>
          <w:sz w:val="22"/>
          <w:szCs w:val="22"/>
        </w:rPr>
        <w:t>‐</w:t>
      </w:r>
      <w:r w:rsidRPr="001D2385">
        <w:rPr>
          <w:rFonts w:cs="Arial"/>
          <w:sz w:val="22"/>
          <w:szCs w:val="22"/>
        </w:rPr>
        <w:t>wise and other, acquiring AWS services to meet the Agency’s very diverse needs.</w:t>
      </w:r>
    </w:p>
    <w:p w14:paraId="4878CF1E" w14:textId="77777777" w:rsidR="00C47E5C" w:rsidRPr="001D2385" w:rsidRDefault="00C47E5C" w:rsidP="001D2385">
      <w:pPr>
        <w:ind w:left="480"/>
        <w:rPr>
          <w:rFonts w:cs="Arial"/>
          <w:sz w:val="22"/>
          <w:szCs w:val="22"/>
        </w:rPr>
      </w:pPr>
      <w:r w:rsidRPr="001D2385">
        <w:rPr>
          <w:rFonts w:cs="Arial"/>
          <w:sz w:val="22"/>
          <w:szCs w:val="22"/>
        </w:rPr>
        <w:t xml:space="preserve">Additionally, since the reseller will provide consolidated billing services for DOT, discounts associated with volume pricing tiers across applicable usage dimensions shall be passed </w:t>
      </w:r>
      <w:proofErr w:type="gramStart"/>
      <w:r w:rsidRPr="001D2385">
        <w:rPr>
          <w:rFonts w:cs="Arial"/>
          <w:sz w:val="22"/>
          <w:szCs w:val="22"/>
        </w:rPr>
        <w:lastRenderedPageBreak/>
        <w:t>on</w:t>
      </w:r>
      <w:proofErr w:type="gramEnd"/>
      <w:r w:rsidRPr="001D2385">
        <w:rPr>
          <w:rFonts w:cs="Arial"/>
          <w:sz w:val="22"/>
          <w:szCs w:val="22"/>
        </w:rPr>
        <w:t xml:space="preserve"> to </w:t>
      </w:r>
      <w:proofErr w:type="spellStart"/>
      <w:r w:rsidRPr="001D2385">
        <w:rPr>
          <w:rFonts w:cs="Arial"/>
          <w:sz w:val="22"/>
          <w:szCs w:val="22"/>
        </w:rPr>
        <w:t>DOTcommensurate</w:t>
      </w:r>
      <w:proofErr w:type="spellEnd"/>
      <w:r w:rsidRPr="001D2385">
        <w:rPr>
          <w:rFonts w:cs="Arial"/>
          <w:sz w:val="22"/>
          <w:szCs w:val="22"/>
        </w:rPr>
        <w:t xml:space="preserve"> with each DOT AWS Linked Account’s portion of the reseller’s consolidated AWS payer account.</w:t>
      </w:r>
    </w:p>
    <w:p w14:paraId="5DAE88E4" w14:textId="77777777" w:rsidR="00C47E5C" w:rsidRPr="001D2385" w:rsidRDefault="00C47E5C" w:rsidP="001D2385">
      <w:pPr>
        <w:ind w:left="480"/>
        <w:rPr>
          <w:rFonts w:cs="Arial"/>
          <w:sz w:val="22"/>
          <w:szCs w:val="22"/>
        </w:rPr>
      </w:pPr>
    </w:p>
    <w:p w14:paraId="0BC66840" w14:textId="77777777" w:rsidR="00C47E5C" w:rsidRPr="001D2385" w:rsidRDefault="00C47E5C" w:rsidP="001D2385">
      <w:pPr>
        <w:ind w:left="480"/>
        <w:rPr>
          <w:rFonts w:cs="Arial"/>
          <w:sz w:val="22"/>
          <w:szCs w:val="22"/>
        </w:rPr>
      </w:pPr>
      <w:r w:rsidRPr="001D2385">
        <w:rPr>
          <w:rFonts w:cs="Arial"/>
          <w:sz w:val="22"/>
          <w:szCs w:val="22"/>
        </w:rPr>
        <w:t>Amazon applies current pricing at time of consumption and calculates volume pricing tiers associated with applicable usage dimensions as part of its standard billing and cost management approach for consolidated billing, so it is envisioned that meeting this requirement will not put an additional administrative burden on the reseller.</w:t>
      </w:r>
    </w:p>
    <w:p w14:paraId="1334B697" w14:textId="5C6B8193" w:rsidR="00C47E5C" w:rsidRPr="001D2385" w:rsidRDefault="00C47E5C" w:rsidP="001D2385">
      <w:pPr>
        <w:ind w:left="480"/>
        <w:rPr>
          <w:rFonts w:cs="Arial"/>
          <w:sz w:val="22"/>
          <w:szCs w:val="22"/>
        </w:rPr>
      </w:pPr>
      <w:r w:rsidRPr="001D2385">
        <w:rPr>
          <w:rFonts w:cs="Arial"/>
          <w:sz w:val="22"/>
          <w:szCs w:val="22"/>
        </w:rPr>
        <w:t xml:space="preserve">Additionally, AWS has been known to make special cost concessions targeted at specific entities/customers using AWS services. It is envisioned that such concessions (e.g., elimination of data transfer out charges, elimination of the minimum $15,000 monthly cost of Enterprise </w:t>
      </w:r>
      <w:bookmarkStart w:id="0" w:name="_GoBack"/>
      <w:bookmarkEnd w:id="0"/>
      <w:r w:rsidRPr="001D2385">
        <w:rPr>
          <w:rFonts w:cs="Arial"/>
          <w:sz w:val="22"/>
          <w:szCs w:val="22"/>
        </w:rPr>
        <w:t>level support, free AWS resources provided by Amazon to a DOT team or researcher as part of science grant, etc.) may be made available to DOT by AWS through the reseller within the period of this contract). The reseller shall pass on any such cost concessions that may materialize to DOT.</w:t>
      </w:r>
      <w:r w:rsidR="00D15D63" w:rsidRPr="003B77A2" w:rsidDel="00D15D63">
        <w:rPr>
          <w:rFonts w:cs="Arial"/>
          <w:sz w:val="22"/>
          <w:szCs w:val="22"/>
        </w:rPr>
        <w:t xml:space="preserve"> </w:t>
      </w:r>
    </w:p>
    <w:p w14:paraId="37D79BF5" w14:textId="77777777" w:rsidR="00D15D63" w:rsidRDefault="00D15D63" w:rsidP="001D2385">
      <w:pPr>
        <w:ind w:left="480"/>
        <w:rPr>
          <w:rFonts w:cs="Arial"/>
          <w:sz w:val="22"/>
          <w:szCs w:val="22"/>
        </w:rPr>
      </w:pPr>
    </w:p>
    <w:p w14:paraId="7EDA3087" w14:textId="77777777" w:rsidR="00C47E5C" w:rsidRPr="001D2385" w:rsidRDefault="00C47E5C" w:rsidP="001D2385">
      <w:pPr>
        <w:ind w:left="480"/>
        <w:rPr>
          <w:rFonts w:cs="Arial"/>
          <w:sz w:val="22"/>
          <w:szCs w:val="22"/>
        </w:rPr>
      </w:pPr>
      <w:r w:rsidRPr="001D2385">
        <w:rPr>
          <w:rFonts w:cs="Arial"/>
          <w:sz w:val="22"/>
          <w:szCs w:val="22"/>
        </w:rPr>
        <w:t>3.</w:t>
      </w:r>
      <w:r w:rsidRPr="001D2385">
        <w:rPr>
          <w:rFonts w:cs="Arial"/>
          <w:sz w:val="22"/>
          <w:szCs w:val="22"/>
        </w:rPr>
        <w:tab/>
        <w:t>Consolidated Billing</w:t>
      </w:r>
    </w:p>
    <w:p w14:paraId="1384B7D6" w14:textId="77777777" w:rsidR="00C47E5C" w:rsidRPr="001D2385" w:rsidRDefault="00C47E5C" w:rsidP="001D2385">
      <w:pPr>
        <w:ind w:left="480"/>
        <w:rPr>
          <w:rFonts w:cs="Arial"/>
          <w:sz w:val="22"/>
          <w:szCs w:val="22"/>
        </w:rPr>
      </w:pPr>
      <w:r w:rsidRPr="001D2385">
        <w:rPr>
          <w:rFonts w:cs="Arial"/>
          <w:sz w:val="22"/>
          <w:szCs w:val="22"/>
        </w:rPr>
        <w:t>The reseller shall provide DOT with consolidated billing services for new AWS Linked Accounts requested and provisioned under this contract. Consolidated billing services and all related capabilities shall be ready for DOT access within five (5) business days of contract award.</w:t>
      </w:r>
    </w:p>
    <w:p w14:paraId="658D4BE8" w14:textId="77777777" w:rsidR="00C47E5C" w:rsidRPr="001D2385" w:rsidRDefault="00C47E5C" w:rsidP="001D2385">
      <w:pPr>
        <w:ind w:left="480"/>
        <w:rPr>
          <w:rFonts w:cs="Arial"/>
          <w:sz w:val="22"/>
          <w:szCs w:val="22"/>
        </w:rPr>
      </w:pPr>
    </w:p>
    <w:p w14:paraId="78A5E1D6" w14:textId="77777777" w:rsidR="00C47E5C" w:rsidRPr="001D2385" w:rsidRDefault="00C47E5C" w:rsidP="001D2385">
      <w:pPr>
        <w:ind w:left="480"/>
        <w:rPr>
          <w:rFonts w:cs="Arial"/>
          <w:sz w:val="22"/>
          <w:szCs w:val="22"/>
        </w:rPr>
      </w:pPr>
      <w:r w:rsidRPr="001D2385">
        <w:rPr>
          <w:rFonts w:cs="Arial"/>
          <w:sz w:val="22"/>
          <w:szCs w:val="22"/>
        </w:rPr>
        <w:t>Upon request by DOT, the reseller shall also provide consolidated billing services, after transfer of the account, for existing AWS Linked or prior Payer Accounts used by DOT directly or used indirectly by DOT through other arrangements with other resellers, integrators, or federal contractors. Requests to transfer existing AWS Linked or existing Payer Accounts will include                 coordination by DOT with the existing AWS account owner, including ensuring their approval, cooperation, and involvement in AWS Account transfer steps. Upon provisioning of a new AWS Linked Account for DOT or completing the transfer of an existing AWS Account (associated with DOT use through another arrangement as indicated above) for purposes of the AWS reseller providing consolidated billing services, DOT will be responsible for all subsequent costs incurred within the Account The reseller shall not discontinue consolidated billing services for a DOT AWS Linked Account within the term of the contract without DOT approval.</w:t>
      </w:r>
    </w:p>
    <w:p w14:paraId="0ED5D7CA" w14:textId="77777777" w:rsidR="00C47E5C" w:rsidRPr="001D2385" w:rsidRDefault="00C47E5C" w:rsidP="001D2385">
      <w:pPr>
        <w:ind w:left="480"/>
        <w:rPr>
          <w:rFonts w:cs="Arial"/>
          <w:sz w:val="22"/>
          <w:szCs w:val="22"/>
        </w:rPr>
      </w:pPr>
    </w:p>
    <w:p w14:paraId="3CC41C67" w14:textId="77777777" w:rsidR="00C47E5C" w:rsidRPr="001D2385" w:rsidRDefault="00C47E5C" w:rsidP="001D2385">
      <w:pPr>
        <w:ind w:left="480"/>
        <w:rPr>
          <w:rFonts w:cs="Arial"/>
          <w:sz w:val="22"/>
          <w:szCs w:val="22"/>
        </w:rPr>
      </w:pPr>
      <w:r w:rsidRPr="001D2385">
        <w:rPr>
          <w:rFonts w:cs="Arial"/>
          <w:sz w:val="22"/>
          <w:szCs w:val="22"/>
        </w:rPr>
        <w:t>The reseller shall provide one or more separate DOT Consolidated Billing Accounts exclusive to managing the payment of DOT AWS Linked Accounts. The reseller shall not manage any non</w:t>
      </w:r>
      <w:r w:rsidRPr="001D2385">
        <w:rPr>
          <w:rFonts w:ascii="Cambria Math" w:hAnsi="Cambria Math" w:cs="Cambria Math"/>
          <w:sz w:val="22"/>
          <w:szCs w:val="22"/>
        </w:rPr>
        <w:t>‐</w:t>
      </w:r>
      <w:r w:rsidRPr="001D2385">
        <w:rPr>
          <w:rFonts w:cs="Arial"/>
          <w:sz w:val="22"/>
          <w:szCs w:val="22"/>
        </w:rPr>
        <w:t xml:space="preserve">DOT AWS Linked Accounts within the DOT Consolidated Billing Account. AWS has indicated that resellers have the flexibility to establish separate Consolidated Billing Accounts for customers. </w:t>
      </w:r>
    </w:p>
    <w:p w14:paraId="4A8261DA" w14:textId="77777777" w:rsidR="00C47E5C" w:rsidRPr="001D2385" w:rsidRDefault="00C47E5C" w:rsidP="001D2385">
      <w:pPr>
        <w:ind w:left="480"/>
        <w:rPr>
          <w:rFonts w:cs="Arial"/>
          <w:sz w:val="22"/>
          <w:szCs w:val="22"/>
        </w:rPr>
      </w:pPr>
    </w:p>
    <w:p w14:paraId="06F0B826" w14:textId="77777777" w:rsidR="00C47E5C" w:rsidRPr="001D2385" w:rsidRDefault="00C47E5C" w:rsidP="001D2385">
      <w:pPr>
        <w:ind w:left="480"/>
        <w:rPr>
          <w:rFonts w:cs="Arial"/>
          <w:sz w:val="22"/>
          <w:szCs w:val="22"/>
        </w:rPr>
      </w:pPr>
      <w:r w:rsidRPr="001D2385">
        <w:rPr>
          <w:rFonts w:cs="Arial"/>
          <w:sz w:val="22"/>
          <w:szCs w:val="22"/>
        </w:rPr>
        <w:t>The first situation involves the potential concern that a reseller may have in giving DOT direct access to their Consolidated Billing Account’s Billing Reports, including Programmatic Billing Access, since such access may potentially provide DOT with access to the billing data associated with other non</w:t>
      </w:r>
      <w:r w:rsidRPr="001D2385">
        <w:rPr>
          <w:rFonts w:ascii="Cambria Math" w:hAnsi="Cambria Math" w:cs="Cambria Math"/>
          <w:sz w:val="22"/>
          <w:szCs w:val="22"/>
        </w:rPr>
        <w:t>‐</w:t>
      </w:r>
      <w:r w:rsidRPr="001D2385">
        <w:rPr>
          <w:rFonts w:cs="Arial"/>
          <w:sz w:val="22"/>
          <w:szCs w:val="22"/>
        </w:rPr>
        <w:t>DOT AWS Linked Accounts that are associated with the resellers Consolidated Billing Account. Likewise, DOT’s billing data shall similarly never be accessible by a non</w:t>
      </w:r>
      <w:r w:rsidRPr="001D2385">
        <w:rPr>
          <w:rFonts w:ascii="Cambria Math" w:hAnsi="Cambria Math" w:cs="Cambria Math"/>
          <w:sz w:val="22"/>
          <w:szCs w:val="22"/>
        </w:rPr>
        <w:t>‐</w:t>
      </w:r>
      <w:r w:rsidRPr="001D2385">
        <w:rPr>
          <w:rFonts w:cs="Arial"/>
          <w:sz w:val="22"/>
          <w:szCs w:val="22"/>
        </w:rPr>
        <w:t>DOT Linked or Payer account, nor any other non</w:t>
      </w:r>
      <w:r w:rsidRPr="001D2385">
        <w:rPr>
          <w:rFonts w:ascii="Cambria Math" w:hAnsi="Cambria Math" w:cs="Cambria Math"/>
          <w:sz w:val="22"/>
          <w:szCs w:val="22"/>
        </w:rPr>
        <w:t>‐</w:t>
      </w:r>
      <w:r w:rsidRPr="001D2385">
        <w:rPr>
          <w:rFonts w:cs="Arial"/>
          <w:sz w:val="22"/>
          <w:szCs w:val="22"/>
        </w:rPr>
        <w:t>DOT entity or individual without an explicit request made in writing by DOT. (The Cloud Management Platforms and Tools that may be used by DOT may have the requirement for a non</w:t>
      </w:r>
      <w:r w:rsidRPr="001D2385">
        <w:rPr>
          <w:rFonts w:ascii="Cambria Math" w:hAnsi="Cambria Math" w:cs="Cambria Math"/>
          <w:sz w:val="22"/>
          <w:szCs w:val="22"/>
        </w:rPr>
        <w:t>‐</w:t>
      </w:r>
      <w:r w:rsidRPr="001D2385">
        <w:rPr>
          <w:rFonts w:cs="Arial"/>
          <w:sz w:val="22"/>
          <w:szCs w:val="22"/>
        </w:rPr>
        <w:t xml:space="preserve">DOT AWS Account to have Programmatic Billing Access to DOT consumption and billing data associated with DOT AWS Link Accounts managed for Consolidated Billing Purposes by the reseller. DOT will make explicit requests for such </w:t>
      </w:r>
      <w:r w:rsidRPr="001D2385">
        <w:rPr>
          <w:rFonts w:cs="Arial"/>
          <w:sz w:val="22"/>
          <w:szCs w:val="22"/>
        </w:rPr>
        <w:lastRenderedPageBreak/>
        <w:t>access in writing to the reseller, and the reseller shall enable the access within five business days.)</w:t>
      </w:r>
    </w:p>
    <w:p w14:paraId="5BD53603" w14:textId="77777777" w:rsidR="00C47E5C" w:rsidRPr="001D2385" w:rsidRDefault="00C47E5C" w:rsidP="001D2385">
      <w:pPr>
        <w:ind w:left="480"/>
        <w:rPr>
          <w:rFonts w:cs="Arial"/>
          <w:sz w:val="22"/>
          <w:szCs w:val="22"/>
        </w:rPr>
      </w:pPr>
    </w:p>
    <w:p w14:paraId="1D85F160" w14:textId="77777777" w:rsidR="00C47E5C" w:rsidRPr="001D2385" w:rsidRDefault="00C47E5C" w:rsidP="001D2385">
      <w:pPr>
        <w:ind w:left="480"/>
        <w:rPr>
          <w:rFonts w:cs="Arial"/>
          <w:sz w:val="22"/>
          <w:szCs w:val="22"/>
        </w:rPr>
      </w:pPr>
      <w:r w:rsidRPr="001D2385">
        <w:rPr>
          <w:rFonts w:cs="Arial"/>
          <w:sz w:val="22"/>
          <w:szCs w:val="22"/>
        </w:rPr>
        <w:t>More information about Programmatic Billing Access and the associated access limitations addressed by the requirement for a separate DOT Consolidated Billing Account can be found at:</w:t>
      </w:r>
    </w:p>
    <w:p w14:paraId="3689B303" w14:textId="77777777" w:rsidR="00C47E5C" w:rsidRPr="001D2385" w:rsidRDefault="00C47E5C" w:rsidP="001D2385">
      <w:pPr>
        <w:ind w:left="480"/>
        <w:rPr>
          <w:rFonts w:cs="Arial"/>
          <w:sz w:val="22"/>
          <w:szCs w:val="22"/>
        </w:rPr>
      </w:pPr>
      <w:r w:rsidRPr="001D2385">
        <w:rPr>
          <w:rFonts w:cs="Arial"/>
          <w:sz w:val="22"/>
          <w:szCs w:val="22"/>
        </w:rPr>
        <w:t>http://docs.aws.amazon.com/awsaccountbilling/latest/aboutv2/detailed-billing-reports.html.  The second situation dictating the requirement for a separate DOT</w:t>
      </w:r>
      <w:r w:rsidRPr="001D2385">
        <w:rPr>
          <w:rFonts w:ascii="Cambria Math" w:hAnsi="Cambria Math" w:cs="Cambria Math"/>
          <w:sz w:val="22"/>
          <w:szCs w:val="22"/>
        </w:rPr>
        <w:t>‐</w:t>
      </w:r>
      <w:r w:rsidRPr="001D2385">
        <w:rPr>
          <w:rFonts w:cs="Arial"/>
          <w:sz w:val="22"/>
          <w:szCs w:val="22"/>
        </w:rPr>
        <w:t>only Consolidated Billing</w:t>
      </w:r>
    </w:p>
    <w:p w14:paraId="5BA54A56" w14:textId="77777777" w:rsidR="00C47E5C" w:rsidRPr="001D2385" w:rsidRDefault="00C47E5C" w:rsidP="001D2385">
      <w:pPr>
        <w:ind w:left="480"/>
        <w:rPr>
          <w:rFonts w:cs="Arial"/>
          <w:sz w:val="22"/>
          <w:szCs w:val="22"/>
        </w:rPr>
      </w:pPr>
      <w:r w:rsidRPr="001D2385">
        <w:rPr>
          <w:rFonts w:cs="Arial"/>
          <w:sz w:val="22"/>
          <w:szCs w:val="22"/>
        </w:rPr>
        <w:t>Account involves the potential for Reserved Instances to be used by non</w:t>
      </w:r>
      <w:r w:rsidRPr="001D2385">
        <w:rPr>
          <w:rFonts w:ascii="Cambria Math" w:hAnsi="Cambria Math" w:cs="Cambria Math"/>
          <w:sz w:val="22"/>
          <w:szCs w:val="22"/>
        </w:rPr>
        <w:t>‐</w:t>
      </w:r>
      <w:r w:rsidRPr="001D2385">
        <w:rPr>
          <w:rFonts w:cs="Arial"/>
          <w:sz w:val="22"/>
          <w:szCs w:val="22"/>
        </w:rPr>
        <w:t xml:space="preserve">DOT AWS Linked Accounts associated with a common Consolidated Billing Account. Per Amazon’s AWS Website, “For billing </w:t>
      </w:r>
      <w:proofErr w:type="gramStart"/>
      <w:r w:rsidRPr="001D2385">
        <w:rPr>
          <w:rFonts w:cs="Arial"/>
          <w:sz w:val="22"/>
          <w:szCs w:val="22"/>
        </w:rPr>
        <w:t>purposes, Consolidated Billing treats</w:t>
      </w:r>
      <w:proofErr w:type="gramEnd"/>
      <w:r w:rsidRPr="001D2385">
        <w:rPr>
          <w:rFonts w:cs="Arial"/>
          <w:sz w:val="22"/>
          <w:szCs w:val="22"/>
        </w:rPr>
        <w:t xml:space="preserve"> all the accounts on the consolidated bill as one account. This means that all accounts on a consolidated bill can receive the hourly cost benefit of Amazon EC2 Reserved Instances purchased by any other account.” This requirement addresses a similar situation that exists with Amazon Relational Database Service (RDS) Reserved Instances managed within a single multi</w:t>
      </w:r>
      <w:r w:rsidRPr="001D2385">
        <w:rPr>
          <w:rFonts w:ascii="Cambria Math" w:hAnsi="Cambria Math" w:cs="Cambria Math"/>
          <w:sz w:val="22"/>
          <w:szCs w:val="22"/>
        </w:rPr>
        <w:t>‐</w:t>
      </w:r>
      <w:r w:rsidRPr="001D2385">
        <w:rPr>
          <w:rFonts w:cs="Arial"/>
          <w:sz w:val="22"/>
          <w:szCs w:val="22"/>
        </w:rPr>
        <w:t>customer Consolidated Billing Account.</w:t>
      </w:r>
    </w:p>
    <w:p w14:paraId="6F21B3AF" w14:textId="77777777" w:rsidR="00C47E5C" w:rsidRPr="001D2385" w:rsidRDefault="00C47E5C" w:rsidP="001D2385">
      <w:pPr>
        <w:ind w:left="480"/>
        <w:rPr>
          <w:rFonts w:cs="Arial"/>
          <w:sz w:val="22"/>
          <w:szCs w:val="22"/>
        </w:rPr>
      </w:pPr>
    </w:p>
    <w:p w14:paraId="7AF736BC" w14:textId="77777777" w:rsidR="00C47E5C" w:rsidRPr="001D2385" w:rsidRDefault="00C47E5C" w:rsidP="001D2385">
      <w:pPr>
        <w:ind w:left="480"/>
        <w:rPr>
          <w:rFonts w:cs="Arial"/>
          <w:sz w:val="22"/>
          <w:szCs w:val="22"/>
        </w:rPr>
      </w:pPr>
      <w:r w:rsidRPr="001D2385">
        <w:rPr>
          <w:rFonts w:cs="Arial"/>
          <w:sz w:val="22"/>
          <w:szCs w:val="22"/>
        </w:rPr>
        <w:t>Further, if the management and use of EC2 and RDS reserved instances across DOT AWS Linked accounts under a single DOT Consolidated Billing Account becomes unmanageable for DOT, or inequitable for DOT users, due to the way Amazon allocates unused reserved instances across multiple DOT AWS linked accounts within a single Consolidated Billing Account, DOT may require additional Consolidated Billing Accounts.</w:t>
      </w:r>
    </w:p>
    <w:p w14:paraId="78FBB55E" w14:textId="77777777" w:rsidR="00C47E5C" w:rsidRPr="001D2385" w:rsidRDefault="00C47E5C" w:rsidP="001D2385">
      <w:pPr>
        <w:ind w:left="480"/>
        <w:rPr>
          <w:rFonts w:cs="Arial"/>
          <w:sz w:val="22"/>
          <w:szCs w:val="22"/>
        </w:rPr>
      </w:pPr>
    </w:p>
    <w:p w14:paraId="6B69C6B7" w14:textId="77777777" w:rsidR="00C47E5C" w:rsidRPr="001D2385" w:rsidRDefault="00C47E5C" w:rsidP="001D2385">
      <w:pPr>
        <w:ind w:left="480"/>
        <w:rPr>
          <w:rFonts w:cs="Arial"/>
          <w:sz w:val="22"/>
          <w:szCs w:val="22"/>
        </w:rPr>
      </w:pPr>
      <w:r w:rsidRPr="001D2385">
        <w:rPr>
          <w:rFonts w:cs="Arial"/>
          <w:sz w:val="22"/>
          <w:szCs w:val="22"/>
        </w:rPr>
        <w:t>More information about Consolidated Billing and the special rules applied to Reserved Instances can be found at the link below (see Consolidated Billing non</w:t>
      </w:r>
      <w:r w:rsidRPr="001D2385">
        <w:rPr>
          <w:rFonts w:ascii="Cambria Math" w:hAnsi="Cambria Math" w:cs="Cambria Math"/>
          <w:sz w:val="22"/>
          <w:szCs w:val="22"/>
        </w:rPr>
        <w:t>‐</w:t>
      </w:r>
      <w:r w:rsidRPr="001D2385">
        <w:rPr>
          <w:rFonts w:cs="Arial"/>
          <w:sz w:val="22"/>
          <w:szCs w:val="22"/>
        </w:rPr>
        <w:t>usage Charges Section):  http://docs.aws.amazon.com/awsaccountbilling/latest/aboutv2/consolidatedbilling.html#consolidat edbilling</w:t>
      </w:r>
      <w:r w:rsidRPr="001D2385">
        <w:rPr>
          <w:rFonts w:ascii="Cambria Math" w:hAnsi="Cambria Math" w:cs="Cambria Math"/>
          <w:sz w:val="22"/>
          <w:szCs w:val="22"/>
        </w:rPr>
        <w:t>‐</w:t>
      </w:r>
      <w:proofErr w:type="gramStart"/>
      <w:r w:rsidRPr="001D2385">
        <w:rPr>
          <w:rFonts w:cs="Arial"/>
          <w:sz w:val="22"/>
          <w:szCs w:val="22"/>
        </w:rPr>
        <w:t>ec2 .</w:t>
      </w:r>
      <w:proofErr w:type="gramEnd"/>
    </w:p>
    <w:p w14:paraId="53F94627" w14:textId="77777777" w:rsidR="00C47E5C" w:rsidRPr="001D2385" w:rsidRDefault="00C47E5C" w:rsidP="001D2385">
      <w:pPr>
        <w:ind w:left="480"/>
        <w:rPr>
          <w:rFonts w:cs="Arial"/>
          <w:sz w:val="22"/>
          <w:szCs w:val="22"/>
        </w:rPr>
      </w:pPr>
    </w:p>
    <w:p w14:paraId="1D0520C2" w14:textId="77777777" w:rsidR="00C47E5C" w:rsidRPr="001D2385" w:rsidRDefault="00C47E5C" w:rsidP="001D2385">
      <w:pPr>
        <w:ind w:left="480"/>
        <w:rPr>
          <w:rFonts w:cs="Arial"/>
          <w:sz w:val="22"/>
          <w:szCs w:val="22"/>
        </w:rPr>
      </w:pPr>
      <w:r w:rsidRPr="001D2385">
        <w:rPr>
          <w:rFonts w:cs="Arial"/>
          <w:sz w:val="22"/>
          <w:szCs w:val="22"/>
        </w:rPr>
        <w:t xml:space="preserve">A minimum of one DOT Consolidated Billing Accounts will be sufficient at contract start. The reseller shall provide additional DOT consolidated Billing Accounts on upon request at </w:t>
      </w:r>
      <w:proofErr w:type="gramStart"/>
      <w:r w:rsidRPr="001D2385">
        <w:rPr>
          <w:rFonts w:cs="Arial"/>
          <w:sz w:val="22"/>
          <w:szCs w:val="22"/>
        </w:rPr>
        <w:t>no  additional</w:t>
      </w:r>
      <w:proofErr w:type="gramEnd"/>
      <w:r w:rsidRPr="001D2385">
        <w:rPr>
          <w:rFonts w:cs="Arial"/>
          <w:sz w:val="22"/>
          <w:szCs w:val="22"/>
        </w:rPr>
        <w:t xml:space="preserve"> charge. However, DOT plans to intentionally minimize both the number of Consolidated Billing Accounts and AWS Linked Accounts it uses under the contract to reduce the governance, operational, and business burden of managing multiple accounts.</w:t>
      </w:r>
    </w:p>
    <w:p w14:paraId="68C67D1A" w14:textId="77777777" w:rsidR="00C47E5C" w:rsidRPr="001D2385" w:rsidRDefault="00C47E5C" w:rsidP="001D2385">
      <w:pPr>
        <w:ind w:left="480"/>
        <w:rPr>
          <w:rFonts w:cs="Arial"/>
          <w:sz w:val="22"/>
          <w:szCs w:val="22"/>
        </w:rPr>
      </w:pPr>
    </w:p>
    <w:p w14:paraId="21BA4B5A" w14:textId="77777777" w:rsidR="00C47E5C" w:rsidRPr="001D2385" w:rsidRDefault="00C47E5C" w:rsidP="001D2385">
      <w:pPr>
        <w:ind w:left="480"/>
        <w:rPr>
          <w:rFonts w:cs="Arial"/>
          <w:sz w:val="22"/>
          <w:szCs w:val="22"/>
        </w:rPr>
      </w:pPr>
      <w:r w:rsidRPr="001D2385">
        <w:rPr>
          <w:rFonts w:cs="Arial"/>
          <w:sz w:val="22"/>
          <w:szCs w:val="22"/>
        </w:rPr>
        <w:t>4.</w:t>
      </w:r>
      <w:r w:rsidRPr="001D2385">
        <w:rPr>
          <w:rFonts w:cs="Arial"/>
          <w:sz w:val="22"/>
          <w:szCs w:val="22"/>
        </w:rPr>
        <w:tab/>
        <w:t>Root Credentials for Linked Accounts:</w:t>
      </w:r>
    </w:p>
    <w:p w14:paraId="02E98DAC" w14:textId="77777777" w:rsidR="00C47E5C" w:rsidRPr="001D2385" w:rsidRDefault="00C47E5C" w:rsidP="001D2385">
      <w:pPr>
        <w:ind w:left="480"/>
        <w:rPr>
          <w:rFonts w:cs="Arial"/>
          <w:sz w:val="22"/>
          <w:szCs w:val="22"/>
        </w:rPr>
      </w:pPr>
      <w:r w:rsidRPr="001D2385">
        <w:rPr>
          <w:rFonts w:cs="Arial"/>
          <w:sz w:val="22"/>
          <w:szCs w:val="22"/>
        </w:rPr>
        <w:t>For new AWS Linked Accounts requested by DOT, the AWS reseller shall provide DOT with temporary root credentials to the new account. Immediately upon receipt of the temporary root credentials, DOT will change the root credentials to eliminate AWS reseller access to the account. Upon award of the AWS contract, DOT will indicate the name of the individual approved to request new AWS Linked Accounts and to whom temporary root credentials shall be provided by the AWS reseller.</w:t>
      </w:r>
    </w:p>
    <w:p w14:paraId="54ECA805" w14:textId="77777777" w:rsidR="00C47E5C" w:rsidRPr="001D2385" w:rsidRDefault="00C47E5C" w:rsidP="001D2385">
      <w:pPr>
        <w:ind w:left="480"/>
        <w:rPr>
          <w:rFonts w:cs="Arial"/>
          <w:sz w:val="22"/>
          <w:szCs w:val="22"/>
        </w:rPr>
      </w:pPr>
    </w:p>
    <w:p w14:paraId="15F6ABED" w14:textId="77777777" w:rsidR="00C47E5C" w:rsidRPr="001D2385" w:rsidRDefault="00C47E5C" w:rsidP="001D2385">
      <w:pPr>
        <w:ind w:left="480"/>
        <w:rPr>
          <w:rFonts w:cs="Arial"/>
          <w:sz w:val="22"/>
          <w:szCs w:val="22"/>
        </w:rPr>
      </w:pPr>
      <w:r w:rsidRPr="001D2385">
        <w:rPr>
          <w:rFonts w:cs="Arial"/>
          <w:sz w:val="22"/>
          <w:szCs w:val="22"/>
        </w:rPr>
        <w:t>5.</w:t>
      </w:r>
      <w:r w:rsidRPr="001D2385">
        <w:rPr>
          <w:rFonts w:cs="Arial"/>
          <w:sz w:val="22"/>
          <w:szCs w:val="22"/>
        </w:rPr>
        <w:tab/>
        <w:t>AWS Account Holder:</w:t>
      </w:r>
    </w:p>
    <w:p w14:paraId="332E60FD" w14:textId="77777777" w:rsidR="00C47E5C" w:rsidRPr="001D2385" w:rsidRDefault="00C47E5C" w:rsidP="001D2385">
      <w:pPr>
        <w:ind w:left="480"/>
        <w:rPr>
          <w:rFonts w:cs="Arial"/>
          <w:sz w:val="22"/>
          <w:szCs w:val="22"/>
        </w:rPr>
      </w:pPr>
      <w:r w:rsidRPr="001D2385">
        <w:rPr>
          <w:rFonts w:cs="Arial"/>
          <w:sz w:val="22"/>
          <w:szCs w:val="22"/>
        </w:rPr>
        <w:t>After establishment of each AWS Linked Account for the Agency by the AWS reseller under this SOW, for all intents and purposes, DOT shall be considered the “Account Holder” with all associated rights and responsibilities, excluding the direct payment to AWS, which will be the responsibility of the reseller as described in the requirement for Consolidated Billing Services.</w:t>
      </w:r>
    </w:p>
    <w:p w14:paraId="154BA51A" w14:textId="77777777" w:rsidR="00C47E5C" w:rsidRPr="001D2385" w:rsidRDefault="00C47E5C" w:rsidP="001D2385">
      <w:pPr>
        <w:ind w:left="480"/>
        <w:rPr>
          <w:rFonts w:cs="Arial"/>
          <w:sz w:val="22"/>
          <w:szCs w:val="22"/>
        </w:rPr>
      </w:pPr>
      <w:r w:rsidRPr="001D2385">
        <w:rPr>
          <w:rFonts w:cs="Arial"/>
          <w:sz w:val="22"/>
          <w:szCs w:val="22"/>
        </w:rPr>
        <w:lastRenderedPageBreak/>
        <w:t>DOT’s role as the “Account Holder” explicitly includes DOT’s unrestricted and exclusive rights and ownership of all data placed into the Account by DOT, all DOT</w:t>
      </w:r>
      <w:r w:rsidRPr="001D2385">
        <w:rPr>
          <w:rFonts w:ascii="Cambria Math" w:hAnsi="Cambria Math" w:cs="Cambria Math"/>
          <w:sz w:val="22"/>
          <w:szCs w:val="22"/>
        </w:rPr>
        <w:t>‐</w:t>
      </w:r>
      <w:r w:rsidRPr="001D2385">
        <w:rPr>
          <w:rFonts w:cs="Arial"/>
          <w:sz w:val="22"/>
          <w:szCs w:val="22"/>
        </w:rPr>
        <w:t>developed and DOT</w:t>
      </w:r>
      <w:r w:rsidRPr="001D2385">
        <w:rPr>
          <w:rFonts w:ascii="Cambria Math" w:hAnsi="Cambria Math" w:cs="Cambria Math"/>
          <w:sz w:val="22"/>
          <w:szCs w:val="22"/>
        </w:rPr>
        <w:t>‐</w:t>
      </w:r>
      <w:r w:rsidRPr="001D2385">
        <w:rPr>
          <w:rFonts w:cs="Arial"/>
          <w:sz w:val="22"/>
          <w:szCs w:val="22"/>
        </w:rPr>
        <w:t>licensed software operating within the Account, and all mechanisms configured, constructed, or developed by DOT for purposes of operating DOT workloads, applications, and services within the Account. No system integration services are being acquired via this AWS award such that the reseller would be required, or be allowed, to develop, apply, or create reseller intellectual property to configure, operate, or support DOT data, DOT workloads, DOT applications, and DOT services within the Account. As a condition of contract acceptance, the reseller agrees it will not subsequently claim ownership of, nor intellectual and other types of property rights to, any of the above assets operating within a DOT AWS Linked account for which the reseller is providing consolidated billing services.</w:t>
      </w:r>
    </w:p>
    <w:p w14:paraId="12098C19" w14:textId="77777777" w:rsidR="00C47E5C" w:rsidRPr="001D2385" w:rsidRDefault="00C47E5C" w:rsidP="001D2385">
      <w:pPr>
        <w:ind w:left="480"/>
        <w:rPr>
          <w:rFonts w:cs="Arial"/>
          <w:sz w:val="22"/>
          <w:szCs w:val="22"/>
        </w:rPr>
      </w:pPr>
    </w:p>
    <w:p w14:paraId="135050A9" w14:textId="77777777" w:rsidR="00C47E5C" w:rsidRPr="001D2385" w:rsidRDefault="00C47E5C" w:rsidP="001D2385">
      <w:pPr>
        <w:ind w:left="480"/>
        <w:rPr>
          <w:rFonts w:cs="Arial"/>
          <w:sz w:val="22"/>
          <w:szCs w:val="22"/>
        </w:rPr>
      </w:pPr>
      <w:r w:rsidRPr="001D2385">
        <w:rPr>
          <w:rFonts w:cs="Arial"/>
          <w:sz w:val="22"/>
          <w:szCs w:val="22"/>
        </w:rPr>
        <w:t>6.</w:t>
      </w:r>
      <w:r w:rsidRPr="001D2385">
        <w:rPr>
          <w:rFonts w:cs="Arial"/>
          <w:sz w:val="22"/>
          <w:szCs w:val="22"/>
        </w:rPr>
        <w:tab/>
        <w:t>Administrative Account Transfer:</w:t>
      </w:r>
    </w:p>
    <w:p w14:paraId="0B331201" w14:textId="77777777" w:rsidR="00C47E5C" w:rsidRPr="001D2385" w:rsidRDefault="00C47E5C" w:rsidP="001D2385">
      <w:pPr>
        <w:ind w:left="480"/>
        <w:rPr>
          <w:rFonts w:cs="Arial"/>
          <w:sz w:val="22"/>
          <w:szCs w:val="22"/>
        </w:rPr>
      </w:pPr>
      <w:r w:rsidRPr="001D2385">
        <w:rPr>
          <w:rFonts w:cs="Arial"/>
          <w:sz w:val="22"/>
          <w:szCs w:val="22"/>
        </w:rPr>
        <w:t>DOT intends to acquire cloud services under this contract up to the value and duration stated, subject to demand. However, given that AWS is a contract vehicle and there shall be no reseller</w:t>
      </w:r>
      <w:r w:rsidRPr="001D2385">
        <w:rPr>
          <w:rFonts w:ascii="Cambria Math" w:hAnsi="Cambria Math" w:cs="Cambria Math"/>
          <w:sz w:val="22"/>
          <w:szCs w:val="22"/>
        </w:rPr>
        <w:t>‐</w:t>
      </w:r>
      <w:r w:rsidRPr="001D2385">
        <w:rPr>
          <w:rFonts w:cs="Arial"/>
          <w:sz w:val="22"/>
          <w:szCs w:val="22"/>
        </w:rPr>
        <w:t>owned physical, virtual, software, data, or intellectual property assets associated with AWS Linked Accounts with which DOT’s role is the Account Holder (as described above), DOT retains the right, no sooner than one Month after contract award, to administratively transfer, with at least 15</w:t>
      </w:r>
      <w:r w:rsidRPr="001D2385">
        <w:rPr>
          <w:rFonts w:ascii="Cambria Math" w:hAnsi="Cambria Math" w:cs="Cambria Math"/>
          <w:sz w:val="22"/>
          <w:szCs w:val="22"/>
        </w:rPr>
        <w:t>‐</w:t>
      </w:r>
      <w:proofErr w:type="spellStart"/>
      <w:r w:rsidRPr="001D2385">
        <w:rPr>
          <w:rFonts w:cs="Arial"/>
          <w:sz w:val="22"/>
          <w:szCs w:val="22"/>
        </w:rPr>
        <w:t>days notice</w:t>
      </w:r>
      <w:proofErr w:type="spellEnd"/>
      <w:r w:rsidRPr="001D2385">
        <w:rPr>
          <w:rFonts w:cs="Arial"/>
          <w:sz w:val="22"/>
          <w:szCs w:val="22"/>
        </w:rPr>
        <w:t>, its AWS Linked Accounts to an Amazon consolidated billing account assigned to another reseller, integrator, federal contractor, or federal agency should DOT determine this is the Government’s best interest.</w:t>
      </w:r>
    </w:p>
    <w:p w14:paraId="41466317" w14:textId="77777777" w:rsidR="00C47E5C" w:rsidRPr="001D2385" w:rsidRDefault="00C47E5C" w:rsidP="001D2385">
      <w:pPr>
        <w:ind w:left="480"/>
        <w:rPr>
          <w:rFonts w:cs="Arial"/>
          <w:sz w:val="22"/>
          <w:szCs w:val="22"/>
        </w:rPr>
      </w:pPr>
    </w:p>
    <w:p w14:paraId="44544212" w14:textId="77777777" w:rsidR="00C47E5C" w:rsidRPr="001D2385" w:rsidRDefault="00C47E5C" w:rsidP="001D2385">
      <w:pPr>
        <w:ind w:left="480"/>
        <w:rPr>
          <w:rFonts w:cs="Arial"/>
          <w:sz w:val="22"/>
          <w:szCs w:val="22"/>
        </w:rPr>
      </w:pPr>
      <w:r w:rsidRPr="001D2385">
        <w:rPr>
          <w:rFonts w:cs="Arial"/>
          <w:sz w:val="22"/>
          <w:szCs w:val="22"/>
        </w:rPr>
        <w:t xml:space="preserve">Similarly, DOT may subsequently choose to change any Linked Account to become a direct DOT “payer” Account upon removal from the AWS reseller’s consolidated billing account. In all cases involving the transfer of a DOT AWS Linked Account from the AWS reseller’s consolidated billing </w:t>
      </w:r>
      <w:proofErr w:type="gramStart"/>
      <w:r w:rsidRPr="001D2385">
        <w:rPr>
          <w:rFonts w:cs="Arial"/>
          <w:sz w:val="22"/>
          <w:szCs w:val="22"/>
        </w:rPr>
        <w:t>account,</w:t>
      </w:r>
      <w:proofErr w:type="gramEnd"/>
      <w:r w:rsidRPr="001D2385">
        <w:rPr>
          <w:rFonts w:cs="Arial"/>
          <w:sz w:val="22"/>
          <w:szCs w:val="22"/>
        </w:rPr>
        <w:t xml:space="preserve"> DOT will be responsible for paying the reseller under this award for all DOT AWS Linked Account charges incurred prior to the transfer. The AWS reseller agrees to support, without additional cost, the administrative transfer (de</w:t>
      </w:r>
      <w:r w:rsidRPr="001D2385">
        <w:rPr>
          <w:rFonts w:ascii="Cambria Math" w:hAnsi="Cambria Math" w:cs="Cambria Math"/>
          <w:sz w:val="22"/>
          <w:szCs w:val="22"/>
        </w:rPr>
        <w:t>‐</w:t>
      </w:r>
      <w:r w:rsidRPr="001D2385">
        <w:rPr>
          <w:rFonts w:cs="Arial"/>
          <w:sz w:val="22"/>
          <w:szCs w:val="22"/>
        </w:rPr>
        <w:t>linking) of the DOT AWS Linked Account, upon request by DOT, out of the resellers consolidated billing account without requiring any termination or interruption of active AWS services within the DOT AWS Linked Account during the transfer process.</w:t>
      </w:r>
    </w:p>
    <w:p w14:paraId="6F7788C6" w14:textId="77777777" w:rsidR="00C47E5C" w:rsidRPr="001D2385" w:rsidRDefault="00C47E5C" w:rsidP="001D2385">
      <w:pPr>
        <w:ind w:left="480"/>
        <w:rPr>
          <w:rFonts w:cs="Arial"/>
          <w:sz w:val="22"/>
          <w:szCs w:val="22"/>
        </w:rPr>
      </w:pPr>
    </w:p>
    <w:p w14:paraId="57C704C5" w14:textId="77777777" w:rsidR="00C47E5C" w:rsidRPr="001D2385" w:rsidRDefault="00C47E5C" w:rsidP="001D2385">
      <w:pPr>
        <w:ind w:left="480"/>
        <w:rPr>
          <w:rFonts w:cs="Arial"/>
          <w:sz w:val="22"/>
          <w:szCs w:val="22"/>
        </w:rPr>
      </w:pPr>
      <w:r w:rsidRPr="001D2385">
        <w:rPr>
          <w:rFonts w:cs="Arial"/>
          <w:sz w:val="22"/>
          <w:szCs w:val="22"/>
        </w:rPr>
        <w:t>Information about AWS consolidated billing and enabling AWS linked accounts for consolidated billing is found at:</w:t>
      </w:r>
    </w:p>
    <w:p w14:paraId="090EE8B0" w14:textId="77777777" w:rsidR="00C47E5C" w:rsidRPr="001D2385" w:rsidRDefault="00C47E5C" w:rsidP="001D2385">
      <w:pPr>
        <w:ind w:left="480"/>
        <w:rPr>
          <w:rFonts w:cs="Arial"/>
          <w:sz w:val="22"/>
          <w:szCs w:val="22"/>
        </w:rPr>
      </w:pPr>
    </w:p>
    <w:p w14:paraId="1C0169BA" w14:textId="77777777" w:rsidR="00C47E5C" w:rsidRPr="001D2385" w:rsidRDefault="00C47E5C" w:rsidP="001D2385">
      <w:pPr>
        <w:ind w:left="480"/>
        <w:rPr>
          <w:rFonts w:cs="Arial"/>
          <w:sz w:val="22"/>
          <w:szCs w:val="22"/>
        </w:rPr>
      </w:pPr>
      <w:r w:rsidRPr="001D2385">
        <w:rPr>
          <w:rFonts w:cs="Arial"/>
          <w:sz w:val="22"/>
          <w:szCs w:val="22"/>
        </w:rPr>
        <w:t>http://docs.aws.amazon.com/awsaccountbilling/latest/aboutv2/consolidated</w:t>
      </w:r>
      <w:r w:rsidRPr="001D2385">
        <w:rPr>
          <w:rFonts w:ascii="Cambria Math" w:hAnsi="Cambria Math" w:cs="Cambria Math"/>
          <w:sz w:val="22"/>
          <w:szCs w:val="22"/>
        </w:rPr>
        <w:t>‐</w:t>
      </w:r>
      <w:r w:rsidRPr="001D2385">
        <w:rPr>
          <w:rFonts w:cs="Arial"/>
          <w:sz w:val="22"/>
          <w:szCs w:val="22"/>
        </w:rPr>
        <w:t>billing.html       .</w:t>
      </w:r>
    </w:p>
    <w:p w14:paraId="7D41CA7A" w14:textId="77777777" w:rsidR="00C47E5C" w:rsidRPr="001D2385" w:rsidRDefault="00C47E5C" w:rsidP="001D2385">
      <w:pPr>
        <w:ind w:left="480"/>
        <w:rPr>
          <w:rFonts w:cs="Arial"/>
          <w:sz w:val="22"/>
          <w:szCs w:val="22"/>
        </w:rPr>
      </w:pPr>
    </w:p>
    <w:p w14:paraId="60019637" w14:textId="77777777" w:rsidR="00C47E5C" w:rsidRPr="001D2385" w:rsidRDefault="00C47E5C" w:rsidP="001D2385">
      <w:pPr>
        <w:ind w:left="480"/>
        <w:rPr>
          <w:rFonts w:cs="Arial"/>
          <w:sz w:val="22"/>
          <w:szCs w:val="22"/>
        </w:rPr>
      </w:pPr>
    </w:p>
    <w:p w14:paraId="37ECAB66" w14:textId="77777777" w:rsidR="00C47E5C" w:rsidRPr="001D2385" w:rsidRDefault="00C47E5C" w:rsidP="001D2385">
      <w:pPr>
        <w:ind w:left="480"/>
        <w:rPr>
          <w:rFonts w:cs="Arial"/>
          <w:sz w:val="22"/>
          <w:szCs w:val="22"/>
        </w:rPr>
      </w:pPr>
      <w:r w:rsidRPr="001D2385">
        <w:rPr>
          <w:rFonts w:cs="Arial"/>
          <w:sz w:val="22"/>
          <w:szCs w:val="22"/>
        </w:rPr>
        <w:t>7.</w:t>
      </w:r>
      <w:r w:rsidRPr="001D2385">
        <w:rPr>
          <w:rFonts w:cs="Arial"/>
          <w:sz w:val="22"/>
          <w:szCs w:val="22"/>
        </w:rPr>
        <w:tab/>
        <w:t>Access to Selected Pages and Information from the AWS Billing Management Console:</w:t>
      </w:r>
    </w:p>
    <w:p w14:paraId="0D7845B8" w14:textId="77777777" w:rsidR="00C47E5C" w:rsidRPr="001D2385" w:rsidRDefault="00C47E5C" w:rsidP="001D2385">
      <w:pPr>
        <w:ind w:left="480"/>
        <w:rPr>
          <w:rFonts w:cs="Arial"/>
          <w:sz w:val="22"/>
          <w:szCs w:val="22"/>
        </w:rPr>
      </w:pPr>
      <w:r w:rsidRPr="001D2385">
        <w:rPr>
          <w:rFonts w:cs="Arial"/>
          <w:sz w:val="22"/>
          <w:szCs w:val="22"/>
        </w:rPr>
        <w:t>For each AWS Linked Account managed by the reseller for purposes of providing consolidated billing services for DOT, the following access and use is required by DOT from the Linked Account Billing Management Console:</w:t>
      </w:r>
    </w:p>
    <w:p w14:paraId="5A175944" w14:textId="77777777" w:rsidR="00C47E5C" w:rsidRPr="001D2385" w:rsidRDefault="00C47E5C" w:rsidP="001D2385">
      <w:pPr>
        <w:ind w:left="480"/>
        <w:rPr>
          <w:rFonts w:cs="Arial"/>
          <w:sz w:val="22"/>
          <w:szCs w:val="22"/>
        </w:rPr>
      </w:pPr>
      <w:r w:rsidRPr="001D2385">
        <w:rPr>
          <w:rFonts w:cs="Arial"/>
          <w:sz w:val="22"/>
          <w:szCs w:val="22"/>
        </w:rPr>
        <w:t>a.</w:t>
      </w:r>
      <w:r w:rsidRPr="001D2385">
        <w:rPr>
          <w:rFonts w:cs="Arial"/>
          <w:sz w:val="22"/>
          <w:szCs w:val="22"/>
        </w:rPr>
        <w:tab/>
        <w:t>Full access to view and use Billing Dashboard</w:t>
      </w:r>
    </w:p>
    <w:p w14:paraId="4CC87319" w14:textId="77777777" w:rsidR="00C47E5C" w:rsidRPr="001D2385" w:rsidRDefault="00C47E5C" w:rsidP="001D2385">
      <w:pPr>
        <w:ind w:left="480"/>
        <w:rPr>
          <w:rFonts w:cs="Arial"/>
          <w:sz w:val="22"/>
          <w:szCs w:val="22"/>
        </w:rPr>
      </w:pPr>
      <w:r w:rsidRPr="001D2385">
        <w:rPr>
          <w:rFonts w:cs="Arial"/>
          <w:sz w:val="22"/>
          <w:szCs w:val="22"/>
        </w:rPr>
        <w:t>b.</w:t>
      </w:r>
      <w:r w:rsidRPr="001D2385">
        <w:rPr>
          <w:rFonts w:cs="Arial"/>
          <w:sz w:val="22"/>
          <w:szCs w:val="22"/>
        </w:rPr>
        <w:tab/>
        <w:t>Full access to view and use the Bills page (including downloading bills)</w:t>
      </w:r>
    </w:p>
    <w:p w14:paraId="40F4676A" w14:textId="77777777" w:rsidR="00C47E5C" w:rsidRPr="001D2385" w:rsidRDefault="00C47E5C" w:rsidP="001D2385">
      <w:pPr>
        <w:ind w:left="480"/>
        <w:rPr>
          <w:rFonts w:cs="Arial"/>
          <w:sz w:val="22"/>
          <w:szCs w:val="22"/>
        </w:rPr>
      </w:pPr>
      <w:r w:rsidRPr="001D2385">
        <w:rPr>
          <w:rFonts w:cs="Arial"/>
          <w:sz w:val="22"/>
          <w:szCs w:val="22"/>
        </w:rPr>
        <w:t>c.</w:t>
      </w:r>
      <w:r w:rsidRPr="001D2385">
        <w:rPr>
          <w:rFonts w:cs="Arial"/>
          <w:sz w:val="22"/>
          <w:szCs w:val="22"/>
        </w:rPr>
        <w:tab/>
        <w:t>Full and Enabled access to, and use of, Cost Explorer</w:t>
      </w:r>
    </w:p>
    <w:p w14:paraId="7B302578" w14:textId="77777777" w:rsidR="00C47E5C" w:rsidRPr="001D2385" w:rsidRDefault="00C47E5C" w:rsidP="001D2385">
      <w:pPr>
        <w:ind w:left="480"/>
        <w:rPr>
          <w:rFonts w:cs="Arial"/>
          <w:sz w:val="22"/>
          <w:szCs w:val="22"/>
        </w:rPr>
      </w:pPr>
      <w:r w:rsidRPr="001D2385">
        <w:rPr>
          <w:rFonts w:cs="Arial"/>
          <w:sz w:val="22"/>
          <w:szCs w:val="22"/>
        </w:rPr>
        <w:t>d.</w:t>
      </w:r>
      <w:r w:rsidRPr="001D2385">
        <w:rPr>
          <w:rFonts w:cs="Arial"/>
          <w:sz w:val="22"/>
          <w:szCs w:val="22"/>
        </w:rPr>
        <w:tab/>
        <w:t>Full access to, and use of, the Account Setting page and options</w:t>
      </w:r>
    </w:p>
    <w:p w14:paraId="011A763E" w14:textId="77777777" w:rsidR="00C47E5C" w:rsidRPr="001D2385" w:rsidRDefault="00C47E5C" w:rsidP="001D2385">
      <w:pPr>
        <w:ind w:left="480"/>
        <w:rPr>
          <w:rFonts w:cs="Arial"/>
          <w:sz w:val="22"/>
          <w:szCs w:val="22"/>
        </w:rPr>
      </w:pPr>
      <w:proofErr w:type="spellStart"/>
      <w:r w:rsidRPr="001D2385">
        <w:rPr>
          <w:rFonts w:cs="Arial"/>
          <w:sz w:val="22"/>
          <w:szCs w:val="22"/>
        </w:rPr>
        <w:t>i</w:t>
      </w:r>
      <w:proofErr w:type="spellEnd"/>
      <w:r w:rsidRPr="001D2385">
        <w:rPr>
          <w:rFonts w:cs="Arial"/>
          <w:sz w:val="22"/>
          <w:szCs w:val="22"/>
        </w:rPr>
        <w:t>.</w:t>
      </w:r>
      <w:r w:rsidRPr="001D2385">
        <w:rPr>
          <w:rFonts w:cs="Arial"/>
          <w:sz w:val="22"/>
          <w:szCs w:val="22"/>
        </w:rPr>
        <w:tab/>
        <w:t>As stated previously, DOT will not utilize the Amazon Reserved Instance Marketplace with any AWS Linked Accounts under this contract</w:t>
      </w:r>
    </w:p>
    <w:p w14:paraId="6F36CF8F" w14:textId="77777777" w:rsidR="00C47E5C" w:rsidRPr="001D2385" w:rsidRDefault="00C47E5C" w:rsidP="001D2385">
      <w:pPr>
        <w:ind w:left="480"/>
        <w:rPr>
          <w:rFonts w:cs="Arial"/>
          <w:sz w:val="22"/>
          <w:szCs w:val="22"/>
        </w:rPr>
      </w:pPr>
      <w:r w:rsidRPr="001D2385">
        <w:rPr>
          <w:rFonts w:cs="Arial"/>
          <w:sz w:val="22"/>
          <w:szCs w:val="22"/>
        </w:rPr>
        <w:t>e.</w:t>
      </w:r>
      <w:r w:rsidRPr="001D2385">
        <w:rPr>
          <w:rFonts w:cs="Arial"/>
          <w:sz w:val="22"/>
          <w:szCs w:val="22"/>
        </w:rPr>
        <w:tab/>
        <w:t>Full and Enabled access to, and use of, AWS Reports</w:t>
      </w:r>
    </w:p>
    <w:p w14:paraId="24C59325" w14:textId="77777777" w:rsidR="00C47E5C" w:rsidRPr="001D2385" w:rsidRDefault="00C47E5C" w:rsidP="001D2385">
      <w:pPr>
        <w:ind w:left="480"/>
        <w:rPr>
          <w:rFonts w:cs="Arial"/>
          <w:sz w:val="22"/>
          <w:szCs w:val="22"/>
        </w:rPr>
      </w:pPr>
    </w:p>
    <w:p w14:paraId="00F30268" w14:textId="53C42B90" w:rsidR="00D15D63" w:rsidRPr="001D2385" w:rsidRDefault="00C47E5C" w:rsidP="001D2385">
      <w:pPr>
        <w:ind w:left="480"/>
        <w:jc w:val="center"/>
        <w:rPr>
          <w:rFonts w:cs="Arial"/>
          <w:sz w:val="22"/>
          <w:szCs w:val="22"/>
        </w:rPr>
      </w:pPr>
      <w:r w:rsidRPr="001D2385">
        <w:rPr>
          <w:rFonts w:cs="Arial"/>
          <w:sz w:val="22"/>
          <w:szCs w:val="22"/>
        </w:rPr>
        <w:lastRenderedPageBreak/>
        <w:br w:type="page"/>
      </w:r>
    </w:p>
    <w:p w14:paraId="105E3207" w14:textId="77777777" w:rsidR="00C47E5C" w:rsidRPr="001D2385" w:rsidRDefault="00C47E5C" w:rsidP="001D2385">
      <w:pPr>
        <w:ind w:left="480"/>
        <w:jc w:val="center"/>
        <w:rPr>
          <w:rFonts w:cs="Arial"/>
          <w:sz w:val="22"/>
          <w:szCs w:val="22"/>
        </w:rPr>
      </w:pPr>
      <w:r w:rsidRPr="001D2385">
        <w:rPr>
          <w:rFonts w:cs="Arial"/>
          <w:sz w:val="22"/>
          <w:szCs w:val="22"/>
        </w:rPr>
        <w:lastRenderedPageBreak/>
        <w:t>For each AWS Linked Account managed by the reseller for purposes of providing consolidated billing services for DOT, the following Settings are required by DOT, on the Billing Management Console associated with each DOT Consolidated Billing Account:</w:t>
      </w:r>
    </w:p>
    <w:p w14:paraId="08B1F69C" w14:textId="77777777" w:rsidR="00C47E5C" w:rsidRPr="001D2385" w:rsidRDefault="00C47E5C" w:rsidP="001D2385">
      <w:pPr>
        <w:ind w:left="480"/>
        <w:rPr>
          <w:rFonts w:cs="Arial"/>
          <w:sz w:val="22"/>
          <w:szCs w:val="22"/>
        </w:rPr>
      </w:pPr>
    </w:p>
    <w:p w14:paraId="2E4E7DC3" w14:textId="77777777" w:rsidR="00C47E5C" w:rsidRPr="001D2385" w:rsidRDefault="00C47E5C" w:rsidP="001D2385">
      <w:pPr>
        <w:ind w:left="480"/>
        <w:rPr>
          <w:rFonts w:cs="Arial"/>
          <w:sz w:val="22"/>
          <w:szCs w:val="22"/>
        </w:rPr>
      </w:pPr>
      <w:r w:rsidRPr="001D2385">
        <w:rPr>
          <w:rFonts w:cs="Arial"/>
          <w:sz w:val="22"/>
          <w:szCs w:val="22"/>
        </w:rPr>
        <w:t>7.1</w:t>
      </w:r>
      <w:r w:rsidRPr="001D2385">
        <w:rPr>
          <w:rFonts w:cs="Arial"/>
          <w:sz w:val="22"/>
          <w:szCs w:val="22"/>
        </w:rPr>
        <w:tab/>
        <w:t>Enable Cost Explorer:</w:t>
      </w:r>
    </w:p>
    <w:p w14:paraId="143B796F" w14:textId="77777777" w:rsidR="00C47E5C" w:rsidRPr="001D2385" w:rsidRDefault="00C47E5C" w:rsidP="001D2385">
      <w:pPr>
        <w:ind w:left="480"/>
        <w:rPr>
          <w:rFonts w:cs="Arial"/>
          <w:sz w:val="22"/>
          <w:szCs w:val="22"/>
        </w:rPr>
      </w:pPr>
      <w:r w:rsidRPr="001D2385">
        <w:rPr>
          <w:rFonts w:cs="Arial"/>
          <w:sz w:val="22"/>
          <w:szCs w:val="22"/>
        </w:rPr>
        <w:t>The reseller shall enable DOT to use “Cost Explorer” for all DOT AWS Linked Accounts by selecting the “Enable Cost Explorer” option for each Consolidated Billing Account used to provide DOT with Consolidated Billing Services for its AWS Linked Accounts.</w:t>
      </w:r>
    </w:p>
    <w:p w14:paraId="48AE57C3" w14:textId="77777777" w:rsidR="00C47E5C" w:rsidRPr="001D2385" w:rsidRDefault="00C47E5C" w:rsidP="001D2385">
      <w:pPr>
        <w:ind w:left="480"/>
        <w:rPr>
          <w:rFonts w:cs="Arial"/>
          <w:sz w:val="22"/>
          <w:szCs w:val="22"/>
        </w:rPr>
      </w:pPr>
    </w:p>
    <w:p w14:paraId="6369B5C5" w14:textId="77777777" w:rsidR="00C47E5C" w:rsidRPr="001D2385" w:rsidRDefault="00C47E5C" w:rsidP="001D2385">
      <w:pPr>
        <w:ind w:left="480"/>
        <w:rPr>
          <w:rFonts w:cs="Arial"/>
          <w:sz w:val="22"/>
          <w:szCs w:val="22"/>
        </w:rPr>
      </w:pPr>
    </w:p>
    <w:p w14:paraId="696F2FEA" w14:textId="77777777" w:rsidR="00C47E5C" w:rsidRPr="001D2385" w:rsidRDefault="00C47E5C" w:rsidP="001D2385">
      <w:pPr>
        <w:ind w:left="480"/>
        <w:rPr>
          <w:rFonts w:cs="Arial"/>
          <w:sz w:val="22"/>
          <w:szCs w:val="22"/>
        </w:rPr>
      </w:pPr>
      <w:r w:rsidRPr="001D2385">
        <w:rPr>
          <w:rFonts w:cs="Arial"/>
          <w:sz w:val="22"/>
          <w:szCs w:val="22"/>
        </w:rPr>
        <w:t>7.2</w:t>
      </w:r>
      <w:r w:rsidRPr="001D2385">
        <w:rPr>
          <w:rFonts w:cs="Arial"/>
          <w:sz w:val="22"/>
          <w:szCs w:val="22"/>
        </w:rPr>
        <w:tab/>
        <w:t>Receive Billing Alerts:</w:t>
      </w:r>
    </w:p>
    <w:p w14:paraId="698E0CAE" w14:textId="77777777" w:rsidR="00C47E5C" w:rsidRPr="001D2385" w:rsidRDefault="00C47E5C" w:rsidP="001D2385">
      <w:pPr>
        <w:ind w:left="480"/>
        <w:rPr>
          <w:rFonts w:cs="Arial"/>
          <w:sz w:val="22"/>
          <w:szCs w:val="22"/>
        </w:rPr>
      </w:pPr>
      <w:r w:rsidRPr="001D2385">
        <w:rPr>
          <w:rFonts w:cs="Arial"/>
          <w:sz w:val="22"/>
          <w:szCs w:val="22"/>
        </w:rPr>
        <w:t>The reseller shall enable DOT to receive direct “Billing Alerts” for all DOT AWS Linked Accounts and for AWS Services operating within the accounts by selecting the “Receive Billing Alerts” option in the Preferences section of each Consolidated Billing Account used to provide DOT with Consolidated Billing Services for its AWS Linked Accounts.</w:t>
      </w:r>
    </w:p>
    <w:p w14:paraId="098965E7" w14:textId="77777777" w:rsidR="00C47E5C" w:rsidRPr="001D2385" w:rsidRDefault="00C47E5C" w:rsidP="001D2385">
      <w:pPr>
        <w:ind w:left="480"/>
        <w:rPr>
          <w:rFonts w:cs="Arial"/>
          <w:sz w:val="22"/>
          <w:szCs w:val="22"/>
        </w:rPr>
      </w:pPr>
    </w:p>
    <w:p w14:paraId="7716F79A" w14:textId="77777777" w:rsidR="00C47E5C" w:rsidRPr="001D2385" w:rsidRDefault="00C47E5C" w:rsidP="001D2385">
      <w:pPr>
        <w:ind w:left="480"/>
        <w:rPr>
          <w:rFonts w:cs="Arial"/>
          <w:sz w:val="22"/>
          <w:szCs w:val="22"/>
        </w:rPr>
      </w:pPr>
      <w:r w:rsidRPr="001D2385">
        <w:rPr>
          <w:rFonts w:cs="Arial"/>
          <w:sz w:val="22"/>
          <w:szCs w:val="22"/>
        </w:rPr>
        <w:t>7.3</w:t>
      </w:r>
      <w:r w:rsidRPr="001D2385">
        <w:rPr>
          <w:rFonts w:cs="Arial"/>
          <w:sz w:val="22"/>
          <w:szCs w:val="22"/>
        </w:rPr>
        <w:tab/>
        <w:t>Receive Billing Reports:</w:t>
      </w:r>
    </w:p>
    <w:p w14:paraId="4725C0FC" w14:textId="77777777" w:rsidR="00C47E5C" w:rsidRPr="001D2385" w:rsidRDefault="00C47E5C" w:rsidP="001D2385">
      <w:pPr>
        <w:ind w:left="480"/>
        <w:rPr>
          <w:rFonts w:cs="Arial"/>
          <w:sz w:val="22"/>
          <w:szCs w:val="22"/>
        </w:rPr>
      </w:pPr>
      <w:r w:rsidRPr="001D2385">
        <w:rPr>
          <w:rFonts w:cs="Arial"/>
          <w:sz w:val="22"/>
          <w:szCs w:val="22"/>
        </w:rPr>
        <w:t>The reseller shall enable the generation of “Detailed Billing Reports” for each DOT AWS Linked Account by selecting the “Receive Billing Reports” option in the Preferences section of each Consolidated Billing Account used to provide DOT with Consolidated Billing Services for its AWS Linked Accounts.</w:t>
      </w:r>
    </w:p>
    <w:p w14:paraId="0E696F13" w14:textId="77777777" w:rsidR="00C47E5C" w:rsidRPr="001D2385" w:rsidRDefault="00C47E5C" w:rsidP="001D2385">
      <w:pPr>
        <w:ind w:left="480"/>
        <w:rPr>
          <w:rFonts w:cs="Arial"/>
          <w:sz w:val="22"/>
          <w:szCs w:val="22"/>
        </w:rPr>
      </w:pPr>
    </w:p>
    <w:p w14:paraId="7DD6D21D" w14:textId="77777777" w:rsidR="00C47E5C" w:rsidRPr="001D2385" w:rsidRDefault="00C47E5C" w:rsidP="001D2385">
      <w:pPr>
        <w:ind w:left="480"/>
        <w:rPr>
          <w:rFonts w:cs="Arial"/>
          <w:sz w:val="22"/>
          <w:szCs w:val="22"/>
        </w:rPr>
      </w:pPr>
      <w:r w:rsidRPr="001D2385">
        <w:rPr>
          <w:rFonts w:cs="Arial"/>
          <w:sz w:val="22"/>
          <w:szCs w:val="22"/>
        </w:rPr>
        <w:t>Unfortunately, AWS Linked account access to three important AWS Detailed Billing Reports is not an automatic option today under Consolidated Billing Services. However, DOT requires access to the these Detailed Billing Reports to responsibly manage Agency costs, so unrestricted access via reseller action under this contract shall be required as indicated below for each Detailed Billing Report.</w:t>
      </w:r>
    </w:p>
    <w:p w14:paraId="354794CD" w14:textId="77777777" w:rsidR="00C47E5C" w:rsidRPr="001D2385" w:rsidRDefault="00C47E5C" w:rsidP="001D2385">
      <w:pPr>
        <w:ind w:left="480"/>
        <w:rPr>
          <w:rFonts w:cs="Arial"/>
          <w:sz w:val="22"/>
          <w:szCs w:val="22"/>
        </w:rPr>
      </w:pPr>
    </w:p>
    <w:p w14:paraId="16245677" w14:textId="77777777" w:rsidR="00C47E5C" w:rsidRPr="001D2385" w:rsidRDefault="00C47E5C" w:rsidP="001D2385">
      <w:pPr>
        <w:ind w:left="480"/>
        <w:rPr>
          <w:rFonts w:cs="Arial"/>
          <w:sz w:val="22"/>
          <w:szCs w:val="22"/>
        </w:rPr>
      </w:pPr>
      <w:r w:rsidRPr="001D2385">
        <w:rPr>
          <w:rFonts w:cs="Arial"/>
          <w:sz w:val="22"/>
          <w:szCs w:val="22"/>
        </w:rPr>
        <w:t>a.</w:t>
      </w:r>
      <w:r w:rsidRPr="001D2385">
        <w:rPr>
          <w:rFonts w:cs="Arial"/>
          <w:sz w:val="22"/>
          <w:szCs w:val="22"/>
        </w:rPr>
        <w:tab/>
        <w:t xml:space="preserve">Monthly report: Lists AWS usage for each product dimension used by an account and its IAM users in monthly line items. </w:t>
      </w:r>
      <w:proofErr w:type="gramStart"/>
      <w:r w:rsidRPr="001D2385">
        <w:rPr>
          <w:rFonts w:cs="Arial"/>
          <w:sz w:val="22"/>
          <w:szCs w:val="22"/>
        </w:rPr>
        <w:t>Can be downloaded from the Bills page of the Billing and Cost Management console.</w:t>
      </w:r>
      <w:proofErr w:type="gramEnd"/>
      <w:r w:rsidRPr="001D2385">
        <w:rPr>
          <w:rFonts w:cs="Arial"/>
          <w:sz w:val="22"/>
          <w:szCs w:val="22"/>
        </w:rPr>
        <w:t xml:space="preserve">  &lt;AWS account number&gt;</w:t>
      </w:r>
      <w:r w:rsidRPr="001D2385">
        <w:rPr>
          <w:rFonts w:ascii="Cambria Math" w:hAnsi="Cambria Math" w:cs="Cambria Math"/>
          <w:sz w:val="22"/>
          <w:szCs w:val="22"/>
        </w:rPr>
        <w:t>‐</w:t>
      </w:r>
      <w:r w:rsidRPr="001D2385">
        <w:rPr>
          <w:rFonts w:cs="Arial"/>
          <w:sz w:val="22"/>
          <w:szCs w:val="22"/>
        </w:rPr>
        <w:t>aws</w:t>
      </w:r>
      <w:r w:rsidRPr="001D2385">
        <w:rPr>
          <w:rFonts w:ascii="Cambria Math" w:hAnsi="Cambria Math" w:cs="Cambria Math"/>
          <w:sz w:val="22"/>
          <w:szCs w:val="22"/>
        </w:rPr>
        <w:t>‐</w:t>
      </w:r>
      <w:r w:rsidRPr="001D2385">
        <w:rPr>
          <w:rFonts w:cs="Arial"/>
          <w:sz w:val="22"/>
          <w:szCs w:val="22"/>
        </w:rPr>
        <w:t>billing</w:t>
      </w:r>
      <w:r w:rsidRPr="001D2385">
        <w:rPr>
          <w:rFonts w:ascii="Cambria Math" w:hAnsi="Cambria Math" w:cs="Cambria Math"/>
          <w:sz w:val="22"/>
          <w:szCs w:val="22"/>
        </w:rPr>
        <w:t>‐</w:t>
      </w:r>
      <w:r w:rsidRPr="001D2385">
        <w:rPr>
          <w:rFonts w:cs="Arial"/>
          <w:sz w:val="22"/>
          <w:szCs w:val="22"/>
        </w:rPr>
        <w:t>csv</w:t>
      </w:r>
      <w:r w:rsidRPr="001D2385">
        <w:rPr>
          <w:rFonts w:ascii="Cambria Math" w:hAnsi="Cambria Math" w:cs="Cambria Math"/>
          <w:sz w:val="22"/>
          <w:szCs w:val="22"/>
        </w:rPr>
        <w:t>‐</w:t>
      </w:r>
      <w:r w:rsidRPr="001D2385">
        <w:rPr>
          <w:rFonts w:cs="Arial"/>
          <w:sz w:val="22"/>
          <w:szCs w:val="22"/>
        </w:rPr>
        <w:t>yyyy</w:t>
      </w:r>
      <w:r w:rsidRPr="001D2385">
        <w:rPr>
          <w:rFonts w:ascii="Cambria Math" w:hAnsi="Cambria Math" w:cs="Cambria Math"/>
          <w:sz w:val="22"/>
          <w:szCs w:val="22"/>
        </w:rPr>
        <w:t>‐</w:t>
      </w:r>
      <w:r w:rsidRPr="001D2385">
        <w:rPr>
          <w:rFonts w:cs="Arial"/>
          <w:sz w:val="22"/>
          <w:szCs w:val="22"/>
        </w:rPr>
        <w:t>mm.csv</w:t>
      </w:r>
    </w:p>
    <w:p w14:paraId="0B15CC7B" w14:textId="77777777" w:rsidR="00C47E5C" w:rsidRPr="001D2385" w:rsidRDefault="00C47E5C" w:rsidP="001D2385">
      <w:pPr>
        <w:ind w:left="480"/>
        <w:rPr>
          <w:rFonts w:cs="Arial"/>
          <w:sz w:val="22"/>
          <w:szCs w:val="22"/>
        </w:rPr>
      </w:pPr>
      <w:r w:rsidRPr="001D2385">
        <w:rPr>
          <w:rFonts w:cs="Arial"/>
          <w:sz w:val="22"/>
          <w:szCs w:val="22"/>
        </w:rPr>
        <w:t xml:space="preserve"> </w:t>
      </w:r>
    </w:p>
    <w:p w14:paraId="5E523577" w14:textId="77777777" w:rsidR="00C47E5C" w:rsidRPr="001D2385" w:rsidRDefault="00C47E5C" w:rsidP="001D2385">
      <w:pPr>
        <w:ind w:left="480"/>
        <w:rPr>
          <w:rFonts w:cs="Arial"/>
          <w:sz w:val="22"/>
          <w:szCs w:val="22"/>
        </w:rPr>
      </w:pPr>
      <w:proofErr w:type="spellStart"/>
      <w:r w:rsidRPr="001D2385">
        <w:rPr>
          <w:rFonts w:cs="Arial"/>
          <w:sz w:val="22"/>
          <w:szCs w:val="22"/>
        </w:rPr>
        <w:t>i</w:t>
      </w:r>
      <w:proofErr w:type="spellEnd"/>
      <w:r w:rsidRPr="001D2385">
        <w:rPr>
          <w:rFonts w:cs="Arial"/>
          <w:sz w:val="22"/>
          <w:szCs w:val="22"/>
        </w:rPr>
        <w:t>.</w:t>
      </w:r>
      <w:r w:rsidRPr="001D2385">
        <w:rPr>
          <w:rFonts w:cs="Arial"/>
          <w:sz w:val="22"/>
          <w:szCs w:val="22"/>
        </w:rPr>
        <w:tab/>
        <w:t>DOT Access Frequency Requirement: On</w:t>
      </w:r>
      <w:r w:rsidRPr="001D2385">
        <w:rPr>
          <w:rFonts w:ascii="Cambria Math" w:hAnsi="Cambria Math" w:cs="Cambria Math"/>
          <w:sz w:val="22"/>
          <w:szCs w:val="22"/>
        </w:rPr>
        <w:t>‐</w:t>
      </w:r>
      <w:r w:rsidRPr="001D2385">
        <w:rPr>
          <w:rFonts w:cs="Arial"/>
          <w:sz w:val="22"/>
          <w:szCs w:val="22"/>
        </w:rPr>
        <w:t>demand access to latest updates from Billing Management Console (No reseller action required due to there being no existing AWS Linked Account access restrictions).</w:t>
      </w:r>
    </w:p>
    <w:p w14:paraId="12DA0B92" w14:textId="77777777" w:rsidR="00C47E5C" w:rsidRPr="001D2385" w:rsidRDefault="00C47E5C" w:rsidP="001D2385">
      <w:pPr>
        <w:ind w:left="480"/>
        <w:rPr>
          <w:rFonts w:cs="Arial"/>
          <w:sz w:val="22"/>
          <w:szCs w:val="22"/>
        </w:rPr>
      </w:pPr>
    </w:p>
    <w:p w14:paraId="51FAA4BF" w14:textId="77777777" w:rsidR="00C47E5C" w:rsidRPr="001D2385" w:rsidRDefault="00C47E5C" w:rsidP="001D2385">
      <w:pPr>
        <w:ind w:left="480"/>
        <w:rPr>
          <w:rFonts w:cs="Arial"/>
          <w:sz w:val="22"/>
          <w:szCs w:val="22"/>
        </w:rPr>
      </w:pPr>
      <w:r w:rsidRPr="001D2385">
        <w:rPr>
          <w:rFonts w:cs="Arial"/>
          <w:sz w:val="22"/>
          <w:szCs w:val="22"/>
        </w:rPr>
        <w:t>b.</w:t>
      </w:r>
      <w:r w:rsidRPr="001D2385">
        <w:rPr>
          <w:rFonts w:cs="Arial"/>
          <w:sz w:val="22"/>
          <w:szCs w:val="22"/>
        </w:rPr>
        <w:tab/>
        <w:t>Detailed billing report: Lists AWS usage for each product dimension used by an account and its IAM users in hourly line items. &lt;AWS account number&gt;</w:t>
      </w:r>
      <w:r w:rsidRPr="001D2385">
        <w:rPr>
          <w:rFonts w:ascii="Cambria Math" w:hAnsi="Cambria Math" w:cs="Cambria Math"/>
          <w:sz w:val="22"/>
          <w:szCs w:val="22"/>
        </w:rPr>
        <w:t>‐</w:t>
      </w:r>
      <w:proofErr w:type="spellStart"/>
      <w:r w:rsidRPr="001D2385">
        <w:rPr>
          <w:rFonts w:cs="Arial"/>
          <w:sz w:val="22"/>
          <w:szCs w:val="22"/>
        </w:rPr>
        <w:t>aws</w:t>
      </w:r>
      <w:proofErr w:type="spellEnd"/>
      <w:r w:rsidRPr="001D2385">
        <w:rPr>
          <w:rFonts w:ascii="Cambria Math" w:hAnsi="Cambria Math" w:cs="Cambria Math"/>
          <w:sz w:val="22"/>
          <w:szCs w:val="22"/>
        </w:rPr>
        <w:t>‐</w:t>
      </w:r>
      <w:r w:rsidRPr="001D2385">
        <w:rPr>
          <w:rFonts w:cs="Arial"/>
          <w:sz w:val="22"/>
          <w:szCs w:val="22"/>
        </w:rPr>
        <w:t>billing</w:t>
      </w:r>
      <w:r w:rsidRPr="001D2385">
        <w:rPr>
          <w:rFonts w:ascii="Cambria Math" w:hAnsi="Cambria Math" w:cs="Cambria Math"/>
          <w:sz w:val="22"/>
          <w:szCs w:val="22"/>
        </w:rPr>
        <w:t>‐</w:t>
      </w:r>
      <w:r w:rsidRPr="001D2385">
        <w:rPr>
          <w:rFonts w:cs="Arial"/>
          <w:sz w:val="22"/>
          <w:szCs w:val="22"/>
        </w:rPr>
        <w:t>detailed</w:t>
      </w:r>
      <w:r w:rsidRPr="001D2385">
        <w:rPr>
          <w:rFonts w:ascii="Cambria Math" w:hAnsi="Cambria Math" w:cs="Cambria Math"/>
          <w:sz w:val="22"/>
          <w:szCs w:val="22"/>
        </w:rPr>
        <w:t>‐</w:t>
      </w:r>
      <w:r w:rsidRPr="001D2385">
        <w:rPr>
          <w:rFonts w:cs="Arial"/>
          <w:sz w:val="22"/>
          <w:szCs w:val="22"/>
        </w:rPr>
        <w:t>line</w:t>
      </w:r>
      <w:r w:rsidRPr="001D2385">
        <w:rPr>
          <w:rFonts w:ascii="Cambria Math" w:hAnsi="Cambria Math" w:cs="Cambria Math"/>
          <w:sz w:val="22"/>
          <w:szCs w:val="22"/>
        </w:rPr>
        <w:t>‐</w:t>
      </w:r>
      <w:r w:rsidRPr="001D2385">
        <w:rPr>
          <w:rFonts w:cs="Arial"/>
          <w:sz w:val="22"/>
          <w:szCs w:val="22"/>
        </w:rPr>
        <w:t>items</w:t>
      </w:r>
      <w:r w:rsidRPr="001D2385">
        <w:rPr>
          <w:rFonts w:ascii="Cambria Math" w:hAnsi="Cambria Math" w:cs="Cambria Math"/>
          <w:sz w:val="22"/>
          <w:szCs w:val="22"/>
        </w:rPr>
        <w:t>‐</w:t>
      </w:r>
      <w:proofErr w:type="spellStart"/>
      <w:r w:rsidRPr="001D2385">
        <w:rPr>
          <w:rFonts w:cs="Arial"/>
          <w:sz w:val="22"/>
          <w:szCs w:val="22"/>
        </w:rPr>
        <w:t>yyyy</w:t>
      </w:r>
      <w:proofErr w:type="spellEnd"/>
      <w:r w:rsidRPr="001D2385">
        <w:rPr>
          <w:rFonts w:ascii="Cambria Math" w:hAnsi="Cambria Math" w:cs="Cambria Math"/>
          <w:sz w:val="22"/>
          <w:szCs w:val="22"/>
        </w:rPr>
        <w:t>‐</w:t>
      </w:r>
      <w:r w:rsidRPr="001D2385">
        <w:rPr>
          <w:rFonts w:cs="Arial"/>
          <w:sz w:val="22"/>
          <w:szCs w:val="22"/>
        </w:rPr>
        <w:t xml:space="preserve"> mm.csv.zip</w:t>
      </w:r>
    </w:p>
    <w:p w14:paraId="178F22E2" w14:textId="77777777" w:rsidR="00C47E5C" w:rsidRPr="001D2385" w:rsidRDefault="00C47E5C" w:rsidP="001D2385">
      <w:pPr>
        <w:ind w:left="480"/>
        <w:rPr>
          <w:rFonts w:cs="Arial"/>
          <w:sz w:val="22"/>
          <w:szCs w:val="22"/>
        </w:rPr>
      </w:pPr>
      <w:proofErr w:type="spellStart"/>
      <w:r w:rsidRPr="001D2385">
        <w:rPr>
          <w:rFonts w:cs="Arial"/>
          <w:sz w:val="22"/>
          <w:szCs w:val="22"/>
        </w:rPr>
        <w:t>i</w:t>
      </w:r>
      <w:proofErr w:type="spellEnd"/>
      <w:r w:rsidRPr="001D2385">
        <w:rPr>
          <w:rFonts w:cs="Arial"/>
          <w:sz w:val="22"/>
          <w:szCs w:val="22"/>
        </w:rPr>
        <w:t>.</w:t>
      </w:r>
      <w:r w:rsidRPr="001D2385">
        <w:rPr>
          <w:rFonts w:cs="Arial"/>
          <w:sz w:val="22"/>
          <w:szCs w:val="22"/>
        </w:rPr>
        <w:tab/>
        <w:t>DOT Access: On</w:t>
      </w:r>
      <w:r w:rsidRPr="001D2385">
        <w:rPr>
          <w:rFonts w:ascii="Cambria Math" w:hAnsi="Cambria Math" w:cs="Cambria Math"/>
          <w:sz w:val="22"/>
          <w:szCs w:val="22"/>
        </w:rPr>
        <w:t>‐</w:t>
      </w:r>
      <w:r w:rsidRPr="001D2385">
        <w:rPr>
          <w:rFonts w:cs="Arial"/>
          <w:sz w:val="22"/>
          <w:szCs w:val="22"/>
        </w:rPr>
        <w:t>demand via manual and programmatic method</w:t>
      </w:r>
    </w:p>
    <w:p w14:paraId="6939F65D" w14:textId="77777777" w:rsidR="00C47E5C" w:rsidRPr="001D2385" w:rsidRDefault="00C47E5C" w:rsidP="001D2385">
      <w:pPr>
        <w:ind w:left="480"/>
        <w:rPr>
          <w:rFonts w:cs="Arial"/>
          <w:sz w:val="22"/>
          <w:szCs w:val="22"/>
        </w:rPr>
      </w:pPr>
      <w:r w:rsidRPr="001D2385">
        <w:rPr>
          <w:rFonts w:cs="Arial"/>
          <w:sz w:val="22"/>
          <w:szCs w:val="22"/>
        </w:rPr>
        <w:t>ii.</w:t>
      </w:r>
      <w:r w:rsidRPr="001D2385">
        <w:rPr>
          <w:rFonts w:cs="Arial"/>
          <w:sz w:val="22"/>
          <w:szCs w:val="22"/>
        </w:rPr>
        <w:tab/>
        <w:t>The reseller shall meet this requirement by providing DOT with direct access to the S3 object within which AWS places this report. DOT’s access to the object shall be as timely as the access that AWS makes available to the reseller.</w:t>
      </w:r>
    </w:p>
    <w:p w14:paraId="6FAD4BD0" w14:textId="77777777" w:rsidR="00C47E5C" w:rsidRPr="001D2385" w:rsidRDefault="00C47E5C" w:rsidP="001D2385">
      <w:pPr>
        <w:ind w:left="480"/>
        <w:rPr>
          <w:rFonts w:cs="Arial"/>
          <w:sz w:val="22"/>
          <w:szCs w:val="22"/>
        </w:rPr>
      </w:pPr>
    </w:p>
    <w:p w14:paraId="66425855" w14:textId="77777777" w:rsidR="00C47E5C" w:rsidRPr="001D2385" w:rsidRDefault="00C47E5C" w:rsidP="001D2385">
      <w:pPr>
        <w:ind w:left="480"/>
        <w:rPr>
          <w:rFonts w:cs="Arial"/>
          <w:sz w:val="22"/>
          <w:szCs w:val="22"/>
        </w:rPr>
      </w:pPr>
      <w:r w:rsidRPr="001D2385">
        <w:rPr>
          <w:rFonts w:cs="Arial"/>
          <w:sz w:val="22"/>
          <w:szCs w:val="22"/>
        </w:rPr>
        <w:t>c.</w:t>
      </w:r>
      <w:r w:rsidRPr="001D2385">
        <w:rPr>
          <w:rFonts w:cs="Arial"/>
          <w:sz w:val="22"/>
          <w:szCs w:val="22"/>
        </w:rPr>
        <w:tab/>
        <w:t>Monthly cost allocation report: Contains the same data as the monthly report, but also includes any cost allocation tags that DOT has created. &lt;AWS account number&gt;</w:t>
      </w:r>
      <w:r w:rsidRPr="001D2385">
        <w:rPr>
          <w:rFonts w:ascii="Cambria Math" w:hAnsi="Cambria Math" w:cs="Cambria Math"/>
          <w:sz w:val="22"/>
          <w:szCs w:val="22"/>
        </w:rPr>
        <w:t>‐</w:t>
      </w:r>
      <w:proofErr w:type="spellStart"/>
      <w:r w:rsidRPr="001D2385">
        <w:rPr>
          <w:rFonts w:cs="Arial"/>
          <w:sz w:val="22"/>
          <w:szCs w:val="22"/>
        </w:rPr>
        <w:t>aws</w:t>
      </w:r>
      <w:proofErr w:type="spellEnd"/>
      <w:r w:rsidRPr="001D2385">
        <w:rPr>
          <w:rFonts w:ascii="Cambria Math" w:hAnsi="Cambria Math" w:cs="Cambria Math"/>
          <w:sz w:val="22"/>
          <w:szCs w:val="22"/>
        </w:rPr>
        <w:t>‐</w:t>
      </w:r>
      <w:r w:rsidRPr="001D2385">
        <w:rPr>
          <w:rFonts w:cs="Arial"/>
          <w:sz w:val="22"/>
          <w:szCs w:val="22"/>
        </w:rPr>
        <w:t>cost</w:t>
      </w:r>
      <w:r w:rsidRPr="001D2385">
        <w:rPr>
          <w:rFonts w:ascii="Cambria Math" w:hAnsi="Cambria Math" w:cs="Cambria Math"/>
          <w:sz w:val="22"/>
          <w:szCs w:val="22"/>
        </w:rPr>
        <w:t>‐</w:t>
      </w:r>
      <w:r w:rsidRPr="001D2385">
        <w:rPr>
          <w:rFonts w:cs="Arial"/>
          <w:sz w:val="22"/>
          <w:szCs w:val="22"/>
        </w:rPr>
        <w:t>allocation</w:t>
      </w:r>
      <w:r w:rsidRPr="001D2385">
        <w:rPr>
          <w:rFonts w:ascii="Cambria Math" w:hAnsi="Cambria Math" w:cs="Cambria Math"/>
          <w:sz w:val="22"/>
          <w:szCs w:val="22"/>
        </w:rPr>
        <w:t>‐</w:t>
      </w:r>
      <w:r w:rsidRPr="001D2385">
        <w:rPr>
          <w:rFonts w:cs="Arial"/>
          <w:sz w:val="22"/>
          <w:szCs w:val="22"/>
        </w:rPr>
        <w:t xml:space="preserve"> yyyy</w:t>
      </w:r>
      <w:r w:rsidRPr="001D2385">
        <w:rPr>
          <w:rFonts w:ascii="Cambria Math" w:hAnsi="Cambria Math" w:cs="Cambria Math"/>
          <w:sz w:val="22"/>
          <w:szCs w:val="22"/>
        </w:rPr>
        <w:t>‐</w:t>
      </w:r>
      <w:r w:rsidRPr="001D2385">
        <w:rPr>
          <w:rFonts w:cs="Arial"/>
          <w:sz w:val="22"/>
          <w:szCs w:val="22"/>
        </w:rPr>
        <w:t>mm.csv</w:t>
      </w:r>
    </w:p>
    <w:p w14:paraId="1A4392C4" w14:textId="77777777" w:rsidR="00C47E5C" w:rsidRPr="001D2385" w:rsidRDefault="00C47E5C" w:rsidP="001D2385">
      <w:pPr>
        <w:ind w:left="480"/>
        <w:rPr>
          <w:rFonts w:cs="Arial"/>
          <w:sz w:val="22"/>
          <w:szCs w:val="22"/>
        </w:rPr>
      </w:pPr>
      <w:proofErr w:type="spellStart"/>
      <w:r w:rsidRPr="001D2385">
        <w:rPr>
          <w:rFonts w:cs="Arial"/>
          <w:sz w:val="22"/>
          <w:szCs w:val="22"/>
        </w:rPr>
        <w:t>i</w:t>
      </w:r>
      <w:proofErr w:type="spellEnd"/>
      <w:r w:rsidRPr="001D2385">
        <w:rPr>
          <w:rFonts w:cs="Arial"/>
          <w:sz w:val="22"/>
          <w:szCs w:val="22"/>
        </w:rPr>
        <w:t>.</w:t>
      </w:r>
      <w:r w:rsidRPr="001D2385">
        <w:rPr>
          <w:rFonts w:cs="Arial"/>
          <w:sz w:val="22"/>
          <w:szCs w:val="22"/>
        </w:rPr>
        <w:tab/>
        <w:t>DOT Access: On</w:t>
      </w:r>
      <w:r w:rsidRPr="001D2385">
        <w:rPr>
          <w:rFonts w:ascii="Cambria Math" w:hAnsi="Cambria Math" w:cs="Cambria Math"/>
          <w:sz w:val="22"/>
          <w:szCs w:val="22"/>
        </w:rPr>
        <w:t>‐</w:t>
      </w:r>
      <w:r w:rsidRPr="001D2385">
        <w:rPr>
          <w:rFonts w:cs="Arial"/>
          <w:sz w:val="22"/>
          <w:szCs w:val="22"/>
        </w:rPr>
        <w:t>demand via manual and programmatic method</w:t>
      </w:r>
    </w:p>
    <w:p w14:paraId="2D623389" w14:textId="77777777" w:rsidR="00C47E5C" w:rsidRPr="001D2385" w:rsidRDefault="00C47E5C" w:rsidP="001D2385">
      <w:pPr>
        <w:ind w:left="480"/>
        <w:rPr>
          <w:rFonts w:cs="Arial"/>
          <w:sz w:val="22"/>
          <w:szCs w:val="22"/>
        </w:rPr>
      </w:pPr>
      <w:r w:rsidRPr="001D2385">
        <w:rPr>
          <w:rFonts w:cs="Arial"/>
          <w:sz w:val="22"/>
          <w:szCs w:val="22"/>
        </w:rPr>
        <w:t>ii.</w:t>
      </w:r>
      <w:r w:rsidRPr="001D2385">
        <w:rPr>
          <w:rFonts w:cs="Arial"/>
          <w:sz w:val="22"/>
          <w:szCs w:val="22"/>
        </w:rPr>
        <w:tab/>
        <w:t>The reseller shall meet this requirement by providing DOT with direct access to the S3 object within which AWS places this report. DOT’s access to the object shall be as timely as the access that AWS makes available to the reseller.</w:t>
      </w:r>
    </w:p>
    <w:p w14:paraId="2B5FC971" w14:textId="77777777" w:rsidR="00C47E5C" w:rsidRPr="001D2385" w:rsidRDefault="00C47E5C" w:rsidP="001D2385">
      <w:pPr>
        <w:ind w:left="480"/>
        <w:rPr>
          <w:rFonts w:cs="Arial"/>
          <w:sz w:val="22"/>
          <w:szCs w:val="22"/>
        </w:rPr>
      </w:pPr>
    </w:p>
    <w:p w14:paraId="14BFB025" w14:textId="77777777" w:rsidR="00C47E5C" w:rsidRPr="001D2385" w:rsidRDefault="00C47E5C" w:rsidP="001D2385">
      <w:pPr>
        <w:ind w:left="480"/>
        <w:rPr>
          <w:rFonts w:cs="Arial"/>
          <w:sz w:val="22"/>
          <w:szCs w:val="22"/>
        </w:rPr>
      </w:pPr>
    </w:p>
    <w:p w14:paraId="18D548D8" w14:textId="77777777" w:rsidR="00C47E5C" w:rsidRPr="001D2385" w:rsidRDefault="00C47E5C" w:rsidP="001D2385">
      <w:pPr>
        <w:ind w:left="480"/>
        <w:rPr>
          <w:rFonts w:cs="Arial"/>
          <w:sz w:val="22"/>
          <w:szCs w:val="22"/>
        </w:rPr>
      </w:pPr>
      <w:r w:rsidRPr="001D2385">
        <w:rPr>
          <w:rFonts w:cs="Arial"/>
          <w:sz w:val="22"/>
          <w:szCs w:val="22"/>
        </w:rPr>
        <w:t>d.</w:t>
      </w:r>
      <w:r w:rsidRPr="001D2385">
        <w:rPr>
          <w:rFonts w:cs="Arial"/>
          <w:sz w:val="22"/>
          <w:szCs w:val="22"/>
        </w:rPr>
        <w:tab/>
        <w:t xml:space="preserve">Detailed billing report with resources and tags: Contains the same data as the detailed billing report, but also includes any cost allocation tags DOT has created and </w:t>
      </w:r>
      <w:proofErr w:type="spellStart"/>
      <w:r w:rsidRPr="001D2385">
        <w:rPr>
          <w:rFonts w:cs="Arial"/>
          <w:sz w:val="22"/>
          <w:szCs w:val="22"/>
        </w:rPr>
        <w:t>ResourceIDs</w:t>
      </w:r>
      <w:proofErr w:type="spellEnd"/>
      <w:r w:rsidRPr="001D2385">
        <w:rPr>
          <w:rFonts w:cs="Arial"/>
          <w:sz w:val="22"/>
          <w:szCs w:val="22"/>
        </w:rPr>
        <w:t xml:space="preserve"> for the AWS resources used by the account. &lt;AWS account number&gt;</w:t>
      </w:r>
      <w:r w:rsidRPr="001D2385">
        <w:rPr>
          <w:rFonts w:ascii="Cambria Math" w:hAnsi="Cambria Math" w:cs="Cambria Math"/>
          <w:sz w:val="22"/>
          <w:szCs w:val="22"/>
        </w:rPr>
        <w:t>‐</w:t>
      </w:r>
      <w:proofErr w:type="spellStart"/>
      <w:r w:rsidRPr="001D2385">
        <w:rPr>
          <w:rFonts w:cs="Arial"/>
          <w:sz w:val="22"/>
          <w:szCs w:val="22"/>
        </w:rPr>
        <w:t>aws</w:t>
      </w:r>
      <w:proofErr w:type="spellEnd"/>
      <w:r w:rsidRPr="001D2385">
        <w:rPr>
          <w:rFonts w:ascii="Cambria Math" w:hAnsi="Cambria Math" w:cs="Cambria Math"/>
          <w:sz w:val="22"/>
          <w:szCs w:val="22"/>
        </w:rPr>
        <w:t>‐</w:t>
      </w:r>
      <w:r w:rsidRPr="001D2385">
        <w:rPr>
          <w:rFonts w:cs="Arial"/>
          <w:sz w:val="22"/>
          <w:szCs w:val="22"/>
        </w:rPr>
        <w:t>billing</w:t>
      </w:r>
      <w:r w:rsidRPr="001D2385">
        <w:rPr>
          <w:rFonts w:ascii="Cambria Math" w:hAnsi="Cambria Math" w:cs="Cambria Math"/>
          <w:sz w:val="22"/>
          <w:szCs w:val="22"/>
        </w:rPr>
        <w:t>‐</w:t>
      </w:r>
      <w:r w:rsidRPr="001D2385">
        <w:rPr>
          <w:rFonts w:cs="Arial"/>
          <w:sz w:val="22"/>
          <w:szCs w:val="22"/>
        </w:rPr>
        <w:t>detailed</w:t>
      </w:r>
      <w:r w:rsidRPr="001D2385">
        <w:rPr>
          <w:rFonts w:ascii="Cambria Math" w:hAnsi="Cambria Math" w:cs="Cambria Math"/>
          <w:sz w:val="22"/>
          <w:szCs w:val="22"/>
        </w:rPr>
        <w:t>‐</w:t>
      </w:r>
      <w:r w:rsidRPr="001D2385">
        <w:rPr>
          <w:rFonts w:cs="Arial"/>
          <w:sz w:val="22"/>
          <w:szCs w:val="22"/>
        </w:rPr>
        <w:t>line</w:t>
      </w:r>
      <w:r w:rsidRPr="001D2385">
        <w:rPr>
          <w:rFonts w:ascii="Cambria Math" w:hAnsi="Cambria Math" w:cs="Cambria Math"/>
          <w:sz w:val="22"/>
          <w:szCs w:val="22"/>
        </w:rPr>
        <w:t>‐</w:t>
      </w:r>
      <w:r w:rsidRPr="001D2385">
        <w:rPr>
          <w:rFonts w:cs="Arial"/>
          <w:sz w:val="22"/>
          <w:szCs w:val="22"/>
        </w:rPr>
        <w:t>items</w:t>
      </w:r>
      <w:r w:rsidRPr="001D2385">
        <w:rPr>
          <w:rFonts w:ascii="Cambria Math" w:hAnsi="Cambria Math" w:cs="Cambria Math"/>
          <w:sz w:val="22"/>
          <w:szCs w:val="22"/>
        </w:rPr>
        <w:t>‐</w:t>
      </w:r>
      <w:r w:rsidRPr="001D2385">
        <w:rPr>
          <w:rFonts w:cs="Arial"/>
          <w:sz w:val="22"/>
          <w:szCs w:val="22"/>
        </w:rPr>
        <w:t>with</w:t>
      </w:r>
      <w:r w:rsidRPr="001D2385">
        <w:rPr>
          <w:rFonts w:ascii="Cambria Math" w:hAnsi="Cambria Math" w:cs="Cambria Math"/>
          <w:sz w:val="22"/>
          <w:szCs w:val="22"/>
        </w:rPr>
        <w:t>‐</w:t>
      </w:r>
      <w:r w:rsidRPr="001D2385">
        <w:rPr>
          <w:rFonts w:cs="Arial"/>
          <w:sz w:val="22"/>
          <w:szCs w:val="22"/>
        </w:rPr>
        <w:t xml:space="preserve"> resources</w:t>
      </w:r>
      <w:r w:rsidRPr="001D2385">
        <w:rPr>
          <w:rFonts w:ascii="Cambria Math" w:hAnsi="Cambria Math" w:cs="Cambria Math"/>
          <w:sz w:val="22"/>
          <w:szCs w:val="22"/>
        </w:rPr>
        <w:t>‐</w:t>
      </w:r>
      <w:r w:rsidRPr="001D2385">
        <w:rPr>
          <w:rFonts w:cs="Arial"/>
          <w:sz w:val="22"/>
          <w:szCs w:val="22"/>
        </w:rPr>
        <w:t>and</w:t>
      </w:r>
      <w:r w:rsidRPr="001D2385">
        <w:rPr>
          <w:rFonts w:ascii="Cambria Math" w:hAnsi="Cambria Math" w:cs="Cambria Math"/>
          <w:sz w:val="22"/>
          <w:szCs w:val="22"/>
        </w:rPr>
        <w:t>‐</w:t>
      </w:r>
      <w:r w:rsidRPr="001D2385">
        <w:rPr>
          <w:rFonts w:cs="Arial"/>
          <w:sz w:val="22"/>
          <w:szCs w:val="22"/>
        </w:rPr>
        <w:t>tags</w:t>
      </w:r>
      <w:r w:rsidRPr="001D2385">
        <w:rPr>
          <w:rFonts w:ascii="Cambria Math" w:hAnsi="Cambria Math" w:cs="Cambria Math"/>
          <w:sz w:val="22"/>
          <w:szCs w:val="22"/>
        </w:rPr>
        <w:t>‐</w:t>
      </w:r>
      <w:r w:rsidRPr="001D2385">
        <w:rPr>
          <w:rFonts w:cs="Arial"/>
          <w:sz w:val="22"/>
          <w:szCs w:val="22"/>
        </w:rPr>
        <w:t>yyyy</w:t>
      </w:r>
      <w:r w:rsidRPr="001D2385">
        <w:rPr>
          <w:rFonts w:ascii="Cambria Math" w:hAnsi="Cambria Math" w:cs="Cambria Math"/>
          <w:sz w:val="22"/>
          <w:szCs w:val="22"/>
        </w:rPr>
        <w:t>‐</w:t>
      </w:r>
      <w:r w:rsidRPr="001D2385">
        <w:rPr>
          <w:rFonts w:cs="Arial"/>
          <w:sz w:val="22"/>
          <w:szCs w:val="22"/>
        </w:rPr>
        <w:t>mm.csv.zip</w:t>
      </w:r>
    </w:p>
    <w:p w14:paraId="4958524C" w14:textId="77777777" w:rsidR="00C47E5C" w:rsidRPr="001D2385" w:rsidRDefault="00C47E5C" w:rsidP="001D2385">
      <w:pPr>
        <w:ind w:left="480"/>
        <w:rPr>
          <w:rFonts w:cs="Arial"/>
          <w:sz w:val="22"/>
          <w:szCs w:val="22"/>
        </w:rPr>
      </w:pPr>
      <w:proofErr w:type="spellStart"/>
      <w:r w:rsidRPr="001D2385">
        <w:rPr>
          <w:rFonts w:cs="Arial"/>
          <w:sz w:val="22"/>
          <w:szCs w:val="22"/>
        </w:rPr>
        <w:t>i</w:t>
      </w:r>
      <w:proofErr w:type="spellEnd"/>
      <w:r w:rsidRPr="001D2385">
        <w:rPr>
          <w:rFonts w:cs="Arial"/>
          <w:sz w:val="22"/>
          <w:szCs w:val="22"/>
        </w:rPr>
        <w:t>.</w:t>
      </w:r>
      <w:r w:rsidRPr="001D2385">
        <w:rPr>
          <w:rFonts w:cs="Arial"/>
          <w:sz w:val="22"/>
          <w:szCs w:val="22"/>
        </w:rPr>
        <w:tab/>
        <w:t>DOT Access: On</w:t>
      </w:r>
      <w:r w:rsidRPr="001D2385">
        <w:rPr>
          <w:rFonts w:ascii="Cambria Math" w:hAnsi="Cambria Math" w:cs="Cambria Math"/>
          <w:sz w:val="22"/>
          <w:szCs w:val="22"/>
        </w:rPr>
        <w:t>‐</w:t>
      </w:r>
      <w:r w:rsidRPr="001D2385">
        <w:rPr>
          <w:rFonts w:cs="Arial"/>
          <w:sz w:val="22"/>
          <w:szCs w:val="22"/>
        </w:rPr>
        <w:t>demand via manual and programmatic method</w:t>
      </w:r>
    </w:p>
    <w:p w14:paraId="5C5A008E" w14:textId="77777777" w:rsidR="00C47E5C" w:rsidRPr="001D2385" w:rsidRDefault="00C47E5C" w:rsidP="001D2385">
      <w:pPr>
        <w:ind w:left="480"/>
        <w:rPr>
          <w:rFonts w:cs="Arial"/>
          <w:sz w:val="22"/>
          <w:szCs w:val="22"/>
        </w:rPr>
      </w:pPr>
      <w:r w:rsidRPr="001D2385">
        <w:rPr>
          <w:rFonts w:cs="Arial"/>
          <w:sz w:val="22"/>
          <w:szCs w:val="22"/>
        </w:rPr>
        <w:t>ii.</w:t>
      </w:r>
      <w:r w:rsidRPr="001D2385">
        <w:rPr>
          <w:rFonts w:cs="Arial"/>
          <w:sz w:val="22"/>
          <w:szCs w:val="22"/>
        </w:rPr>
        <w:tab/>
        <w:t>The reseller shall meet this requirement by providing DOT with direct access to the S3 object within which AWS places this report. DOT’s access to the object shall be as timely as the access that AWS makes available to the reseller.</w:t>
      </w:r>
    </w:p>
    <w:p w14:paraId="03D4245A" w14:textId="77777777" w:rsidR="00C47E5C" w:rsidRPr="001D2385" w:rsidRDefault="00C47E5C" w:rsidP="001D2385">
      <w:pPr>
        <w:ind w:left="480"/>
        <w:rPr>
          <w:rFonts w:cs="Arial"/>
          <w:sz w:val="22"/>
          <w:szCs w:val="22"/>
        </w:rPr>
      </w:pPr>
    </w:p>
    <w:p w14:paraId="7C833F39" w14:textId="77777777" w:rsidR="00C47E5C" w:rsidRPr="001D2385" w:rsidRDefault="00C47E5C" w:rsidP="001D2385">
      <w:pPr>
        <w:ind w:left="480"/>
        <w:rPr>
          <w:rFonts w:cs="Arial"/>
          <w:sz w:val="22"/>
          <w:szCs w:val="22"/>
        </w:rPr>
      </w:pPr>
      <w:r w:rsidRPr="001D2385">
        <w:rPr>
          <w:rFonts w:cs="Arial"/>
          <w:sz w:val="22"/>
          <w:szCs w:val="22"/>
        </w:rPr>
        <w:t>The DOT</w:t>
      </w:r>
      <w:r w:rsidRPr="001D2385">
        <w:rPr>
          <w:rFonts w:ascii="Cambria Math" w:hAnsi="Cambria Math" w:cs="Cambria Math"/>
          <w:sz w:val="22"/>
          <w:szCs w:val="22"/>
        </w:rPr>
        <w:t>‐</w:t>
      </w:r>
      <w:r w:rsidRPr="001D2385">
        <w:rPr>
          <w:rFonts w:cs="Arial"/>
          <w:sz w:val="22"/>
          <w:szCs w:val="22"/>
        </w:rPr>
        <w:t>designated Points of Contact (POCs) who are approved for manual and/or access to the Billing Reports will be provided to the reseller.</w:t>
      </w:r>
    </w:p>
    <w:p w14:paraId="521D6631" w14:textId="77777777" w:rsidR="00C47E5C" w:rsidRPr="001D2385" w:rsidRDefault="00C47E5C" w:rsidP="001D2385">
      <w:pPr>
        <w:ind w:left="480"/>
        <w:rPr>
          <w:rFonts w:cs="Arial"/>
          <w:sz w:val="22"/>
          <w:szCs w:val="22"/>
        </w:rPr>
      </w:pPr>
    </w:p>
    <w:p w14:paraId="4CE642A3" w14:textId="77777777" w:rsidR="00C47E5C" w:rsidRPr="001D2385" w:rsidRDefault="00C47E5C" w:rsidP="001D2385">
      <w:pPr>
        <w:ind w:left="480"/>
        <w:rPr>
          <w:rFonts w:cs="Arial"/>
          <w:sz w:val="22"/>
          <w:szCs w:val="22"/>
        </w:rPr>
      </w:pPr>
      <w:r w:rsidRPr="001D2385">
        <w:rPr>
          <w:rFonts w:cs="Arial"/>
          <w:sz w:val="22"/>
          <w:szCs w:val="22"/>
        </w:rPr>
        <w:t>End of Month versions of the Billing Reports (a., b., c., d. above) shall be kept available for manual and programmatic access by DOT for three months.</w:t>
      </w:r>
    </w:p>
    <w:p w14:paraId="38974314" w14:textId="77777777" w:rsidR="00C47E5C" w:rsidRPr="001D2385" w:rsidRDefault="00C47E5C" w:rsidP="001D2385">
      <w:pPr>
        <w:ind w:left="480"/>
        <w:rPr>
          <w:rFonts w:cs="Arial"/>
          <w:sz w:val="22"/>
          <w:szCs w:val="22"/>
        </w:rPr>
      </w:pPr>
    </w:p>
    <w:p w14:paraId="1DF52445" w14:textId="77777777" w:rsidR="00C47E5C" w:rsidRPr="001D2385" w:rsidRDefault="00C47E5C" w:rsidP="001D2385">
      <w:pPr>
        <w:ind w:left="480"/>
        <w:rPr>
          <w:rFonts w:cs="Arial"/>
          <w:sz w:val="22"/>
          <w:szCs w:val="22"/>
        </w:rPr>
      </w:pPr>
      <w:r w:rsidRPr="001D2385">
        <w:rPr>
          <w:rFonts w:cs="Arial"/>
          <w:sz w:val="22"/>
          <w:szCs w:val="22"/>
        </w:rPr>
        <w:t>More information about the Detailed Billing Reports, described above, can be found at:  http://docs.aws.amazon.com/awsaccountbilling/latest/aboutv2/DetailedBillingReports.html        .</w:t>
      </w:r>
    </w:p>
    <w:p w14:paraId="607D21EA" w14:textId="77777777" w:rsidR="00C47E5C" w:rsidRPr="001D2385" w:rsidRDefault="00C47E5C" w:rsidP="001D2385">
      <w:pPr>
        <w:ind w:left="480"/>
        <w:rPr>
          <w:rFonts w:cs="Arial"/>
          <w:sz w:val="22"/>
          <w:szCs w:val="22"/>
        </w:rPr>
      </w:pPr>
    </w:p>
    <w:p w14:paraId="3B8AE659" w14:textId="77777777" w:rsidR="00C47E5C" w:rsidRPr="001D2385" w:rsidRDefault="00C47E5C" w:rsidP="001D2385">
      <w:pPr>
        <w:ind w:left="480"/>
        <w:rPr>
          <w:rFonts w:cs="Arial"/>
          <w:sz w:val="22"/>
          <w:szCs w:val="22"/>
        </w:rPr>
      </w:pPr>
      <w:r w:rsidRPr="001D2385">
        <w:rPr>
          <w:rFonts w:cs="Arial"/>
          <w:sz w:val="22"/>
          <w:szCs w:val="22"/>
        </w:rPr>
        <w:t xml:space="preserve">Note: DOT understands the detailed billing reports indicated above </w:t>
      </w:r>
      <w:proofErr w:type="gramStart"/>
      <w:r w:rsidRPr="001D2385">
        <w:rPr>
          <w:rFonts w:cs="Arial"/>
          <w:sz w:val="22"/>
          <w:szCs w:val="22"/>
        </w:rPr>
        <w:t>are</w:t>
      </w:r>
      <w:proofErr w:type="gramEnd"/>
      <w:r w:rsidRPr="001D2385">
        <w:rPr>
          <w:rFonts w:cs="Arial"/>
          <w:sz w:val="22"/>
          <w:szCs w:val="22"/>
        </w:rPr>
        <w:t xml:space="preserve"> not actual bills, but an estimate of costs and charges for AWS usage.</w:t>
      </w:r>
    </w:p>
    <w:p w14:paraId="5AB3C417" w14:textId="77777777" w:rsidR="00C47E5C" w:rsidRPr="001D2385" w:rsidRDefault="00C47E5C" w:rsidP="001D2385">
      <w:pPr>
        <w:ind w:left="480"/>
        <w:rPr>
          <w:rFonts w:cs="Arial"/>
          <w:sz w:val="22"/>
          <w:szCs w:val="22"/>
        </w:rPr>
      </w:pPr>
    </w:p>
    <w:p w14:paraId="3D768571" w14:textId="77777777" w:rsidR="00C47E5C" w:rsidRPr="001D2385" w:rsidRDefault="00C47E5C" w:rsidP="001D2385">
      <w:pPr>
        <w:ind w:left="480"/>
        <w:rPr>
          <w:rFonts w:cs="Arial"/>
          <w:sz w:val="22"/>
          <w:szCs w:val="22"/>
        </w:rPr>
      </w:pPr>
      <w:r w:rsidRPr="001D2385">
        <w:rPr>
          <w:rFonts w:cs="Arial"/>
          <w:sz w:val="22"/>
          <w:szCs w:val="22"/>
        </w:rPr>
        <w:t>For each AWS Linked Account managed by the reseller for purposes of providing DOT with consolidated billing services, DOT will only access the following capabilities available from the Billing Management Console in accordance with the conditions provided below:</w:t>
      </w:r>
    </w:p>
    <w:p w14:paraId="06EA06C9" w14:textId="77777777" w:rsidR="00C47E5C" w:rsidRPr="001D2385" w:rsidRDefault="00C47E5C" w:rsidP="001D2385">
      <w:pPr>
        <w:ind w:left="480"/>
        <w:rPr>
          <w:rFonts w:cs="Arial"/>
          <w:sz w:val="22"/>
          <w:szCs w:val="22"/>
        </w:rPr>
      </w:pPr>
    </w:p>
    <w:p w14:paraId="5B13127A" w14:textId="77777777" w:rsidR="00C47E5C" w:rsidRPr="001D2385" w:rsidRDefault="00C47E5C" w:rsidP="001D2385">
      <w:pPr>
        <w:ind w:left="480"/>
        <w:rPr>
          <w:rFonts w:cs="Arial"/>
          <w:sz w:val="22"/>
          <w:szCs w:val="22"/>
        </w:rPr>
      </w:pPr>
      <w:r w:rsidRPr="001D2385">
        <w:rPr>
          <w:rFonts w:cs="Arial"/>
          <w:sz w:val="22"/>
          <w:szCs w:val="22"/>
        </w:rPr>
        <w:t>a.</w:t>
      </w:r>
      <w:r w:rsidRPr="001D2385">
        <w:rPr>
          <w:rFonts w:cs="Arial"/>
          <w:sz w:val="22"/>
          <w:szCs w:val="22"/>
        </w:rPr>
        <w:tab/>
        <w:t>Access to Payment Methods Section (only for purposes of administrative account transfer)</w:t>
      </w:r>
    </w:p>
    <w:p w14:paraId="05B8BAC6" w14:textId="77777777" w:rsidR="00C47E5C" w:rsidRPr="001D2385" w:rsidRDefault="00C47E5C" w:rsidP="001D2385">
      <w:pPr>
        <w:ind w:left="480"/>
        <w:rPr>
          <w:rFonts w:cs="Arial"/>
          <w:sz w:val="22"/>
          <w:szCs w:val="22"/>
        </w:rPr>
      </w:pPr>
      <w:r w:rsidRPr="001D2385">
        <w:rPr>
          <w:rFonts w:cs="Arial"/>
          <w:sz w:val="22"/>
          <w:szCs w:val="22"/>
        </w:rPr>
        <w:t>b.</w:t>
      </w:r>
      <w:r w:rsidRPr="001D2385">
        <w:rPr>
          <w:rFonts w:cs="Arial"/>
          <w:sz w:val="22"/>
          <w:szCs w:val="22"/>
        </w:rPr>
        <w:tab/>
        <w:t>Access to the Consolidated Billing Section (N/A for Linked Accounts)</w:t>
      </w:r>
    </w:p>
    <w:p w14:paraId="1AE1F95A" w14:textId="77777777" w:rsidR="00C47E5C" w:rsidRPr="001D2385" w:rsidRDefault="00C47E5C" w:rsidP="001D2385">
      <w:pPr>
        <w:ind w:left="480"/>
        <w:rPr>
          <w:rFonts w:cs="Arial"/>
          <w:sz w:val="22"/>
          <w:szCs w:val="22"/>
        </w:rPr>
      </w:pPr>
      <w:r w:rsidRPr="001D2385">
        <w:rPr>
          <w:rFonts w:cs="Arial"/>
          <w:sz w:val="22"/>
          <w:szCs w:val="22"/>
        </w:rPr>
        <w:t>c.</w:t>
      </w:r>
      <w:r w:rsidRPr="001D2385">
        <w:rPr>
          <w:rFonts w:cs="Arial"/>
          <w:sz w:val="22"/>
          <w:szCs w:val="22"/>
        </w:rPr>
        <w:tab/>
        <w:t>Access to the Credits Section (when redeemable credit codes are provided by reseller)</w:t>
      </w:r>
    </w:p>
    <w:p w14:paraId="6A27A6BE" w14:textId="77777777" w:rsidR="00C47E5C" w:rsidRPr="001D2385" w:rsidRDefault="00C47E5C" w:rsidP="001D2385">
      <w:pPr>
        <w:ind w:left="480"/>
        <w:rPr>
          <w:rFonts w:cs="Arial"/>
          <w:sz w:val="22"/>
          <w:szCs w:val="22"/>
        </w:rPr>
      </w:pPr>
      <w:r w:rsidRPr="001D2385">
        <w:rPr>
          <w:rFonts w:cs="Arial"/>
          <w:sz w:val="22"/>
          <w:szCs w:val="22"/>
        </w:rPr>
        <w:t xml:space="preserve"> </w:t>
      </w:r>
    </w:p>
    <w:p w14:paraId="0E34B7F2" w14:textId="77777777" w:rsidR="00C47E5C" w:rsidRPr="001D2385" w:rsidRDefault="00C47E5C" w:rsidP="001D2385">
      <w:pPr>
        <w:ind w:left="480"/>
        <w:rPr>
          <w:rFonts w:cs="Arial"/>
          <w:sz w:val="22"/>
          <w:szCs w:val="22"/>
        </w:rPr>
      </w:pPr>
      <w:r w:rsidRPr="001D2385">
        <w:rPr>
          <w:rFonts w:cs="Arial"/>
          <w:sz w:val="22"/>
          <w:szCs w:val="22"/>
        </w:rPr>
        <w:t>d.</w:t>
      </w:r>
      <w:r w:rsidRPr="001D2385">
        <w:rPr>
          <w:rFonts w:cs="Arial"/>
          <w:sz w:val="22"/>
          <w:szCs w:val="22"/>
        </w:rPr>
        <w:tab/>
        <w:t xml:space="preserve">Access to the </w:t>
      </w:r>
      <w:proofErr w:type="spellStart"/>
      <w:r w:rsidRPr="001D2385">
        <w:rPr>
          <w:rFonts w:cs="Arial"/>
          <w:sz w:val="22"/>
          <w:szCs w:val="22"/>
        </w:rPr>
        <w:t>DevPay</w:t>
      </w:r>
      <w:proofErr w:type="spellEnd"/>
      <w:r w:rsidRPr="001D2385">
        <w:rPr>
          <w:rFonts w:cs="Arial"/>
          <w:sz w:val="22"/>
          <w:szCs w:val="22"/>
        </w:rPr>
        <w:t xml:space="preserve"> Section (never)</w:t>
      </w:r>
    </w:p>
    <w:p w14:paraId="17816821" w14:textId="77777777" w:rsidR="00C47E5C" w:rsidRPr="001D2385" w:rsidRDefault="00C47E5C" w:rsidP="001D2385">
      <w:pPr>
        <w:ind w:left="480"/>
        <w:rPr>
          <w:rFonts w:cs="Arial"/>
          <w:sz w:val="22"/>
          <w:szCs w:val="22"/>
        </w:rPr>
      </w:pPr>
    </w:p>
    <w:p w14:paraId="5A8469B7" w14:textId="77777777" w:rsidR="00C47E5C" w:rsidRPr="001D2385" w:rsidRDefault="00C47E5C" w:rsidP="001D2385">
      <w:pPr>
        <w:ind w:left="480"/>
        <w:rPr>
          <w:rFonts w:cs="Arial"/>
          <w:sz w:val="22"/>
          <w:szCs w:val="22"/>
        </w:rPr>
      </w:pPr>
      <w:r w:rsidRPr="001D2385">
        <w:rPr>
          <w:rFonts w:cs="Arial"/>
          <w:sz w:val="22"/>
          <w:szCs w:val="22"/>
        </w:rPr>
        <w:t>8.</w:t>
      </w:r>
      <w:r w:rsidRPr="001D2385">
        <w:rPr>
          <w:rFonts w:cs="Arial"/>
          <w:sz w:val="22"/>
          <w:szCs w:val="22"/>
        </w:rPr>
        <w:tab/>
        <w:t>Cost Allocation and Usage Tags:</w:t>
      </w:r>
    </w:p>
    <w:p w14:paraId="24D8865F" w14:textId="77777777" w:rsidR="00C47E5C" w:rsidRPr="001D2385" w:rsidRDefault="00C47E5C" w:rsidP="001D2385">
      <w:pPr>
        <w:ind w:left="480"/>
        <w:rPr>
          <w:rFonts w:cs="Arial"/>
          <w:sz w:val="22"/>
          <w:szCs w:val="22"/>
        </w:rPr>
      </w:pPr>
      <w:r w:rsidRPr="001D2385">
        <w:rPr>
          <w:rFonts w:cs="Arial"/>
          <w:sz w:val="22"/>
          <w:szCs w:val="22"/>
        </w:rPr>
        <w:t>DOT plans to use Cost Allocation and Usage Tags for granular cost and other reporting within all AWS Linked Accounts. As such, DOT will regularly provide the reseller with a list of new and no</w:t>
      </w:r>
      <w:r w:rsidRPr="001D2385">
        <w:rPr>
          <w:rFonts w:ascii="Cambria Math" w:hAnsi="Cambria Math" w:cs="Cambria Math"/>
          <w:sz w:val="22"/>
          <w:szCs w:val="22"/>
        </w:rPr>
        <w:t>‐</w:t>
      </w:r>
      <w:r w:rsidRPr="001D2385">
        <w:rPr>
          <w:rFonts w:cs="Arial"/>
          <w:sz w:val="22"/>
          <w:szCs w:val="22"/>
        </w:rPr>
        <w:t xml:space="preserve"> longer</w:t>
      </w:r>
      <w:r w:rsidRPr="001D2385">
        <w:rPr>
          <w:rFonts w:ascii="Cambria Math" w:hAnsi="Cambria Math" w:cs="Cambria Math"/>
          <w:sz w:val="22"/>
          <w:szCs w:val="22"/>
        </w:rPr>
        <w:t>‐</w:t>
      </w:r>
      <w:r w:rsidRPr="001D2385">
        <w:rPr>
          <w:rFonts w:cs="Arial"/>
          <w:sz w:val="22"/>
          <w:szCs w:val="22"/>
        </w:rPr>
        <w:t>required Cost Allocation and Usage Tags so the reseller can indicate which Cost Allocation and Usage Allocation Tags will be included or excluded in the Billing Reports required by DOT above. The reseller shall ensure Cost Allocation and Usage Tag updates are made for each AWS Linked Account by the close of the next business day (5 p.m. Eastern time) so the Tags are reflected within the Billing Reports. As preferred alternative, DOT will perform the steps necessary to address this requirement if provided adequate access by the reseller to the DOT Consolidated Billing Account.</w:t>
      </w:r>
    </w:p>
    <w:p w14:paraId="21A7ABC7" w14:textId="77777777" w:rsidR="00C47E5C" w:rsidRPr="001D2385" w:rsidRDefault="00C47E5C" w:rsidP="001D2385">
      <w:pPr>
        <w:ind w:left="480"/>
        <w:rPr>
          <w:rFonts w:cs="Arial"/>
          <w:sz w:val="22"/>
          <w:szCs w:val="22"/>
        </w:rPr>
      </w:pPr>
    </w:p>
    <w:p w14:paraId="3875ACC9" w14:textId="77777777" w:rsidR="00C47E5C" w:rsidRPr="001D2385" w:rsidRDefault="00C47E5C" w:rsidP="001D2385">
      <w:pPr>
        <w:ind w:left="480"/>
        <w:rPr>
          <w:rFonts w:cs="Arial"/>
          <w:sz w:val="22"/>
          <w:szCs w:val="22"/>
        </w:rPr>
      </w:pPr>
      <w:r w:rsidRPr="001D2385">
        <w:rPr>
          <w:rFonts w:cs="Arial"/>
          <w:sz w:val="22"/>
          <w:szCs w:val="22"/>
        </w:rPr>
        <w:t>9. Master Payer Account:</w:t>
      </w:r>
    </w:p>
    <w:p w14:paraId="15727D67" w14:textId="77777777" w:rsidR="00C47E5C" w:rsidRPr="001D2385" w:rsidRDefault="00C47E5C" w:rsidP="001D2385">
      <w:pPr>
        <w:ind w:left="480"/>
        <w:rPr>
          <w:rFonts w:cs="Arial"/>
          <w:sz w:val="22"/>
          <w:szCs w:val="22"/>
        </w:rPr>
      </w:pPr>
    </w:p>
    <w:p w14:paraId="64419ED9" w14:textId="77777777" w:rsidR="00C47E5C" w:rsidRPr="001D2385" w:rsidRDefault="00C47E5C" w:rsidP="001D2385">
      <w:pPr>
        <w:ind w:left="480"/>
        <w:rPr>
          <w:rFonts w:cs="Arial"/>
          <w:sz w:val="22"/>
          <w:szCs w:val="22"/>
        </w:rPr>
      </w:pPr>
    </w:p>
    <w:p w14:paraId="4477E125" w14:textId="77777777" w:rsidR="00C47E5C" w:rsidRPr="001D2385" w:rsidRDefault="00C47E5C" w:rsidP="001D2385">
      <w:pPr>
        <w:ind w:left="480"/>
        <w:rPr>
          <w:rFonts w:cs="Arial"/>
          <w:sz w:val="22"/>
          <w:szCs w:val="22"/>
        </w:rPr>
      </w:pPr>
      <w:r w:rsidRPr="001D2385">
        <w:rPr>
          <w:rFonts w:cs="Arial"/>
          <w:sz w:val="22"/>
          <w:szCs w:val="22"/>
        </w:rPr>
        <w:t xml:space="preserve">The contractor must allow DOT to run AWS organizations with all features enabled in the Master Payer account. </w:t>
      </w:r>
    </w:p>
    <w:p w14:paraId="46051B03" w14:textId="77777777" w:rsidR="00C47E5C" w:rsidRPr="001D2385" w:rsidRDefault="00C47E5C" w:rsidP="001D2385">
      <w:pPr>
        <w:ind w:left="480"/>
        <w:rPr>
          <w:rFonts w:cs="Arial"/>
          <w:sz w:val="22"/>
          <w:szCs w:val="22"/>
        </w:rPr>
      </w:pPr>
    </w:p>
    <w:p w14:paraId="4CEA225F" w14:textId="77777777" w:rsidR="00C47E5C" w:rsidRPr="001D2385" w:rsidRDefault="00C47E5C" w:rsidP="001D2385">
      <w:pPr>
        <w:ind w:left="480"/>
        <w:rPr>
          <w:rFonts w:cs="Arial"/>
          <w:sz w:val="22"/>
          <w:szCs w:val="22"/>
        </w:rPr>
      </w:pPr>
      <w:r w:rsidRPr="001D2385">
        <w:rPr>
          <w:rFonts w:cs="Arial"/>
          <w:sz w:val="22"/>
          <w:szCs w:val="22"/>
        </w:rPr>
        <w:t>10. Enterprise Support:</w:t>
      </w:r>
    </w:p>
    <w:p w14:paraId="4D358003" w14:textId="77777777" w:rsidR="00C47E5C" w:rsidRPr="001D2385" w:rsidRDefault="00C47E5C" w:rsidP="001D2385">
      <w:pPr>
        <w:ind w:left="480"/>
        <w:rPr>
          <w:rFonts w:cs="Arial"/>
          <w:sz w:val="22"/>
          <w:szCs w:val="22"/>
        </w:rPr>
      </w:pPr>
    </w:p>
    <w:p w14:paraId="187CC357" w14:textId="77777777" w:rsidR="00C47E5C" w:rsidRPr="001D2385" w:rsidRDefault="00C47E5C" w:rsidP="001D2385">
      <w:pPr>
        <w:ind w:left="480"/>
        <w:rPr>
          <w:rFonts w:cs="Arial"/>
          <w:sz w:val="22"/>
          <w:szCs w:val="22"/>
        </w:rPr>
      </w:pPr>
      <w:r w:rsidRPr="001D2385">
        <w:rPr>
          <w:rFonts w:cs="Arial"/>
          <w:sz w:val="22"/>
          <w:szCs w:val="22"/>
        </w:rPr>
        <w:t>The contractor must provide AWS Enterprise Support</w:t>
      </w:r>
    </w:p>
    <w:p w14:paraId="0C51AC49" w14:textId="77777777" w:rsidR="00C47E5C" w:rsidRPr="001D2385" w:rsidRDefault="00C47E5C" w:rsidP="001D2385">
      <w:pPr>
        <w:spacing w:after="200" w:line="276" w:lineRule="auto"/>
        <w:ind w:left="480"/>
        <w:rPr>
          <w:rFonts w:cs="Arial"/>
          <w:b/>
          <w:color w:val="000000" w:themeColor="text1"/>
          <w:sz w:val="22"/>
          <w:szCs w:val="22"/>
        </w:rPr>
      </w:pPr>
    </w:p>
    <w:p w14:paraId="573E8D22" w14:textId="77777777" w:rsidR="002F7119" w:rsidRPr="00FA4F00" w:rsidRDefault="002F7119" w:rsidP="001D2385">
      <w:pPr>
        <w:pStyle w:val="ListParagraph"/>
        <w:spacing w:after="200" w:line="276" w:lineRule="auto"/>
        <w:ind w:left="960"/>
        <w:rPr>
          <w:rFonts w:ascii="Arial" w:hAnsi="Arial" w:cs="Arial"/>
          <w:color w:val="000000" w:themeColor="text1"/>
          <w:sz w:val="22"/>
          <w:szCs w:val="22"/>
        </w:rPr>
      </w:pPr>
    </w:p>
    <w:p w14:paraId="201FDFE8" w14:textId="77777777" w:rsidR="002F7119" w:rsidRPr="00FA4F00" w:rsidRDefault="009D25CC" w:rsidP="00F72B0F">
      <w:pPr>
        <w:pStyle w:val="ListParagraph"/>
        <w:numPr>
          <w:ilvl w:val="1"/>
          <w:numId w:val="11"/>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 xml:space="preserve">Consumption of AWS services </w:t>
      </w:r>
    </w:p>
    <w:p w14:paraId="359412EB" w14:textId="01BD19AE" w:rsidR="002F7119" w:rsidRPr="002C0E87" w:rsidRDefault="009D25CC" w:rsidP="002C0E87">
      <w:pPr>
        <w:pStyle w:val="ListParagraph"/>
        <w:numPr>
          <w:ilvl w:val="2"/>
          <w:numId w:val="11"/>
        </w:numPr>
        <w:spacing w:after="200" w:line="276" w:lineRule="auto"/>
        <w:rPr>
          <w:rFonts w:ascii="Arial" w:hAnsi="Arial" w:cs="Arial"/>
          <w:color w:val="000000" w:themeColor="text1"/>
          <w:sz w:val="22"/>
          <w:szCs w:val="22"/>
        </w:rPr>
      </w:pPr>
      <w:r w:rsidRPr="002C0E87">
        <w:rPr>
          <w:rFonts w:ascii="Arial" w:hAnsi="Arial" w:cs="Arial"/>
          <w:color w:val="000000" w:themeColor="text1"/>
          <w:sz w:val="22"/>
          <w:szCs w:val="22"/>
        </w:rPr>
        <w:t xml:space="preserve">The contractor </w:t>
      </w:r>
      <w:r w:rsidR="002C0E87">
        <w:rPr>
          <w:rFonts w:ascii="Arial" w:hAnsi="Arial" w:cs="Arial"/>
          <w:color w:val="000000" w:themeColor="text1"/>
          <w:sz w:val="22"/>
          <w:szCs w:val="22"/>
        </w:rPr>
        <w:t>may</w:t>
      </w:r>
      <w:r w:rsidR="002C0E87" w:rsidRPr="002C0E87">
        <w:rPr>
          <w:rFonts w:ascii="Arial" w:hAnsi="Arial" w:cs="Arial"/>
          <w:color w:val="000000" w:themeColor="text1"/>
          <w:sz w:val="22"/>
          <w:szCs w:val="22"/>
        </w:rPr>
        <w:t xml:space="preserve"> </w:t>
      </w:r>
      <w:r w:rsidRPr="002C0E87">
        <w:rPr>
          <w:rFonts w:ascii="Arial" w:hAnsi="Arial" w:cs="Arial"/>
          <w:color w:val="000000" w:themeColor="text1"/>
          <w:sz w:val="22"/>
          <w:szCs w:val="22"/>
        </w:rPr>
        <w:t xml:space="preserve">be requested to support the acquisition of products or services from third party vendors that are needed to support the execution of activities in support of this </w:t>
      </w:r>
      <w:r w:rsidR="00F03C97">
        <w:rPr>
          <w:rFonts w:ascii="Arial" w:hAnsi="Arial" w:cs="Arial"/>
          <w:color w:val="000000" w:themeColor="text1"/>
          <w:sz w:val="22"/>
          <w:szCs w:val="22"/>
        </w:rPr>
        <w:t>contract</w:t>
      </w:r>
      <w:r w:rsidRPr="002C0E87">
        <w:rPr>
          <w:rFonts w:ascii="Arial" w:hAnsi="Arial" w:cs="Arial"/>
          <w:color w:val="000000" w:themeColor="text1"/>
          <w:sz w:val="22"/>
          <w:szCs w:val="22"/>
        </w:rPr>
        <w:t xml:space="preserve">, and may purchase these items through this </w:t>
      </w:r>
      <w:r w:rsidR="00F03C97">
        <w:rPr>
          <w:rFonts w:ascii="Arial" w:hAnsi="Arial" w:cs="Arial"/>
          <w:color w:val="000000" w:themeColor="text1"/>
          <w:sz w:val="22"/>
          <w:szCs w:val="22"/>
        </w:rPr>
        <w:t>contract</w:t>
      </w:r>
      <w:r w:rsidR="002C0E87">
        <w:rPr>
          <w:rFonts w:ascii="Arial" w:hAnsi="Arial" w:cs="Arial"/>
          <w:color w:val="000000" w:themeColor="text1"/>
          <w:sz w:val="22"/>
          <w:szCs w:val="22"/>
        </w:rPr>
        <w:t xml:space="preserve"> as other direct costs (ODC)</w:t>
      </w:r>
      <w:r w:rsidRPr="002C0E87">
        <w:rPr>
          <w:rFonts w:ascii="Arial" w:hAnsi="Arial" w:cs="Arial"/>
          <w:color w:val="000000" w:themeColor="text1"/>
          <w:sz w:val="22"/>
          <w:szCs w:val="22"/>
        </w:rPr>
        <w:t xml:space="preserve">.  This includes cloud services, software licenses, vendor software support services, and other items. Department and government-wide enterprise software license providers shall be the preferred method to obtain licenses when most cost-effective, and the contractor shall work with DOT to ensure these are assessed and potentially used before making any licensing purchases. </w:t>
      </w:r>
    </w:p>
    <w:p w14:paraId="35AD68E9" w14:textId="1003A4B2" w:rsidR="00F72B0F" w:rsidRDefault="009D25CC" w:rsidP="002F7119">
      <w:pPr>
        <w:pStyle w:val="ListParagraph"/>
        <w:numPr>
          <w:ilvl w:val="2"/>
          <w:numId w:val="11"/>
        </w:numPr>
        <w:spacing w:after="200" w:line="276" w:lineRule="auto"/>
        <w:rPr>
          <w:rFonts w:ascii="Arial" w:hAnsi="Arial" w:cs="Arial"/>
          <w:color w:val="000000" w:themeColor="text1"/>
          <w:sz w:val="22"/>
          <w:szCs w:val="22"/>
        </w:rPr>
      </w:pPr>
      <w:r w:rsidRPr="00FA4F00">
        <w:rPr>
          <w:rFonts w:ascii="Arial" w:hAnsi="Arial" w:cs="Arial"/>
          <w:color w:val="000000" w:themeColor="text1"/>
          <w:sz w:val="22"/>
          <w:szCs w:val="22"/>
        </w:rPr>
        <w:t>The contractor shall acknowledge the receipt of all service orders and confirm that the service can be provided by the requested service need date as determined by DOT.</w:t>
      </w:r>
    </w:p>
    <w:p w14:paraId="76D1FB08" w14:textId="68D42115" w:rsidR="002C0E87" w:rsidRDefault="002C0E87" w:rsidP="002C0E87">
      <w:pPr>
        <w:pStyle w:val="ListParagraph"/>
        <w:numPr>
          <w:ilvl w:val="2"/>
          <w:numId w:val="11"/>
        </w:numPr>
        <w:spacing w:after="200" w:line="276" w:lineRule="auto"/>
        <w:rPr>
          <w:rFonts w:ascii="Arial" w:hAnsi="Arial" w:cs="Arial"/>
          <w:color w:val="000000" w:themeColor="text1"/>
          <w:sz w:val="22"/>
          <w:szCs w:val="22"/>
        </w:rPr>
      </w:pPr>
      <w:r>
        <w:rPr>
          <w:rFonts w:ascii="Arial" w:hAnsi="Arial" w:cs="Arial"/>
          <w:color w:val="000000" w:themeColor="text1"/>
          <w:sz w:val="22"/>
          <w:szCs w:val="22"/>
        </w:rPr>
        <w:t xml:space="preserve">The contractor may be requested to operate DOT’s AWS environment on-site at DOT HQ while providing OJT to DOT’s federal and contractor staff until DOT’s staff is fully trained and capable of managing the environment.  These managed services will be on a time and material basis. </w:t>
      </w:r>
    </w:p>
    <w:p w14:paraId="2D060623" w14:textId="579BBE9E" w:rsidR="004060B2" w:rsidRDefault="004060B2" w:rsidP="001D2385">
      <w:pPr>
        <w:pStyle w:val="ListParagraph"/>
        <w:numPr>
          <w:ilvl w:val="1"/>
          <w:numId w:val="11"/>
        </w:numPr>
        <w:spacing w:after="200" w:line="276" w:lineRule="auto"/>
        <w:rPr>
          <w:rFonts w:ascii="Arial" w:hAnsi="Arial" w:cs="Arial"/>
          <w:color w:val="000000" w:themeColor="text1"/>
          <w:sz w:val="22"/>
          <w:szCs w:val="22"/>
        </w:rPr>
      </w:pPr>
      <w:r>
        <w:rPr>
          <w:rFonts w:ascii="Arial" w:hAnsi="Arial" w:cs="Arial"/>
          <w:color w:val="000000" w:themeColor="text1"/>
          <w:sz w:val="22"/>
          <w:szCs w:val="22"/>
        </w:rPr>
        <w:t>ODC’s</w:t>
      </w:r>
    </w:p>
    <w:p w14:paraId="0CEC9542" w14:textId="7B172FFB" w:rsidR="004060B2" w:rsidRDefault="004060B2" w:rsidP="004060B2">
      <w:pPr>
        <w:pStyle w:val="ListParagraph"/>
        <w:numPr>
          <w:ilvl w:val="2"/>
          <w:numId w:val="11"/>
        </w:numPr>
        <w:spacing w:after="200" w:line="276" w:lineRule="auto"/>
        <w:rPr>
          <w:rFonts w:ascii="Arial" w:hAnsi="Arial" w:cs="Arial"/>
          <w:color w:val="000000" w:themeColor="text1"/>
          <w:sz w:val="22"/>
          <w:szCs w:val="22"/>
        </w:rPr>
      </w:pPr>
      <w:r>
        <w:rPr>
          <w:rFonts w:ascii="Arial" w:hAnsi="Arial" w:cs="Arial"/>
          <w:color w:val="000000" w:themeColor="text1"/>
          <w:sz w:val="22"/>
          <w:szCs w:val="22"/>
        </w:rPr>
        <w:t xml:space="preserve">DOT will utilize ODC’s for licensing and the contractor will purchase the </w:t>
      </w:r>
      <w:r w:rsidR="006E7D0F">
        <w:rPr>
          <w:rFonts w:ascii="Arial" w:hAnsi="Arial" w:cs="Arial"/>
          <w:color w:val="000000" w:themeColor="text1"/>
          <w:sz w:val="22"/>
          <w:szCs w:val="22"/>
        </w:rPr>
        <w:t>license with written DOT approval.</w:t>
      </w:r>
    </w:p>
    <w:p w14:paraId="21F422EE" w14:textId="23CB7E4F" w:rsidR="006E7D0F" w:rsidRDefault="006E7D0F" w:rsidP="004060B2">
      <w:pPr>
        <w:pStyle w:val="ListParagraph"/>
        <w:numPr>
          <w:ilvl w:val="2"/>
          <w:numId w:val="11"/>
        </w:numPr>
        <w:spacing w:after="200" w:line="276" w:lineRule="auto"/>
        <w:rPr>
          <w:rFonts w:ascii="Arial" w:hAnsi="Arial" w:cs="Arial"/>
          <w:color w:val="000000" w:themeColor="text1"/>
          <w:sz w:val="22"/>
          <w:szCs w:val="22"/>
        </w:rPr>
      </w:pPr>
      <w:r>
        <w:rPr>
          <w:rFonts w:ascii="Arial" w:hAnsi="Arial" w:cs="Arial"/>
          <w:color w:val="000000" w:themeColor="text1"/>
          <w:sz w:val="22"/>
          <w:szCs w:val="22"/>
        </w:rPr>
        <w:t>DOT will utilize ODC’s for AWS training classes with written DOT approval.</w:t>
      </w:r>
    </w:p>
    <w:p w14:paraId="349BA37B" w14:textId="77777777" w:rsidR="009D25CC" w:rsidRPr="00FA4F00" w:rsidRDefault="009D25CC" w:rsidP="009D25CC">
      <w:pPr>
        <w:pStyle w:val="ListParagraph"/>
        <w:spacing w:after="200" w:line="276" w:lineRule="auto"/>
        <w:ind w:left="480"/>
        <w:rPr>
          <w:rFonts w:ascii="Arial" w:hAnsi="Arial" w:cs="Arial"/>
          <w:color w:val="000000" w:themeColor="text1"/>
          <w:sz w:val="22"/>
          <w:szCs w:val="22"/>
        </w:rPr>
      </w:pPr>
    </w:p>
    <w:p w14:paraId="5F8DD28B" w14:textId="7302E9F0" w:rsidR="009D25CC" w:rsidRPr="00FA4F00" w:rsidRDefault="009D25CC" w:rsidP="009D25CC">
      <w:pPr>
        <w:pStyle w:val="ListParagraph"/>
        <w:numPr>
          <w:ilvl w:val="0"/>
          <w:numId w:val="11"/>
        </w:numPr>
        <w:spacing w:after="200" w:line="276" w:lineRule="auto"/>
        <w:rPr>
          <w:rFonts w:ascii="Arial" w:hAnsi="Arial" w:cs="Arial"/>
          <w:color w:val="000000" w:themeColor="text1"/>
          <w:sz w:val="22"/>
          <w:szCs w:val="22"/>
        </w:rPr>
      </w:pPr>
      <w:r w:rsidRPr="00FA4F00">
        <w:rPr>
          <w:rFonts w:ascii="Arial" w:hAnsi="Arial" w:cs="Arial"/>
          <w:b/>
          <w:color w:val="000000" w:themeColor="text1"/>
          <w:sz w:val="22"/>
          <w:szCs w:val="22"/>
        </w:rPr>
        <w:t>Transition-Out Planning</w:t>
      </w:r>
    </w:p>
    <w:p w14:paraId="51D59725" w14:textId="7345F083" w:rsidR="009D25CC" w:rsidRPr="00FA4F00" w:rsidRDefault="009D25CC" w:rsidP="009D25CC">
      <w:pPr>
        <w:pStyle w:val="ListParagraph"/>
        <w:numPr>
          <w:ilvl w:val="1"/>
          <w:numId w:val="11"/>
        </w:numPr>
        <w:spacing w:after="200" w:line="276" w:lineRule="auto"/>
        <w:rPr>
          <w:rFonts w:ascii="Arial" w:hAnsi="Arial" w:cs="Arial"/>
          <w:color w:val="000000" w:themeColor="text1"/>
          <w:sz w:val="22"/>
          <w:szCs w:val="22"/>
        </w:rPr>
      </w:pPr>
      <w:r w:rsidRPr="00FA4F00">
        <w:rPr>
          <w:rFonts w:ascii="Arial" w:hAnsi="Arial" w:cs="Arial"/>
          <w:b/>
          <w:color w:val="000000" w:themeColor="text1"/>
          <w:sz w:val="22"/>
          <w:szCs w:val="22"/>
        </w:rPr>
        <w:t>Documentation</w:t>
      </w:r>
    </w:p>
    <w:p w14:paraId="4FF727AC" w14:textId="71041147" w:rsidR="009D25CC" w:rsidRPr="00D21430" w:rsidRDefault="009D25CC" w:rsidP="009D25CC">
      <w:pPr>
        <w:pStyle w:val="ListParagraph"/>
        <w:numPr>
          <w:ilvl w:val="2"/>
          <w:numId w:val="11"/>
        </w:numPr>
        <w:rPr>
          <w:rFonts w:ascii="Arial" w:hAnsi="Arial" w:cs="Arial"/>
          <w:color w:val="000000" w:themeColor="text1"/>
          <w:sz w:val="22"/>
          <w:szCs w:val="22"/>
        </w:rPr>
      </w:pPr>
      <w:r w:rsidRPr="00FA4F00">
        <w:rPr>
          <w:rFonts w:ascii="Arial" w:hAnsi="Arial" w:cs="Arial"/>
          <w:color w:val="000000" w:themeColor="text1"/>
          <w:sz w:val="22"/>
          <w:szCs w:val="22"/>
        </w:rPr>
        <w:t xml:space="preserve">The contractor shall provide updated and current architectures, inventories, standard operating procedures (SOPs), diagrams, configurations, and other documentation by the end of the transition-out period (this includes documentation explicitly stated in this SOW, requested by DOT throughout the period of performance, and completed by Contractor resources to </w:t>
      </w:r>
      <w:r w:rsidR="00AC651A" w:rsidRPr="00FA4F00">
        <w:rPr>
          <w:rFonts w:ascii="Arial" w:hAnsi="Arial" w:cs="Arial"/>
          <w:color w:val="000000" w:themeColor="text1"/>
          <w:sz w:val="22"/>
          <w:szCs w:val="22"/>
        </w:rPr>
        <w:t>execute</w:t>
      </w:r>
      <w:r w:rsidRPr="00FA4F00">
        <w:rPr>
          <w:rFonts w:ascii="Arial" w:hAnsi="Arial" w:cs="Arial"/>
          <w:color w:val="000000" w:themeColor="text1"/>
          <w:sz w:val="22"/>
          <w:szCs w:val="22"/>
        </w:rPr>
        <w:t xml:space="preserve"> their completion of </w:t>
      </w:r>
      <w:r w:rsidR="00011DD7">
        <w:rPr>
          <w:rFonts w:ascii="Arial" w:hAnsi="Arial" w:cs="Arial"/>
          <w:color w:val="000000" w:themeColor="text1"/>
          <w:sz w:val="22"/>
          <w:szCs w:val="22"/>
        </w:rPr>
        <w:t>contract</w:t>
      </w:r>
      <w:r w:rsidRPr="00FA4F00">
        <w:rPr>
          <w:rFonts w:ascii="Arial" w:hAnsi="Arial" w:cs="Arial"/>
          <w:color w:val="000000" w:themeColor="text1"/>
          <w:sz w:val="22"/>
          <w:szCs w:val="22"/>
        </w:rPr>
        <w:t xml:space="preserve"> requirements and DOT </w:t>
      </w:r>
      <w:r w:rsidRPr="00D21430">
        <w:rPr>
          <w:rFonts w:ascii="Arial" w:hAnsi="Arial" w:cs="Arial"/>
          <w:color w:val="000000" w:themeColor="text1"/>
          <w:sz w:val="22"/>
          <w:szCs w:val="22"/>
        </w:rPr>
        <w:t>cloud services environment (</w:t>
      </w:r>
      <w:proofErr w:type="spellStart"/>
      <w:r w:rsidR="00FF3D8C" w:rsidRPr="00D21430">
        <w:rPr>
          <w:rFonts w:ascii="Arial" w:hAnsi="Arial" w:cs="Arial"/>
          <w:color w:val="000000" w:themeColor="text1"/>
          <w:sz w:val="22"/>
          <w:szCs w:val="22"/>
        </w:rPr>
        <w:t>CCoE</w:t>
      </w:r>
      <w:proofErr w:type="spellEnd"/>
      <w:r w:rsidRPr="00D21430">
        <w:rPr>
          <w:rFonts w:ascii="Arial" w:hAnsi="Arial" w:cs="Arial"/>
          <w:color w:val="000000" w:themeColor="text1"/>
          <w:sz w:val="22"/>
          <w:szCs w:val="22"/>
        </w:rPr>
        <w:t>) support activities.)</w:t>
      </w:r>
    </w:p>
    <w:p w14:paraId="092F207E" w14:textId="77777777" w:rsidR="00310766" w:rsidRPr="00D21430" w:rsidRDefault="00310766" w:rsidP="00310766">
      <w:pPr>
        <w:pStyle w:val="ListParagraph"/>
        <w:numPr>
          <w:ilvl w:val="3"/>
          <w:numId w:val="11"/>
        </w:numPr>
        <w:rPr>
          <w:rFonts w:ascii="Arial" w:hAnsi="Arial" w:cs="Arial"/>
          <w:color w:val="000000" w:themeColor="text1"/>
          <w:sz w:val="20"/>
          <w:szCs w:val="20"/>
        </w:rPr>
      </w:pPr>
      <w:r w:rsidRPr="00D21430">
        <w:rPr>
          <w:rFonts w:ascii="Arial" w:hAnsi="Arial" w:cs="Arial"/>
          <w:color w:val="000000" w:themeColor="text1"/>
        </w:rPr>
        <w:t xml:space="preserve">The contractor shall require a written (electronic) receipt that the items in this section are received by DOT and are valid. </w:t>
      </w:r>
    </w:p>
    <w:p w14:paraId="6FFE4355" w14:textId="77777777" w:rsidR="00310766" w:rsidRPr="00D21430" w:rsidRDefault="00310766" w:rsidP="00310766">
      <w:pPr>
        <w:pStyle w:val="ListParagraph"/>
        <w:numPr>
          <w:ilvl w:val="3"/>
          <w:numId w:val="11"/>
        </w:numPr>
        <w:rPr>
          <w:rFonts w:ascii="Arial" w:hAnsi="Arial" w:cs="Arial"/>
          <w:color w:val="000000" w:themeColor="text1"/>
        </w:rPr>
      </w:pPr>
      <w:r w:rsidRPr="00D21430">
        <w:rPr>
          <w:rFonts w:ascii="Arial" w:hAnsi="Arial" w:cs="Arial"/>
          <w:color w:val="000000" w:themeColor="text1"/>
        </w:rPr>
        <w:t>The contractor shall delete or otherwise destroy the items in this section at the direction of the DOT and only after a written receipt is received by the contractor  from DOT</w:t>
      </w:r>
    </w:p>
    <w:p w14:paraId="086A119D" w14:textId="77777777" w:rsidR="00310766" w:rsidRPr="00D21430" w:rsidRDefault="00310766" w:rsidP="00310766">
      <w:pPr>
        <w:pStyle w:val="ListParagraph"/>
        <w:numPr>
          <w:ilvl w:val="3"/>
          <w:numId w:val="11"/>
        </w:numPr>
        <w:rPr>
          <w:rFonts w:ascii="Arial" w:hAnsi="Arial" w:cs="Arial"/>
          <w:color w:val="000000" w:themeColor="text1"/>
        </w:rPr>
      </w:pPr>
      <w:r w:rsidRPr="00D21430">
        <w:rPr>
          <w:rFonts w:ascii="Arial" w:hAnsi="Arial" w:cs="Arial"/>
          <w:color w:val="000000" w:themeColor="text1"/>
        </w:rPr>
        <w:t>The contractor shall confirm with DOT in writing that all items in this section have been processed and that no copies are maintained with the contractor on any media.</w:t>
      </w:r>
    </w:p>
    <w:p w14:paraId="10FD753E" w14:textId="77777777" w:rsidR="00310766" w:rsidRPr="00D21430" w:rsidRDefault="00310766" w:rsidP="00D21430">
      <w:pPr>
        <w:pStyle w:val="ListParagraph"/>
        <w:rPr>
          <w:rFonts w:ascii="Arial" w:hAnsi="Arial" w:cs="Arial"/>
          <w:color w:val="000000" w:themeColor="text1"/>
          <w:sz w:val="22"/>
          <w:szCs w:val="22"/>
        </w:rPr>
      </w:pPr>
    </w:p>
    <w:p w14:paraId="15D318AA" w14:textId="7777777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 xml:space="preserve">The contractor shall provide detailed reports on the current state of all operations, maintenance, optimization, sustainment, and other efforts in progress but not yet completed and will include the locations and names of all in-process files/code being </w:t>
      </w:r>
      <w:r w:rsidRPr="00D21430">
        <w:rPr>
          <w:rFonts w:ascii="Arial" w:hAnsi="Arial" w:cs="Arial"/>
          <w:color w:val="000000" w:themeColor="text1"/>
          <w:sz w:val="22"/>
          <w:szCs w:val="22"/>
        </w:rPr>
        <w:lastRenderedPageBreak/>
        <w:t>updated, explanations of what is completed and what is left to complete for the effort in terms of requirements, sustainment, and testing, as well as a list of issues or uncertainties encountered that still exist, limitations, and any test results.)</w:t>
      </w:r>
    </w:p>
    <w:p w14:paraId="66DE45ED" w14:textId="7777777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The contractor shall transfer responsibility for current support services.</w:t>
      </w:r>
    </w:p>
    <w:p w14:paraId="782D85C9" w14:textId="7777777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The contractor shall transfer custody of historic and current data, documentation, processes, training, and tools.</w:t>
      </w:r>
    </w:p>
    <w:p w14:paraId="0572776B" w14:textId="7777777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The contractor shall transfer user and system administration for all systems and tools.</w:t>
      </w:r>
    </w:p>
    <w:p w14:paraId="135C000B" w14:textId="7777777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The contractor shall transfer administrative user accounts and all other privileges user access credentials.</w:t>
      </w:r>
    </w:p>
    <w:p w14:paraId="5C202AB0" w14:textId="2AED2586"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 xml:space="preserve">The contractor shall transfer all assets (GFE/GFI/other within DOT’s </w:t>
      </w:r>
      <w:proofErr w:type="spellStart"/>
      <w:r w:rsidR="00FF3D8C" w:rsidRPr="00D21430">
        <w:rPr>
          <w:rFonts w:ascii="Arial" w:hAnsi="Arial" w:cs="Arial"/>
          <w:color w:val="000000" w:themeColor="text1"/>
          <w:sz w:val="22"/>
          <w:szCs w:val="22"/>
        </w:rPr>
        <w:t>CCoE</w:t>
      </w:r>
      <w:proofErr w:type="spellEnd"/>
      <w:r w:rsidRPr="00D21430">
        <w:rPr>
          <w:rFonts w:ascii="Arial" w:hAnsi="Arial" w:cs="Arial"/>
          <w:color w:val="000000" w:themeColor="text1"/>
          <w:sz w:val="22"/>
          <w:szCs w:val="22"/>
        </w:rPr>
        <w:t>.)</w:t>
      </w:r>
    </w:p>
    <w:p w14:paraId="59127B2D" w14:textId="68325FB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The contractor shall transfer and checking in of all source code and system configurations (all versions, updates, and patches) to the centralized, DOT-owned code repository.</w:t>
      </w:r>
    </w:p>
    <w:p w14:paraId="3FF82E08" w14:textId="77777777" w:rsidR="00310766" w:rsidRPr="00D21430" w:rsidRDefault="00310766" w:rsidP="00310766">
      <w:pPr>
        <w:pStyle w:val="ListParagraph"/>
        <w:numPr>
          <w:ilvl w:val="3"/>
          <w:numId w:val="11"/>
        </w:numPr>
        <w:rPr>
          <w:rFonts w:ascii="Arial" w:hAnsi="Arial" w:cs="Arial"/>
          <w:color w:val="000000" w:themeColor="text1"/>
          <w:sz w:val="20"/>
          <w:szCs w:val="20"/>
        </w:rPr>
      </w:pPr>
      <w:r w:rsidRPr="00D21430">
        <w:rPr>
          <w:rFonts w:ascii="Arial" w:hAnsi="Arial" w:cs="Arial"/>
          <w:color w:val="000000" w:themeColor="text1"/>
        </w:rPr>
        <w:t xml:space="preserve">The contractor shall require a written (electronic) receipt that the items in this section are received by DOT and are valid. </w:t>
      </w:r>
    </w:p>
    <w:p w14:paraId="2F0AAF7D" w14:textId="77777777" w:rsidR="00310766" w:rsidRPr="00D21430" w:rsidRDefault="00310766" w:rsidP="00310766">
      <w:pPr>
        <w:pStyle w:val="ListParagraph"/>
        <w:numPr>
          <w:ilvl w:val="3"/>
          <w:numId w:val="11"/>
        </w:numPr>
        <w:rPr>
          <w:rFonts w:ascii="Arial" w:hAnsi="Arial" w:cs="Arial"/>
          <w:color w:val="000000" w:themeColor="text1"/>
        </w:rPr>
      </w:pPr>
      <w:r w:rsidRPr="00D21430">
        <w:rPr>
          <w:rFonts w:ascii="Arial" w:hAnsi="Arial" w:cs="Arial"/>
          <w:color w:val="000000" w:themeColor="text1"/>
        </w:rPr>
        <w:t>The contractor shall delete or otherwise destroy the items in this section at the direction of the DOT and only after a written receipt is received by the contractor  from DOT</w:t>
      </w:r>
    </w:p>
    <w:p w14:paraId="47FB2C4C" w14:textId="77777777" w:rsidR="00310766" w:rsidRPr="00D21430" w:rsidRDefault="00310766" w:rsidP="00310766">
      <w:pPr>
        <w:pStyle w:val="ListParagraph"/>
        <w:numPr>
          <w:ilvl w:val="3"/>
          <w:numId w:val="11"/>
        </w:numPr>
        <w:rPr>
          <w:rFonts w:ascii="Arial" w:hAnsi="Arial" w:cs="Arial"/>
          <w:color w:val="000000" w:themeColor="text1"/>
        </w:rPr>
      </w:pPr>
      <w:r w:rsidRPr="00D21430">
        <w:rPr>
          <w:rFonts w:ascii="Arial" w:hAnsi="Arial" w:cs="Arial"/>
          <w:color w:val="000000" w:themeColor="text1"/>
        </w:rPr>
        <w:t>The contractor shall confirm with DOT in writing that all items in this section have been processed and that no copies are maintained with the contractor on any media.</w:t>
      </w:r>
    </w:p>
    <w:p w14:paraId="6F8EEBB6" w14:textId="77777777" w:rsidR="00310766" w:rsidRPr="00D21430" w:rsidRDefault="00310766" w:rsidP="00D21430">
      <w:pPr>
        <w:pStyle w:val="ListParagraph"/>
        <w:rPr>
          <w:rFonts w:ascii="Arial" w:hAnsi="Arial" w:cs="Arial"/>
          <w:color w:val="000000" w:themeColor="text1"/>
          <w:sz w:val="22"/>
          <w:szCs w:val="22"/>
        </w:rPr>
      </w:pPr>
    </w:p>
    <w:p w14:paraId="350C5400" w14:textId="7777777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The contractor shall surrender access badges, keys, cards, passwords, and security codes.</w:t>
      </w:r>
    </w:p>
    <w:p w14:paraId="34FF57FF" w14:textId="77777777" w:rsidR="009D25CC" w:rsidRPr="00D21430" w:rsidRDefault="009D25CC" w:rsidP="009D25CC">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The contractor shall participate in knowledge transfer sessions.</w:t>
      </w:r>
    </w:p>
    <w:p w14:paraId="69988E81" w14:textId="77777777" w:rsidR="00310766" w:rsidRPr="00D21430" w:rsidRDefault="009D25CC" w:rsidP="00D21430">
      <w:pPr>
        <w:pStyle w:val="ListParagraph"/>
        <w:numPr>
          <w:ilvl w:val="2"/>
          <w:numId w:val="11"/>
        </w:numPr>
        <w:rPr>
          <w:rFonts w:ascii="Arial" w:hAnsi="Arial" w:cs="Arial"/>
          <w:color w:val="000000" w:themeColor="text1"/>
          <w:sz w:val="22"/>
          <w:szCs w:val="22"/>
        </w:rPr>
      </w:pPr>
      <w:r w:rsidRPr="00D21430">
        <w:rPr>
          <w:rFonts w:ascii="Arial" w:hAnsi="Arial" w:cs="Arial"/>
          <w:color w:val="000000" w:themeColor="text1"/>
          <w:sz w:val="22"/>
          <w:szCs w:val="22"/>
        </w:rPr>
        <w:t xml:space="preserve">The contractor shall respond to DOT and any new support group questions related to the </w:t>
      </w:r>
      <w:proofErr w:type="spellStart"/>
      <w:proofErr w:type="gramStart"/>
      <w:r w:rsidR="00FA4F00" w:rsidRPr="00D21430">
        <w:rPr>
          <w:rFonts w:ascii="Arial" w:hAnsi="Arial" w:cs="Arial"/>
          <w:color w:val="000000" w:themeColor="text1"/>
          <w:sz w:val="22"/>
          <w:szCs w:val="22"/>
        </w:rPr>
        <w:t>CCoE</w:t>
      </w:r>
      <w:proofErr w:type="spellEnd"/>
      <w:r w:rsidR="00FA4F00" w:rsidRPr="00D21430" w:rsidDel="00FA4F00">
        <w:rPr>
          <w:rFonts w:ascii="Arial" w:hAnsi="Arial" w:cs="Arial"/>
          <w:color w:val="000000" w:themeColor="text1"/>
          <w:sz w:val="22"/>
          <w:szCs w:val="22"/>
        </w:rPr>
        <w:t xml:space="preserve"> </w:t>
      </w:r>
      <w:r w:rsidRPr="00D21430">
        <w:rPr>
          <w:rFonts w:ascii="Arial" w:hAnsi="Arial" w:cs="Arial"/>
          <w:color w:val="000000" w:themeColor="text1"/>
          <w:sz w:val="22"/>
          <w:szCs w:val="22"/>
        </w:rPr>
        <w:t>.</w:t>
      </w:r>
      <w:proofErr w:type="gramEnd"/>
    </w:p>
    <w:p w14:paraId="2EC41DAD" w14:textId="18CF73C2" w:rsidR="00310766" w:rsidRPr="00D21430" w:rsidRDefault="00310766" w:rsidP="00D21430">
      <w:pPr>
        <w:pStyle w:val="ListParagraph"/>
        <w:numPr>
          <w:ilvl w:val="2"/>
          <w:numId w:val="11"/>
        </w:numPr>
        <w:rPr>
          <w:rFonts w:ascii="Arial" w:hAnsi="Arial" w:cs="Arial"/>
          <w:color w:val="000000" w:themeColor="text1"/>
          <w:sz w:val="22"/>
          <w:szCs w:val="22"/>
        </w:rPr>
      </w:pPr>
      <w:r w:rsidRPr="009C68D7">
        <w:rPr>
          <w:rFonts w:ascii="Arial" w:hAnsi="Arial" w:cs="Arial"/>
          <w:color w:val="000000" w:themeColor="text1"/>
          <w:sz w:val="22"/>
          <w:szCs w:val="22"/>
        </w:rPr>
        <w:t xml:space="preserve">The contractor shall only release data on approval by DOT and for lawful purposes with consultation with and upon written approval from DOT council.  </w:t>
      </w:r>
    </w:p>
    <w:p w14:paraId="5158BD38" w14:textId="3B441F3E" w:rsidR="00310766" w:rsidRPr="009C68D7" w:rsidRDefault="00310766" w:rsidP="00D21430">
      <w:pPr>
        <w:pStyle w:val="ListParagraph"/>
        <w:ind w:left="480"/>
        <w:rPr>
          <w:rFonts w:ascii="Arial" w:hAnsi="Arial" w:cs="Arial"/>
          <w:color w:val="000000" w:themeColor="text1"/>
          <w:sz w:val="22"/>
          <w:szCs w:val="22"/>
        </w:rPr>
      </w:pPr>
    </w:p>
    <w:p w14:paraId="5F3BDAB5" w14:textId="77777777" w:rsidR="00024702" w:rsidRPr="00D21430" w:rsidRDefault="00024702" w:rsidP="00A57FF5">
      <w:pPr>
        <w:pStyle w:val="ListParagraph"/>
        <w:rPr>
          <w:rFonts w:ascii="Arial" w:hAnsi="Arial" w:cs="Arial"/>
          <w:color w:val="000000" w:themeColor="text1"/>
          <w:sz w:val="22"/>
          <w:szCs w:val="22"/>
        </w:rPr>
      </w:pPr>
    </w:p>
    <w:p w14:paraId="346BB107" w14:textId="19FF1FBD" w:rsidR="00CB4720" w:rsidRDefault="00CB4720" w:rsidP="00A57FF5">
      <w:pPr>
        <w:rPr>
          <w:rFonts w:cs="Arial"/>
          <w:color w:val="000000" w:themeColor="text1"/>
          <w:sz w:val="22"/>
          <w:szCs w:val="22"/>
        </w:rPr>
      </w:pPr>
    </w:p>
    <w:p w14:paraId="6875EC78" w14:textId="77777777" w:rsidR="00F2696F" w:rsidRPr="00FA4F00" w:rsidRDefault="00F2696F" w:rsidP="00F2696F">
      <w:pPr>
        <w:rPr>
          <w:rFonts w:cs="Arial"/>
          <w:b/>
          <w:color w:val="000000" w:themeColor="text1"/>
          <w:sz w:val="22"/>
          <w:szCs w:val="22"/>
        </w:rPr>
      </w:pPr>
      <w:r w:rsidRPr="00FA4F00">
        <w:rPr>
          <w:rFonts w:cs="Arial"/>
          <w:b/>
          <w:color w:val="000000" w:themeColor="text1"/>
          <w:sz w:val="22"/>
          <w:szCs w:val="22"/>
        </w:rPr>
        <w:t>Accessibility Requirements</w:t>
      </w:r>
    </w:p>
    <w:p w14:paraId="0EFD93C2" w14:textId="619B2B51" w:rsidR="00F2696F" w:rsidRPr="00FA4F00" w:rsidRDefault="00F2696F" w:rsidP="00F2696F">
      <w:pPr>
        <w:rPr>
          <w:rFonts w:cs="Arial"/>
          <w:color w:val="000000" w:themeColor="text1"/>
          <w:sz w:val="22"/>
          <w:szCs w:val="22"/>
        </w:rPr>
      </w:pPr>
      <w:r w:rsidRPr="00FA4F00">
        <w:rPr>
          <w:rFonts w:cs="Arial"/>
          <w:color w:val="000000" w:themeColor="text1"/>
          <w:sz w:val="22"/>
          <w:szCs w:val="22"/>
        </w:rPr>
        <w:t xml:space="preserve">In support of executing the </w:t>
      </w:r>
      <w:r w:rsidR="00011DD7">
        <w:rPr>
          <w:rFonts w:cs="Arial"/>
          <w:color w:val="000000" w:themeColor="text1"/>
          <w:sz w:val="22"/>
          <w:szCs w:val="22"/>
        </w:rPr>
        <w:t>contract</w:t>
      </w:r>
      <w:r w:rsidRPr="00FA4F00">
        <w:rPr>
          <w:rFonts w:cs="Arial"/>
          <w:color w:val="000000" w:themeColor="text1"/>
          <w:sz w:val="22"/>
          <w:szCs w:val="22"/>
        </w:rPr>
        <w:t>, the Contractor shall comply with Section 508 of the Rehabilitation Act. Section 508 of the Rehabilitation Act, as amended by the Workforce Investment Act of 1998 (P.L. 105-220) requires that when Federal agencies develop, procure, maintain, or use electronic and information technology (EIT), they must ensure that it is accessible to people with disabilities. Federal employees and members of the public who have disabilities must have equal access to and use of information and data that is comparable to that enjoyed by non-disabled Federal employees and members of the public.</w:t>
      </w:r>
    </w:p>
    <w:p w14:paraId="311A3CFD" w14:textId="471E77A4" w:rsidR="00F2696F" w:rsidRDefault="00F2696F" w:rsidP="00F2696F">
      <w:pPr>
        <w:rPr>
          <w:rFonts w:cs="Arial"/>
          <w:color w:val="000000" w:themeColor="text1"/>
          <w:sz w:val="22"/>
          <w:szCs w:val="22"/>
        </w:rPr>
      </w:pPr>
      <w:r w:rsidRPr="00FA4F00">
        <w:rPr>
          <w:rFonts w:cs="Arial"/>
          <w:color w:val="000000" w:themeColor="text1"/>
          <w:sz w:val="22"/>
          <w:szCs w:val="22"/>
        </w:rPr>
        <w:t>All deliverables shall comply with the applicable technical and functional performance criteria of Section 508 unless exempt</w:t>
      </w:r>
    </w:p>
    <w:p w14:paraId="76E09D06" w14:textId="77777777" w:rsidR="00011DD7" w:rsidRPr="00FA4F00" w:rsidRDefault="00011DD7" w:rsidP="00F2696F">
      <w:pPr>
        <w:rPr>
          <w:rFonts w:cs="Arial"/>
          <w:color w:val="000000" w:themeColor="text1"/>
          <w:sz w:val="22"/>
          <w:szCs w:val="22"/>
        </w:rPr>
      </w:pPr>
    </w:p>
    <w:p w14:paraId="635E5D24" w14:textId="38D3AC71" w:rsidR="0026402E" w:rsidRPr="00A57FF5" w:rsidRDefault="0026402E" w:rsidP="0026402E">
      <w:pPr>
        <w:rPr>
          <w:rFonts w:cs="Arial"/>
          <w:sz w:val="22"/>
          <w:szCs w:val="22"/>
        </w:rPr>
      </w:pPr>
      <w:r w:rsidRPr="00A57FF5">
        <w:rPr>
          <w:rFonts w:cs="Arial"/>
          <w:b/>
          <w:sz w:val="22"/>
          <w:szCs w:val="22"/>
        </w:rPr>
        <w:t xml:space="preserve">Breach Response - </w:t>
      </w:r>
      <w:r w:rsidRPr="00A57FF5">
        <w:rPr>
          <w:rFonts w:cs="Arial"/>
          <w:sz w:val="22"/>
          <w:szCs w:val="22"/>
        </w:rPr>
        <w:t>The Contractor agrees that in the event of any actual or suspected breach of Sensitive PII (i.e., loss of control, compromise, unauthorized disclosure, access for an unauthorized purpose, or other unauthorized access, whether physical or electronic), it shall immediately, and in no event later than one hour of discovery, report the breach to the contracting officer, the Contracting Officer’s Representative (COR), and the DOT Privacy Officer (DOTsecurity@dot.gov).  The Contractor is responsible for positively verifying that notification is received and acknowledged by at least one of the foregoing DOT parties.</w:t>
      </w:r>
    </w:p>
    <w:p w14:paraId="36281EC5" w14:textId="77777777" w:rsidR="0026402E" w:rsidRPr="00A57FF5" w:rsidRDefault="0026402E" w:rsidP="0026402E">
      <w:pPr>
        <w:pStyle w:val="ListParagraph"/>
        <w:ind w:left="480"/>
        <w:rPr>
          <w:rFonts w:ascii="Arial" w:hAnsi="Arial" w:cs="Arial"/>
          <w:sz w:val="22"/>
          <w:szCs w:val="22"/>
        </w:rPr>
      </w:pPr>
    </w:p>
    <w:p w14:paraId="3C314C99" w14:textId="77777777" w:rsidR="0026402E" w:rsidRPr="00A57FF5" w:rsidRDefault="0026402E" w:rsidP="0026402E">
      <w:pPr>
        <w:rPr>
          <w:rFonts w:cs="Arial"/>
          <w:sz w:val="22"/>
          <w:szCs w:val="22"/>
        </w:rPr>
      </w:pPr>
      <w:r w:rsidRPr="00A57FF5">
        <w:rPr>
          <w:rFonts w:cs="Arial"/>
          <w:b/>
          <w:sz w:val="22"/>
          <w:szCs w:val="22"/>
        </w:rPr>
        <w:t>Personally Identifiable Information Notification Requirement -</w:t>
      </w:r>
      <w:r w:rsidRPr="00A57FF5">
        <w:rPr>
          <w:rFonts w:cs="Arial"/>
          <w:sz w:val="22"/>
          <w:szCs w:val="22"/>
        </w:rPr>
        <w:t xml:space="preserve"> The Contractor has in place procedures and the capability to promptly notify any individual whose Sensitive PII was, or is reasonably believed to have been, breached, as determined appropriate.  The method and content of any notification by the Contractor shall be coordinated with, and subject to the prior approval of the Government, based upon a risk-based analysis conducted by DOT in accordance with DOT Privacy Incident Handling Guidance.  Notification shall not proceed unless DOT has determined that: (1) notification is appropriate; and (2) would not impede a law enforcement investigation or jeopardize national security.</w:t>
      </w:r>
    </w:p>
    <w:p w14:paraId="4A546C0A" w14:textId="77777777" w:rsidR="0026402E" w:rsidRPr="00A57FF5" w:rsidRDefault="0026402E" w:rsidP="0026402E">
      <w:pPr>
        <w:rPr>
          <w:rFonts w:cs="Arial"/>
          <w:sz w:val="22"/>
          <w:szCs w:val="22"/>
        </w:rPr>
      </w:pPr>
      <w:r w:rsidRPr="00A57FF5">
        <w:rPr>
          <w:rFonts w:cs="Arial"/>
          <w:sz w:val="22"/>
          <w:szCs w:val="22"/>
        </w:rPr>
        <w:t>Subject to Government analysis of the breach and the terms of its instructions to the Contractor regarding any resulting breach notification, a method of notification may include letters to affected individuals sent by first class mail, electronic means, or general public notice, as approved by DOT.  At minimum, a notification should include:  (1) a brief description of how the breach occurred; (2) a description of the types of personal information involved in the breach; (3) a statement as to whether the information was encrypted or protected by other means; (4) steps an individual may take to protect themselves; (5) what the agency is doing, if anything, to investigate the breach, to mitigate losses, and to protect against any further breaches; and (6) point of contact information identifying who affected individuals may contact for further information.</w:t>
      </w:r>
    </w:p>
    <w:p w14:paraId="23C18909" w14:textId="77777777" w:rsidR="0026402E" w:rsidRPr="00A57FF5" w:rsidRDefault="0026402E" w:rsidP="0026402E">
      <w:pPr>
        <w:pStyle w:val="ListParagraph"/>
        <w:ind w:left="480"/>
        <w:rPr>
          <w:rFonts w:ascii="Arial" w:hAnsi="Arial" w:cs="Arial"/>
          <w:sz w:val="22"/>
          <w:szCs w:val="22"/>
        </w:rPr>
      </w:pPr>
    </w:p>
    <w:p w14:paraId="52B2EA19" w14:textId="77777777" w:rsidR="0026402E" w:rsidRPr="00A57FF5" w:rsidRDefault="0026402E" w:rsidP="0026402E">
      <w:pPr>
        <w:rPr>
          <w:rFonts w:cs="Arial"/>
          <w:sz w:val="22"/>
          <w:szCs w:val="22"/>
        </w:rPr>
      </w:pPr>
      <w:r w:rsidRPr="00A57FF5">
        <w:rPr>
          <w:rFonts w:cs="Arial"/>
          <w:sz w:val="22"/>
          <w:szCs w:val="22"/>
        </w:rPr>
        <w:t>In the event that a Sensitive PII breach occurs as a result of the violation by the Contractor or its employees, the Contractor shall, as directed by the contracting officer and at no cost to DOT, take timely action to correct or mitigate the violation, which may include providing notification and/or other identity protection services to affected individuals for a period not to exceed 12 months from discovery of the breach.  Should DOT elect to provide and/or procure notification or identity protection services in response to a breach, the Contractor will be responsible for reimbursing DOT for those expenses.</w:t>
      </w:r>
    </w:p>
    <w:p w14:paraId="34CB9407" w14:textId="77777777" w:rsidR="0026402E" w:rsidRPr="00A57FF5" w:rsidRDefault="0026402E" w:rsidP="0026402E">
      <w:pPr>
        <w:pStyle w:val="ListParagraph"/>
        <w:rPr>
          <w:rFonts w:ascii="Arial" w:hAnsi="Arial" w:cs="Arial"/>
          <w:sz w:val="22"/>
          <w:szCs w:val="22"/>
        </w:rPr>
      </w:pPr>
    </w:p>
    <w:p w14:paraId="00FAAD4F" w14:textId="77777777" w:rsidR="0026402E" w:rsidRPr="00A57FF5" w:rsidRDefault="0026402E" w:rsidP="0026402E">
      <w:pPr>
        <w:rPr>
          <w:rFonts w:cs="Arial"/>
          <w:sz w:val="22"/>
          <w:szCs w:val="22"/>
        </w:rPr>
      </w:pPr>
      <w:r w:rsidRPr="00BD2276">
        <w:rPr>
          <w:rFonts w:cs="Arial"/>
          <w:b/>
          <w:sz w:val="22"/>
          <w:szCs w:val="22"/>
        </w:rPr>
        <w:t>E-Discovery</w:t>
      </w:r>
      <w:r w:rsidRPr="00A57FF5">
        <w:rPr>
          <w:rFonts w:cs="Arial"/>
          <w:sz w:val="22"/>
          <w:szCs w:val="22"/>
        </w:rPr>
        <w:t>- DOT’s document retention management plan shall apply to DOT’s data stored in the cloud. In the case of a litigation hold, the Contractor shall work with DOT to ensure destruction of data does not occur.</w:t>
      </w:r>
    </w:p>
    <w:p w14:paraId="2BD75E3B" w14:textId="77777777" w:rsidR="0026402E" w:rsidRPr="00A57FF5" w:rsidRDefault="0026402E" w:rsidP="0026402E">
      <w:pPr>
        <w:pStyle w:val="ListParagraph"/>
        <w:rPr>
          <w:rFonts w:ascii="Arial" w:hAnsi="Arial" w:cs="Arial"/>
          <w:sz w:val="22"/>
          <w:szCs w:val="22"/>
        </w:rPr>
      </w:pPr>
    </w:p>
    <w:p w14:paraId="6A9EAEF9" w14:textId="77777777" w:rsidR="0026402E" w:rsidRPr="00A57FF5" w:rsidRDefault="0026402E" w:rsidP="0026402E">
      <w:pPr>
        <w:rPr>
          <w:rFonts w:cs="Arial"/>
          <w:sz w:val="22"/>
          <w:szCs w:val="22"/>
        </w:rPr>
      </w:pPr>
      <w:proofErr w:type="spellStart"/>
      <w:r w:rsidRPr="00BD2276">
        <w:rPr>
          <w:rFonts w:cs="Arial"/>
          <w:b/>
          <w:sz w:val="22"/>
          <w:szCs w:val="22"/>
        </w:rPr>
        <w:t>Indeminities</w:t>
      </w:r>
      <w:proofErr w:type="spellEnd"/>
      <w:r w:rsidRPr="00A57FF5">
        <w:rPr>
          <w:rFonts w:cs="Arial"/>
          <w:sz w:val="22"/>
          <w:szCs w:val="22"/>
        </w:rPr>
        <w:t xml:space="preserve"> – The contractor shall defend and indemnify DOT against any “Indemnified Claim,” meaning any third party claim, suit or proceeding arising out of </w:t>
      </w:r>
      <w:proofErr w:type="spellStart"/>
      <w:r w:rsidRPr="00A57FF5">
        <w:rPr>
          <w:rFonts w:cs="Arial"/>
          <w:sz w:val="22"/>
          <w:szCs w:val="22"/>
        </w:rPr>
        <w:t>relatd</w:t>
      </w:r>
      <w:proofErr w:type="spellEnd"/>
      <w:r w:rsidRPr="00A57FF5">
        <w:rPr>
          <w:rFonts w:cs="Arial"/>
          <w:sz w:val="22"/>
          <w:szCs w:val="22"/>
        </w:rPr>
        <w:t xml:space="preserve"> to, or alleging: (</w:t>
      </w:r>
      <w:proofErr w:type="spellStart"/>
      <w:r w:rsidRPr="00A57FF5">
        <w:rPr>
          <w:rFonts w:cs="Arial"/>
          <w:sz w:val="22"/>
          <w:szCs w:val="22"/>
        </w:rPr>
        <w:t>i</w:t>
      </w:r>
      <w:proofErr w:type="spellEnd"/>
      <w:r w:rsidRPr="00A57FF5">
        <w:rPr>
          <w:rFonts w:cs="Arial"/>
          <w:sz w:val="22"/>
          <w:szCs w:val="22"/>
        </w:rPr>
        <w:t>)infringement of any patent, copyright, trade secret or other intellectual property right by the System; (ii) injury to or death of any individual, or any loss of or damage to real or tangible personal property, caused by the act or omission of the Contractor or any of its agents, subcontractors or employees; or (iii) disclosure or exposure of personally identifiable information or other private information caused by the act or omission of the Contractor or any of its agents, subcontractors or employees.</w:t>
      </w:r>
    </w:p>
    <w:p w14:paraId="1EF8C581" w14:textId="495B6221" w:rsidR="0026402E" w:rsidRPr="00A57FF5" w:rsidRDefault="0026402E" w:rsidP="0026402E">
      <w:pPr>
        <w:pStyle w:val="ListParagraph"/>
        <w:ind w:left="480"/>
        <w:rPr>
          <w:rFonts w:ascii="Arial" w:hAnsi="Arial" w:cs="Arial"/>
          <w:sz w:val="22"/>
          <w:szCs w:val="22"/>
        </w:rPr>
      </w:pPr>
    </w:p>
    <w:p w14:paraId="48BDBB35" w14:textId="77777777" w:rsidR="0026402E" w:rsidRPr="00A57FF5" w:rsidRDefault="0026402E" w:rsidP="0026402E">
      <w:pPr>
        <w:rPr>
          <w:rFonts w:cs="Arial"/>
          <w:sz w:val="22"/>
          <w:szCs w:val="22"/>
        </w:rPr>
      </w:pPr>
      <w:r w:rsidRPr="00A57FF5">
        <w:rPr>
          <w:rFonts w:cs="Arial"/>
          <w:b/>
          <w:sz w:val="22"/>
          <w:szCs w:val="22"/>
        </w:rPr>
        <w:t>Non-Disclosure Agreements</w:t>
      </w:r>
      <w:r w:rsidRPr="00A57FF5">
        <w:rPr>
          <w:rFonts w:cs="Arial"/>
          <w:sz w:val="22"/>
          <w:szCs w:val="22"/>
        </w:rPr>
        <w:t xml:space="preserve"> - The Contractor shall cooperate in good faith in defining non-disclosure agreements that other third parties must sign when acting as the Federal government’s agent.  </w:t>
      </w:r>
    </w:p>
    <w:p w14:paraId="44DEF0AB" w14:textId="77777777" w:rsidR="00696471" w:rsidRDefault="00696471" w:rsidP="0026402E">
      <w:pPr>
        <w:rPr>
          <w:rFonts w:cs="Arial"/>
          <w:b/>
          <w:sz w:val="22"/>
          <w:szCs w:val="22"/>
        </w:rPr>
      </w:pPr>
    </w:p>
    <w:p w14:paraId="31C3B5D3" w14:textId="2ADE339A" w:rsidR="0026402E" w:rsidRPr="00A57FF5" w:rsidRDefault="0026402E" w:rsidP="0026402E">
      <w:pPr>
        <w:rPr>
          <w:rFonts w:cs="Arial"/>
          <w:sz w:val="22"/>
          <w:szCs w:val="22"/>
        </w:rPr>
      </w:pPr>
      <w:r w:rsidRPr="00A57FF5">
        <w:rPr>
          <w:rFonts w:cs="Arial"/>
          <w:b/>
          <w:sz w:val="22"/>
          <w:szCs w:val="22"/>
        </w:rPr>
        <w:t xml:space="preserve">Protection of Information - </w:t>
      </w:r>
      <w:r w:rsidRPr="00A57FF5">
        <w:rPr>
          <w:rFonts w:cs="Arial"/>
          <w:sz w:val="22"/>
          <w:szCs w:val="22"/>
        </w:rPr>
        <w:t xml:space="preserve">The government will retain unrestricted rights to government data. The </w:t>
      </w:r>
      <w:r w:rsidR="00EE43B5">
        <w:rPr>
          <w:rFonts w:cs="Arial"/>
          <w:sz w:val="22"/>
          <w:szCs w:val="22"/>
        </w:rPr>
        <w:t>Government</w:t>
      </w:r>
      <w:r w:rsidRPr="00A57FF5">
        <w:rPr>
          <w:rFonts w:cs="Arial"/>
          <w:sz w:val="22"/>
          <w:szCs w:val="22"/>
        </w:rPr>
        <w:t xml:space="preserve"> retains ownership of any user created/loaded data and applications hosted on vendor's infrastructure, as well as maintains the right to request full copies of these at any time.</w:t>
      </w:r>
    </w:p>
    <w:p w14:paraId="07446F9F" w14:textId="77777777" w:rsidR="00696471" w:rsidRDefault="00696471" w:rsidP="0026402E">
      <w:pPr>
        <w:rPr>
          <w:rFonts w:cs="Arial"/>
          <w:sz w:val="22"/>
          <w:szCs w:val="22"/>
        </w:rPr>
      </w:pPr>
    </w:p>
    <w:p w14:paraId="3C2323C3" w14:textId="64C57C75" w:rsidR="0026402E" w:rsidRPr="00A57FF5" w:rsidRDefault="0026402E" w:rsidP="0026402E">
      <w:pPr>
        <w:rPr>
          <w:rFonts w:cs="Arial"/>
          <w:sz w:val="22"/>
          <w:szCs w:val="22"/>
        </w:rPr>
      </w:pPr>
      <w:r w:rsidRPr="00A57FF5">
        <w:rPr>
          <w:rFonts w:cs="Arial"/>
          <w:sz w:val="22"/>
          <w:szCs w:val="22"/>
        </w:rPr>
        <w:lastRenderedPageBreak/>
        <w:t>Government data loaded into or processed by the cloud services shall be protected against unauthorized access, disclosure or modification, theft, or destruction. The Contractor shall ensure that the facilities that house the network infrastructure are physically secure.</w:t>
      </w:r>
    </w:p>
    <w:p w14:paraId="67989CD5" w14:textId="77777777" w:rsidR="00696471" w:rsidRDefault="00696471" w:rsidP="0026402E">
      <w:pPr>
        <w:rPr>
          <w:rFonts w:cs="Arial"/>
          <w:b/>
          <w:sz w:val="22"/>
          <w:szCs w:val="22"/>
        </w:rPr>
      </w:pPr>
    </w:p>
    <w:p w14:paraId="2B1FCDF4" w14:textId="37C3A4DE" w:rsidR="0026402E" w:rsidRPr="00A57FF5" w:rsidRDefault="0026402E" w:rsidP="0026402E">
      <w:pPr>
        <w:rPr>
          <w:rFonts w:cs="Arial"/>
          <w:sz w:val="22"/>
          <w:szCs w:val="22"/>
        </w:rPr>
      </w:pPr>
      <w:r w:rsidRPr="00A57FF5">
        <w:rPr>
          <w:rFonts w:cs="Arial"/>
          <w:b/>
          <w:sz w:val="22"/>
          <w:szCs w:val="22"/>
        </w:rPr>
        <w:t>Availability</w:t>
      </w:r>
      <w:r w:rsidRPr="00A57FF5">
        <w:rPr>
          <w:rFonts w:cs="Arial"/>
          <w:sz w:val="22"/>
          <w:szCs w:val="22"/>
        </w:rPr>
        <w:t xml:space="preserve"> - The data must be available to the Government upon request within one business day or within the timeframe specified otherwise, and shall not be used for any other purpose other than that specified herein. The Contractor shall provide requested data at no additional cost to the government.</w:t>
      </w:r>
    </w:p>
    <w:p w14:paraId="7E2CC282" w14:textId="77777777" w:rsidR="0026402E" w:rsidRPr="00A57FF5" w:rsidRDefault="0026402E" w:rsidP="0026402E">
      <w:pPr>
        <w:pStyle w:val="ListParagraph"/>
        <w:ind w:left="480"/>
        <w:rPr>
          <w:rFonts w:ascii="Arial" w:hAnsi="Arial" w:cs="Arial"/>
          <w:sz w:val="22"/>
          <w:szCs w:val="22"/>
        </w:rPr>
      </w:pPr>
      <w:r w:rsidRPr="00A57FF5">
        <w:rPr>
          <w:rFonts w:ascii="Arial" w:hAnsi="Arial" w:cs="Arial"/>
          <w:sz w:val="22"/>
          <w:szCs w:val="22"/>
        </w:rPr>
        <w:t>No data shall be released by the Contractor without the consent of the Government in writing.</w:t>
      </w:r>
    </w:p>
    <w:p w14:paraId="162EF043" w14:textId="77777777" w:rsidR="0026402E" w:rsidRPr="00A57FF5" w:rsidRDefault="0026402E" w:rsidP="0026402E">
      <w:pPr>
        <w:pStyle w:val="ListParagraph"/>
        <w:ind w:left="480"/>
        <w:rPr>
          <w:rFonts w:ascii="Arial" w:hAnsi="Arial" w:cs="Arial"/>
          <w:sz w:val="22"/>
          <w:szCs w:val="22"/>
        </w:rPr>
      </w:pPr>
      <w:r w:rsidRPr="00A57FF5">
        <w:rPr>
          <w:rFonts w:ascii="Arial" w:hAnsi="Arial" w:cs="Arial"/>
          <w:sz w:val="22"/>
          <w:szCs w:val="22"/>
        </w:rPr>
        <w:t>All requests for release must be submitted in writing to the COR/CO.</w:t>
      </w:r>
    </w:p>
    <w:p w14:paraId="67994FB9" w14:textId="77777777" w:rsidR="00696471" w:rsidRDefault="00696471" w:rsidP="0026402E">
      <w:pPr>
        <w:rPr>
          <w:rFonts w:cs="Arial"/>
          <w:b/>
          <w:sz w:val="22"/>
          <w:szCs w:val="22"/>
        </w:rPr>
      </w:pPr>
    </w:p>
    <w:p w14:paraId="21C3F7B5" w14:textId="42057D00" w:rsidR="0026402E" w:rsidRPr="00A57FF5" w:rsidRDefault="0026402E" w:rsidP="0026402E">
      <w:pPr>
        <w:rPr>
          <w:rFonts w:cs="Arial"/>
          <w:sz w:val="22"/>
          <w:szCs w:val="22"/>
        </w:rPr>
      </w:pPr>
      <w:r w:rsidRPr="00A57FF5">
        <w:rPr>
          <w:rFonts w:cs="Arial"/>
          <w:b/>
          <w:sz w:val="22"/>
          <w:szCs w:val="22"/>
        </w:rPr>
        <w:t>Security Classification -</w:t>
      </w:r>
      <w:r w:rsidRPr="00A57FF5">
        <w:rPr>
          <w:rFonts w:cs="Arial"/>
          <w:sz w:val="22"/>
          <w:szCs w:val="22"/>
        </w:rPr>
        <w:t xml:space="preserve"> The preparation of the deliverables in this </w:t>
      </w:r>
      <w:r w:rsidR="00011DD7">
        <w:rPr>
          <w:rFonts w:cs="Arial"/>
          <w:sz w:val="22"/>
          <w:szCs w:val="22"/>
        </w:rPr>
        <w:t>contract</w:t>
      </w:r>
      <w:r w:rsidRPr="00A57FF5">
        <w:rPr>
          <w:rFonts w:cs="Arial"/>
          <w:sz w:val="22"/>
          <w:szCs w:val="22"/>
        </w:rPr>
        <w:t xml:space="preserve"> will be completed at a Sensitive but Unclassified level.</w:t>
      </w:r>
    </w:p>
    <w:p w14:paraId="6E5B301B" w14:textId="77777777" w:rsidR="00696471" w:rsidRDefault="00696471" w:rsidP="0026402E">
      <w:pPr>
        <w:rPr>
          <w:rFonts w:cs="Arial"/>
          <w:b/>
          <w:sz w:val="22"/>
          <w:szCs w:val="22"/>
        </w:rPr>
      </w:pPr>
    </w:p>
    <w:p w14:paraId="7602AB86" w14:textId="677AD571" w:rsidR="0026402E" w:rsidRPr="00A57FF5" w:rsidRDefault="0026402E" w:rsidP="0026402E">
      <w:pPr>
        <w:rPr>
          <w:rFonts w:cs="Arial"/>
          <w:b/>
          <w:sz w:val="22"/>
          <w:szCs w:val="22"/>
        </w:rPr>
      </w:pPr>
      <w:r w:rsidRPr="00A57FF5">
        <w:rPr>
          <w:rFonts w:cs="Arial"/>
          <w:b/>
          <w:sz w:val="22"/>
          <w:szCs w:val="22"/>
        </w:rPr>
        <w:t xml:space="preserve">Disclosure of Information - </w:t>
      </w:r>
      <w:r w:rsidRPr="00A57FF5">
        <w:rPr>
          <w:rFonts w:cs="Arial"/>
          <w:sz w:val="22"/>
          <w:szCs w:val="22"/>
        </w:rPr>
        <w:t xml:space="preserve">Any information made available to the Contractor by the Government shall be used only for the purpose of carrying out the provisions of this </w:t>
      </w:r>
      <w:r w:rsidR="00011DD7">
        <w:rPr>
          <w:rFonts w:cs="Arial"/>
          <w:sz w:val="22"/>
          <w:szCs w:val="22"/>
        </w:rPr>
        <w:t>contract</w:t>
      </w:r>
      <w:r w:rsidRPr="00A57FF5">
        <w:rPr>
          <w:rFonts w:cs="Arial"/>
          <w:sz w:val="22"/>
          <w:szCs w:val="22"/>
        </w:rPr>
        <w:t xml:space="preserve"> and shall not be divulged or made known in any manner to any persons except as may be necessary in the performance of the </w:t>
      </w:r>
      <w:r w:rsidR="00011DD7">
        <w:rPr>
          <w:rFonts w:cs="Arial"/>
          <w:sz w:val="22"/>
          <w:szCs w:val="22"/>
        </w:rPr>
        <w:t>contract</w:t>
      </w:r>
      <w:r w:rsidRPr="00A57FF5">
        <w:rPr>
          <w:rFonts w:cs="Arial"/>
          <w:sz w:val="22"/>
          <w:szCs w:val="22"/>
        </w:rPr>
        <w:t xml:space="preserve">. In performance of this </w:t>
      </w:r>
      <w:r w:rsidR="00011DD7">
        <w:rPr>
          <w:rFonts w:cs="Arial"/>
          <w:sz w:val="22"/>
          <w:szCs w:val="22"/>
        </w:rPr>
        <w:t>contract</w:t>
      </w:r>
      <w:r w:rsidRPr="00A57FF5">
        <w:rPr>
          <w:rFonts w:cs="Arial"/>
          <w:sz w:val="22"/>
          <w:szCs w:val="22"/>
        </w:rPr>
        <w:t>, the Contractor assumes responsibility for protection of the confidentiality of Government records and shall ensure that all work performed by its subcontractors shall be under the supervision of-the Contractor or the Contractor's responsible employees. Each officer or employee of the Contractor or any of its subcontractors to whom any Government record may be made available or disclosed shall be notified in writing by the Contractor that information disclosed to such officer or employee can be used only for that purpose and to the extent authorized herein. Further disclosure of any such information, by any means, for a purpose or to an extent unauthorized herein, may subject the offender to criminal sanctions imposed by 18 U.S.C. §§ 1030.</w:t>
      </w:r>
    </w:p>
    <w:p w14:paraId="0E13BB74" w14:textId="77777777" w:rsidR="00F83DF9" w:rsidRPr="00FA4F00" w:rsidRDefault="00F83DF9" w:rsidP="0072065D">
      <w:pPr>
        <w:rPr>
          <w:rFonts w:cs="Arial"/>
          <w:sz w:val="22"/>
          <w:szCs w:val="22"/>
        </w:rPr>
      </w:pPr>
    </w:p>
    <w:p w14:paraId="0E13BB75" w14:textId="61A3D942" w:rsidR="00700EE0" w:rsidRPr="00FA4F00" w:rsidRDefault="00CF76C2" w:rsidP="0072065D">
      <w:pPr>
        <w:rPr>
          <w:rFonts w:cs="Arial"/>
          <w:i/>
          <w:iCs/>
          <w:sz w:val="22"/>
          <w:szCs w:val="22"/>
        </w:rPr>
      </w:pPr>
      <w:r w:rsidRPr="00FA4F00">
        <w:rPr>
          <w:rFonts w:cs="Arial"/>
          <w:b/>
          <w:sz w:val="22"/>
          <w:szCs w:val="22"/>
        </w:rPr>
        <w:t xml:space="preserve">2.0 </w:t>
      </w:r>
      <w:r w:rsidR="00F83DF9" w:rsidRPr="00FA4F00">
        <w:rPr>
          <w:rFonts w:cs="Arial"/>
          <w:b/>
          <w:sz w:val="22"/>
          <w:szCs w:val="22"/>
        </w:rPr>
        <w:t>Period of Performance</w:t>
      </w:r>
    </w:p>
    <w:p w14:paraId="0E13BB78" w14:textId="2570781D" w:rsidR="00F83DF9" w:rsidRPr="00FA4F00" w:rsidRDefault="00F83DF9" w:rsidP="00AC651A">
      <w:pPr>
        <w:rPr>
          <w:rFonts w:cs="Arial"/>
          <w:i/>
          <w:iCs/>
          <w:sz w:val="22"/>
          <w:szCs w:val="22"/>
        </w:rPr>
      </w:pPr>
      <w:r w:rsidRPr="00FA4F00">
        <w:rPr>
          <w:rFonts w:cs="Arial"/>
          <w:sz w:val="22"/>
          <w:szCs w:val="22"/>
        </w:rPr>
        <w:t xml:space="preserve">The period of performance shall be for one (1) </w:t>
      </w:r>
      <w:r w:rsidR="005C0864">
        <w:rPr>
          <w:rFonts w:cs="Arial"/>
          <w:sz w:val="22"/>
          <w:szCs w:val="22"/>
        </w:rPr>
        <w:t>5</w:t>
      </w:r>
      <w:r w:rsidR="001648E6">
        <w:rPr>
          <w:rFonts w:cs="Arial"/>
          <w:sz w:val="22"/>
          <w:szCs w:val="22"/>
        </w:rPr>
        <w:t xml:space="preserve"> Month</w:t>
      </w:r>
      <w:r w:rsidR="001648E6" w:rsidRPr="00FA4F00">
        <w:rPr>
          <w:rFonts w:cs="Arial"/>
          <w:sz w:val="22"/>
          <w:szCs w:val="22"/>
        </w:rPr>
        <w:t xml:space="preserve"> </w:t>
      </w:r>
      <w:r w:rsidRPr="00FA4F00">
        <w:rPr>
          <w:rFonts w:cs="Arial"/>
          <w:sz w:val="22"/>
          <w:szCs w:val="22"/>
        </w:rPr>
        <w:t xml:space="preserve">Base </w:t>
      </w:r>
      <w:proofErr w:type="gramStart"/>
      <w:r w:rsidR="00C06388" w:rsidRPr="00FA4F00">
        <w:rPr>
          <w:rFonts w:cs="Arial"/>
          <w:sz w:val="22"/>
          <w:szCs w:val="22"/>
        </w:rPr>
        <w:t>period</w:t>
      </w:r>
      <w:proofErr w:type="gramEnd"/>
      <w:r w:rsidRPr="00FA4F00">
        <w:rPr>
          <w:rFonts w:cs="Arial"/>
          <w:sz w:val="22"/>
          <w:szCs w:val="22"/>
        </w:rPr>
        <w:t xml:space="preserve"> of </w:t>
      </w:r>
      <w:r w:rsidR="005C0864">
        <w:rPr>
          <w:rFonts w:cs="Arial"/>
          <w:sz w:val="22"/>
          <w:szCs w:val="22"/>
        </w:rPr>
        <w:t>five</w:t>
      </w:r>
      <w:r w:rsidR="005C0864" w:rsidRPr="00FA4F00">
        <w:rPr>
          <w:rFonts w:cs="Arial"/>
          <w:sz w:val="22"/>
          <w:szCs w:val="22"/>
        </w:rPr>
        <w:t xml:space="preserve"> </w:t>
      </w:r>
      <w:r w:rsidR="00C06388" w:rsidRPr="00FA4F00">
        <w:rPr>
          <w:rFonts w:cs="Arial"/>
          <w:sz w:val="22"/>
          <w:szCs w:val="22"/>
        </w:rPr>
        <w:t>(</w:t>
      </w:r>
      <w:r w:rsidR="005C0864">
        <w:rPr>
          <w:rFonts w:cs="Arial"/>
          <w:sz w:val="22"/>
          <w:szCs w:val="22"/>
        </w:rPr>
        <w:t>5</w:t>
      </w:r>
      <w:r w:rsidR="00C06388" w:rsidRPr="00FA4F00">
        <w:rPr>
          <w:rFonts w:cs="Arial"/>
          <w:sz w:val="22"/>
          <w:szCs w:val="22"/>
        </w:rPr>
        <w:t>)</w:t>
      </w:r>
      <w:r w:rsidRPr="00FA4F00">
        <w:rPr>
          <w:rFonts w:cs="Arial"/>
          <w:sz w:val="22"/>
          <w:szCs w:val="22"/>
        </w:rPr>
        <w:t xml:space="preserve"> </w:t>
      </w:r>
      <w:r w:rsidR="005C0864">
        <w:rPr>
          <w:rFonts w:cs="Arial"/>
          <w:sz w:val="22"/>
          <w:szCs w:val="22"/>
        </w:rPr>
        <w:t>12 Months option periods</w:t>
      </w:r>
      <w:r w:rsidR="007E25EB" w:rsidRPr="00FA4F00">
        <w:rPr>
          <w:rFonts w:cs="Arial"/>
          <w:sz w:val="22"/>
          <w:szCs w:val="22"/>
        </w:rPr>
        <w:t xml:space="preserve"> </w:t>
      </w:r>
      <w:r w:rsidRPr="00FA4F00">
        <w:rPr>
          <w:rFonts w:cs="Arial"/>
          <w:sz w:val="22"/>
          <w:szCs w:val="22"/>
        </w:rPr>
        <w:t>The Period of Performance reads as follows:</w:t>
      </w:r>
    </w:p>
    <w:p w14:paraId="0E13BB79" w14:textId="77777777" w:rsidR="00F83DF9" w:rsidRPr="00FA4F00" w:rsidRDefault="00F83DF9" w:rsidP="0072065D">
      <w:pPr>
        <w:rPr>
          <w:rFonts w:cs="Arial"/>
          <w:sz w:val="22"/>
          <w:szCs w:val="22"/>
        </w:rPr>
      </w:pPr>
    </w:p>
    <w:p w14:paraId="0E13BB7A" w14:textId="66BCC1D5" w:rsidR="00F83DF9" w:rsidRPr="00FA4F00" w:rsidRDefault="00F83DF9" w:rsidP="0072065D">
      <w:pPr>
        <w:rPr>
          <w:rFonts w:cs="Arial"/>
          <w:sz w:val="22"/>
          <w:szCs w:val="22"/>
        </w:rPr>
      </w:pPr>
      <w:r w:rsidRPr="00FA4F00">
        <w:rPr>
          <w:rFonts w:cs="Arial"/>
          <w:sz w:val="22"/>
          <w:szCs w:val="22"/>
        </w:rPr>
        <w:t xml:space="preserve">Base </w:t>
      </w:r>
      <w:r w:rsidR="00474ECF" w:rsidRPr="00FA4F00">
        <w:rPr>
          <w:rFonts w:cs="Arial"/>
          <w:sz w:val="22"/>
          <w:szCs w:val="22"/>
        </w:rPr>
        <w:t>Period</w:t>
      </w:r>
      <w:r w:rsidRPr="00FA4F00">
        <w:rPr>
          <w:rFonts w:cs="Arial"/>
          <w:sz w:val="22"/>
          <w:szCs w:val="22"/>
        </w:rPr>
        <w:tab/>
      </w:r>
      <w:r w:rsidR="004802B8">
        <w:rPr>
          <w:rFonts w:cs="Arial"/>
          <w:sz w:val="22"/>
          <w:szCs w:val="22"/>
        </w:rPr>
        <w:t xml:space="preserve">- </w:t>
      </w:r>
      <w:r w:rsidR="005C0864">
        <w:rPr>
          <w:rFonts w:cs="Arial"/>
          <w:sz w:val="22"/>
          <w:szCs w:val="22"/>
        </w:rPr>
        <w:t>12</w:t>
      </w:r>
      <w:r w:rsidR="004802B8">
        <w:rPr>
          <w:rFonts w:cs="Arial"/>
          <w:sz w:val="22"/>
          <w:szCs w:val="22"/>
        </w:rPr>
        <w:t xml:space="preserve"> Months</w:t>
      </w:r>
      <w:r w:rsidRPr="00FA4F00">
        <w:rPr>
          <w:rFonts w:cs="Arial"/>
          <w:sz w:val="22"/>
          <w:szCs w:val="22"/>
        </w:rPr>
        <w:tab/>
      </w:r>
      <w:r w:rsidRPr="00FA4F00">
        <w:rPr>
          <w:rFonts w:cs="Arial"/>
          <w:sz w:val="22"/>
          <w:szCs w:val="22"/>
        </w:rPr>
        <w:tab/>
      </w:r>
    </w:p>
    <w:p w14:paraId="1C5C69C5" w14:textId="7264E54A" w:rsidR="004802B8" w:rsidRDefault="00F83DF9" w:rsidP="0072065D">
      <w:pPr>
        <w:rPr>
          <w:rFonts w:cs="Arial"/>
          <w:sz w:val="22"/>
          <w:szCs w:val="22"/>
        </w:rPr>
      </w:pPr>
      <w:r w:rsidRPr="00FA4F00">
        <w:rPr>
          <w:rFonts w:cs="Arial"/>
          <w:sz w:val="22"/>
          <w:szCs w:val="22"/>
        </w:rPr>
        <w:t xml:space="preserve">Option </w:t>
      </w:r>
      <w:r w:rsidR="00474ECF" w:rsidRPr="00FA4F00">
        <w:rPr>
          <w:rFonts w:cs="Arial"/>
          <w:sz w:val="22"/>
          <w:szCs w:val="22"/>
        </w:rPr>
        <w:t>Period</w:t>
      </w:r>
      <w:r w:rsidRPr="00FA4F00">
        <w:rPr>
          <w:rFonts w:cs="Arial"/>
          <w:sz w:val="22"/>
          <w:szCs w:val="22"/>
        </w:rPr>
        <w:t xml:space="preserve"> I</w:t>
      </w:r>
      <w:r w:rsidR="004802B8">
        <w:rPr>
          <w:rFonts w:cs="Arial"/>
          <w:sz w:val="22"/>
          <w:szCs w:val="22"/>
        </w:rPr>
        <w:t xml:space="preserve"> – </w:t>
      </w:r>
      <w:r w:rsidR="005C0864">
        <w:rPr>
          <w:rFonts w:cs="Arial"/>
          <w:sz w:val="22"/>
          <w:szCs w:val="22"/>
        </w:rPr>
        <w:t>12</w:t>
      </w:r>
      <w:r w:rsidR="004802B8">
        <w:rPr>
          <w:rFonts w:cs="Arial"/>
          <w:sz w:val="22"/>
          <w:szCs w:val="22"/>
        </w:rPr>
        <w:t xml:space="preserve"> Months</w:t>
      </w:r>
    </w:p>
    <w:p w14:paraId="1057739A" w14:textId="23BD2AB7" w:rsidR="005C0864" w:rsidRDefault="004802B8" w:rsidP="0072065D">
      <w:pPr>
        <w:rPr>
          <w:rFonts w:cs="Arial"/>
          <w:sz w:val="22"/>
          <w:szCs w:val="22"/>
        </w:rPr>
      </w:pPr>
      <w:r>
        <w:rPr>
          <w:rFonts w:cs="Arial"/>
          <w:sz w:val="22"/>
          <w:szCs w:val="22"/>
        </w:rPr>
        <w:t xml:space="preserve">Option Period 2 – </w:t>
      </w:r>
      <w:r w:rsidR="005C0864">
        <w:rPr>
          <w:rFonts w:cs="Arial"/>
          <w:sz w:val="22"/>
          <w:szCs w:val="22"/>
        </w:rPr>
        <w:t>12</w:t>
      </w:r>
      <w:r>
        <w:rPr>
          <w:rFonts w:cs="Arial"/>
          <w:sz w:val="22"/>
          <w:szCs w:val="22"/>
        </w:rPr>
        <w:t xml:space="preserve"> Months</w:t>
      </w:r>
      <w:r w:rsidR="00F83DF9" w:rsidRPr="00FA4F00">
        <w:rPr>
          <w:rFonts w:cs="Arial"/>
          <w:sz w:val="22"/>
          <w:szCs w:val="22"/>
        </w:rPr>
        <w:tab/>
      </w:r>
    </w:p>
    <w:p w14:paraId="41839A79" w14:textId="3BD08803" w:rsidR="005C0864" w:rsidRDefault="005C0864" w:rsidP="0072065D">
      <w:pPr>
        <w:rPr>
          <w:rFonts w:cs="Arial"/>
          <w:sz w:val="22"/>
          <w:szCs w:val="22"/>
        </w:rPr>
      </w:pPr>
      <w:r>
        <w:rPr>
          <w:rFonts w:cs="Arial"/>
          <w:sz w:val="22"/>
          <w:szCs w:val="22"/>
        </w:rPr>
        <w:t>Option Period 3 – 12 Months</w:t>
      </w:r>
      <w:r w:rsidRPr="00FA4F00">
        <w:rPr>
          <w:rFonts w:cs="Arial"/>
          <w:sz w:val="22"/>
          <w:szCs w:val="22"/>
        </w:rPr>
        <w:tab/>
      </w:r>
    </w:p>
    <w:p w14:paraId="6FD77322" w14:textId="23E93826" w:rsidR="005C0864" w:rsidRDefault="005C0864" w:rsidP="0072065D">
      <w:pPr>
        <w:rPr>
          <w:rFonts w:cs="Arial"/>
          <w:sz w:val="22"/>
          <w:szCs w:val="22"/>
        </w:rPr>
      </w:pPr>
      <w:r>
        <w:rPr>
          <w:rFonts w:cs="Arial"/>
          <w:sz w:val="22"/>
          <w:szCs w:val="22"/>
        </w:rPr>
        <w:t>Option Period 4 – 12 Months</w:t>
      </w:r>
      <w:r w:rsidRPr="00FA4F00">
        <w:rPr>
          <w:rFonts w:cs="Arial"/>
          <w:sz w:val="22"/>
          <w:szCs w:val="22"/>
        </w:rPr>
        <w:tab/>
      </w:r>
    </w:p>
    <w:p w14:paraId="0E13BB7B" w14:textId="1A027D67" w:rsidR="00F83DF9" w:rsidRPr="00FA4F00" w:rsidRDefault="005C0864" w:rsidP="0072065D">
      <w:pPr>
        <w:rPr>
          <w:rFonts w:cs="Arial"/>
          <w:sz w:val="22"/>
          <w:szCs w:val="22"/>
        </w:rPr>
      </w:pPr>
      <w:r>
        <w:rPr>
          <w:rFonts w:cs="Arial"/>
          <w:sz w:val="22"/>
          <w:szCs w:val="22"/>
        </w:rPr>
        <w:t>Option Period 5 – 12 Months</w:t>
      </w:r>
      <w:r w:rsidRPr="00FA4F00">
        <w:rPr>
          <w:rFonts w:cs="Arial"/>
          <w:sz w:val="22"/>
          <w:szCs w:val="22"/>
        </w:rPr>
        <w:tab/>
      </w:r>
      <w:r w:rsidR="00F83DF9" w:rsidRPr="00FA4F00">
        <w:rPr>
          <w:rFonts w:cs="Arial"/>
          <w:sz w:val="22"/>
          <w:szCs w:val="22"/>
        </w:rPr>
        <w:tab/>
      </w:r>
      <w:r w:rsidR="00F83DF9" w:rsidRPr="00FA4F00">
        <w:rPr>
          <w:rFonts w:cs="Arial"/>
          <w:sz w:val="22"/>
          <w:szCs w:val="22"/>
        </w:rPr>
        <w:tab/>
      </w:r>
    </w:p>
    <w:p w14:paraId="0E13BB80" w14:textId="33A3D2BD" w:rsidR="00063305" w:rsidRPr="00FA4F00" w:rsidRDefault="00F83DF9" w:rsidP="00A05F9B">
      <w:pPr>
        <w:rPr>
          <w:rFonts w:cs="Arial"/>
          <w:b/>
          <w:sz w:val="22"/>
          <w:szCs w:val="22"/>
        </w:rPr>
      </w:pPr>
      <w:r w:rsidRPr="00FA4F00">
        <w:rPr>
          <w:rFonts w:cs="Arial"/>
          <w:sz w:val="22"/>
          <w:szCs w:val="22"/>
        </w:rPr>
        <w:tab/>
      </w:r>
      <w:r w:rsidRPr="00FA4F00">
        <w:rPr>
          <w:rFonts w:cs="Arial"/>
          <w:sz w:val="22"/>
          <w:szCs w:val="22"/>
        </w:rPr>
        <w:tab/>
      </w:r>
    </w:p>
    <w:p w14:paraId="0E13BB81" w14:textId="77777777" w:rsidR="00B97D0E" w:rsidRPr="00FA4F00" w:rsidRDefault="00CF76C2" w:rsidP="007206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b/>
          <w:sz w:val="22"/>
          <w:szCs w:val="22"/>
        </w:rPr>
      </w:pPr>
      <w:r w:rsidRPr="00FA4F00">
        <w:rPr>
          <w:rFonts w:cs="Arial"/>
          <w:b/>
          <w:sz w:val="22"/>
          <w:szCs w:val="22"/>
        </w:rPr>
        <w:t>3.0 General</w:t>
      </w:r>
      <w:r w:rsidR="00BA51CD" w:rsidRPr="00FA4F00">
        <w:rPr>
          <w:rFonts w:cs="Arial"/>
          <w:b/>
          <w:sz w:val="22"/>
          <w:szCs w:val="22"/>
        </w:rPr>
        <w:t xml:space="preserve"> (Note:  This section applies to a Performance Work Statement, enter “N/A” if using this format for a Statement of Work</w:t>
      </w:r>
    </w:p>
    <w:p w14:paraId="0E13BB83" w14:textId="347373B9" w:rsidR="00F83DF9" w:rsidRPr="00FA4F00" w:rsidRDefault="00F83DF9" w:rsidP="007206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sz w:val="22"/>
          <w:szCs w:val="22"/>
        </w:rPr>
      </w:pPr>
      <w:r w:rsidRPr="00FA4F00">
        <w:rPr>
          <w:rFonts w:cs="Arial"/>
          <w:sz w:val="22"/>
          <w:szCs w:val="22"/>
        </w:rPr>
        <w:t xml:space="preserve">The </w:t>
      </w:r>
      <w:r w:rsidR="00971BD6" w:rsidRPr="00FA4F00">
        <w:rPr>
          <w:rFonts w:cs="Arial"/>
          <w:sz w:val="22"/>
          <w:szCs w:val="22"/>
        </w:rPr>
        <w:t>Contractor</w:t>
      </w:r>
      <w:r w:rsidRPr="00FA4F00">
        <w:rPr>
          <w:rFonts w:cs="Arial"/>
          <w:sz w:val="22"/>
          <w:szCs w:val="22"/>
        </w:rPr>
        <w:t xml:space="preserve"> shall develop and maintain an effective </w:t>
      </w:r>
      <w:r w:rsidR="002849F4" w:rsidRPr="00FA4F00">
        <w:rPr>
          <w:rFonts w:cs="Arial"/>
          <w:sz w:val="22"/>
          <w:szCs w:val="22"/>
        </w:rPr>
        <w:t>Q</w:t>
      </w:r>
      <w:r w:rsidRPr="00FA4F00">
        <w:rPr>
          <w:rFonts w:cs="Arial"/>
          <w:sz w:val="22"/>
          <w:szCs w:val="22"/>
        </w:rPr>
        <w:t xml:space="preserve">uality </w:t>
      </w:r>
      <w:r w:rsidR="002849F4" w:rsidRPr="00FA4F00">
        <w:rPr>
          <w:rFonts w:cs="Arial"/>
          <w:sz w:val="22"/>
          <w:szCs w:val="22"/>
        </w:rPr>
        <w:t>C</w:t>
      </w:r>
      <w:r w:rsidRPr="00FA4F00">
        <w:rPr>
          <w:rFonts w:cs="Arial"/>
          <w:sz w:val="22"/>
          <w:szCs w:val="22"/>
        </w:rPr>
        <w:t xml:space="preserve">ontrol </w:t>
      </w:r>
      <w:r w:rsidR="002849F4" w:rsidRPr="00FA4F00">
        <w:rPr>
          <w:rFonts w:cs="Arial"/>
          <w:sz w:val="22"/>
          <w:szCs w:val="22"/>
        </w:rPr>
        <w:t>P</w:t>
      </w:r>
      <w:r w:rsidR="00462EA5" w:rsidRPr="00FA4F00">
        <w:rPr>
          <w:rFonts w:cs="Arial"/>
          <w:sz w:val="22"/>
          <w:szCs w:val="22"/>
        </w:rPr>
        <w:t>lan</w:t>
      </w:r>
      <w:r w:rsidR="002849F4" w:rsidRPr="00FA4F00">
        <w:rPr>
          <w:rFonts w:cs="Arial"/>
          <w:sz w:val="22"/>
          <w:szCs w:val="22"/>
        </w:rPr>
        <w:t xml:space="preserve"> (QCP</w:t>
      </w:r>
      <w:r w:rsidR="000E2AE4" w:rsidRPr="00FA4F00">
        <w:rPr>
          <w:rFonts w:cs="Arial"/>
          <w:sz w:val="22"/>
          <w:szCs w:val="22"/>
        </w:rPr>
        <w:t xml:space="preserve"> </w:t>
      </w:r>
      <w:r w:rsidRPr="00FA4F00">
        <w:rPr>
          <w:rFonts w:cs="Arial"/>
          <w:sz w:val="22"/>
          <w:szCs w:val="22"/>
        </w:rPr>
        <w:t xml:space="preserve">to ensure services are performed in accordance with this </w:t>
      </w:r>
      <w:r w:rsidR="0025350A">
        <w:rPr>
          <w:rFonts w:cs="Arial"/>
          <w:sz w:val="22"/>
          <w:szCs w:val="22"/>
        </w:rPr>
        <w:t>SOW</w:t>
      </w:r>
      <w:r w:rsidR="009A0CB6" w:rsidRPr="00FA4F00">
        <w:rPr>
          <w:rFonts w:cs="Arial"/>
          <w:sz w:val="22"/>
          <w:szCs w:val="22"/>
        </w:rPr>
        <w:t xml:space="preserve">.  </w:t>
      </w:r>
      <w:r w:rsidRPr="00FA4F00">
        <w:rPr>
          <w:rFonts w:cs="Arial"/>
          <w:sz w:val="22"/>
          <w:szCs w:val="22"/>
        </w:rPr>
        <w:t xml:space="preserve">The </w:t>
      </w:r>
      <w:r w:rsidR="00971BD6" w:rsidRPr="00FA4F00">
        <w:rPr>
          <w:rFonts w:cs="Arial"/>
          <w:sz w:val="22"/>
          <w:szCs w:val="22"/>
        </w:rPr>
        <w:t>Contractor</w:t>
      </w:r>
      <w:r w:rsidRPr="00FA4F00">
        <w:rPr>
          <w:rFonts w:cs="Arial"/>
          <w:sz w:val="22"/>
          <w:szCs w:val="22"/>
        </w:rPr>
        <w:t xml:space="preserve"> shall develop and implement procedures to identify, prevent, and ensure non-recurrence of defective services</w:t>
      </w:r>
      <w:r w:rsidR="009A0CB6" w:rsidRPr="00FA4F00">
        <w:rPr>
          <w:rFonts w:cs="Arial"/>
          <w:sz w:val="22"/>
          <w:szCs w:val="22"/>
        </w:rPr>
        <w:t xml:space="preserve">.  </w:t>
      </w:r>
      <w:r w:rsidRPr="00FA4F00">
        <w:rPr>
          <w:rFonts w:cs="Arial"/>
          <w:sz w:val="22"/>
          <w:szCs w:val="22"/>
        </w:rPr>
        <w:t xml:space="preserve">The </w:t>
      </w:r>
      <w:r w:rsidR="00971BD6" w:rsidRPr="00FA4F00">
        <w:rPr>
          <w:rFonts w:cs="Arial"/>
          <w:sz w:val="22"/>
          <w:szCs w:val="22"/>
        </w:rPr>
        <w:t>Contractor</w:t>
      </w:r>
      <w:r w:rsidRPr="00FA4F00">
        <w:rPr>
          <w:rFonts w:cs="Arial"/>
          <w:sz w:val="22"/>
          <w:szCs w:val="22"/>
        </w:rPr>
        <w:t xml:space="preserve">’s </w:t>
      </w:r>
      <w:r w:rsidR="002849F4" w:rsidRPr="00FA4F00">
        <w:rPr>
          <w:rFonts w:cs="Arial"/>
          <w:sz w:val="22"/>
          <w:szCs w:val="22"/>
        </w:rPr>
        <w:t>QCP</w:t>
      </w:r>
      <w:r w:rsidRPr="00FA4F00">
        <w:rPr>
          <w:rFonts w:cs="Arial"/>
          <w:sz w:val="22"/>
          <w:szCs w:val="22"/>
        </w:rPr>
        <w:t xml:space="preserve"> is the means by which he</w:t>
      </w:r>
      <w:r w:rsidR="00462EA5" w:rsidRPr="00FA4F00">
        <w:rPr>
          <w:rFonts w:cs="Arial"/>
          <w:sz w:val="22"/>
          <w:szCs w:val="22"/>
        </w:rPr>
        <w:t>/her</w:t>
      </w:r>
      <w:r w:rsidRPr="00FA4F00">
        <w:rPr>
          <w:rFonts w:cs="Arial"/>
          <w:sz w:val="22"/>
          <w:szCs w:val="22"/>
        </w:rPr>
        <w:t xml:space="preserve"> assures that his</w:t>
      </w:r>
      <w:r w:rsidR="00462EA5" w:rsidRPr="00FA4F00">
        <w:rPr>
          <w:rFonts w:cs="Arial"/>
          <w:sz w:val="22"/>
          <w:szCs w:val="22"/>
        </w:rPr>
        <w:t>/her</w:t>
      </w:r>
      <w:r w:rsidRPr="00FA4F00">
        <w:rPr>
          <w:rFonts w:cs="Arial"/>
          <w:sz w:val="22"/>
          <w:szCs w:val="22"/>
        </w:rPr>
        <w:t xml:space="preserve"> work complies with the requirement of the </w:t>
      </w:r>
      <w:r w:rsidR="00011DD7">
        <w:rPr>
          <w:rFonts w:cs="Arial"/>
          <w:sz w:val="22"/>
          <w:szCs w:val="22"/>
        </w:rPr>
        <w:t>contract</w:t>
      </w:r>
      <w:r w:rsidR="004F1A56" w:rsidRPr="00FA4F00">
        <w:rPr>
          <w:rFonts w:cs="Arial"/>
          <w:sz w:val="22"/>
          <w:szCs w:val="22"/>
        </w:rPr>
        <w:t>. The QCP is to be delivered 30 days after contract award.</w:t>
      </w:r>
      <w:r w:rsidRPr="00FA4F00">
        <w:rPr>
          <w:rFonts w:cs="Arial"/>
          <w:b/>
          <w:bCs/>
          <w:i/>
          <w:iCs/>
          <w:sz w:val="22"/>
          <w:szCs w:val="22"/>
        </w:rPr>
        <w:t xml:space="preserve">  </w:t>
      </w:r>
      <w:r w:rsidRPr="00FA4F00">
        <w:rPr>
          <w:rFonts w:cs="Arial"/>
          <w:sz w:val="22"/>
          <w:szCs w:val="22"/>
        </w:rPr>
        <w:t xml:space="preserve">After </w:t>
      </w:r>
      <w:r w:rsidR="002D4A10" w:rsidRPr="00FA4F00">
        <w:rPr>
          <w:rFonts w:cs="Arial"/>
          <w:sz w:val="22"/>
          <w:szCs w:val="22"/>
        </w:rPr>
        <w:t xml:space="preserve">government </w:t>
      </w:r>
      <w:r w:rsidRPr="00FA4F00">
        <w:rPr>
          <w:rFonts w:cs="Arial"/>
          <w:sz w:val="22"/>
          <w:szCs w:val="22"/>
        </w:rPr>
        <w:t xml:space="preserve">acceptance of the </w:t>
      </w:r>
      <w:r w:rsidR="002D4A10" w:rsidRPr="00FA4F00">
        <w:rPr>
          <w:rFonts w:cs="Arial"/>
          <w:sz w:val="22"/>
          <w:szCs w:val="22"/>
        </w:rPr>
        <w:t>QCP</w:t>
      </w:r>
      <w:r w:rsidR="008F316F" w:rsidRPr="00FA4F00">
        <w:rPr>
          <w:rFonts w:cs="Arial"/>
          <w:sz w:val="22"/>
          <w:szCs w:val="22"/>
        </w:rPr>
        <w:t>,</w:t>
      </w:r>
      <w:r w:rsidRPr="00FA4F00">
        <w:rPr>
          <w:rFonts w:cs="Arial"/>
          <w:sz w:val="22"/>
          <w:szCs w:val="22"/>
        </w:rPr>
        <w:t xml:space="preserve"> the </w:t>
      </w:r>
      <w:r w:rsidR="00971BD6" w:rsidRPr="00FA4F00">
        <w:rPr>
          <w:rFonts w:cs="Arial"/>
          <w:sz w:val="22"/>
          <w:szCs w:val="22"/>
        </w:rPr>
        <w:t>Contractor</w:t>
      </w:r>
      <w:r w:rsidRPr="00FA4F00">
        <w:rPr>
          <w:rFonts w:cs="Arial"/>
          <w:sz w:val="22"/>
          <w:szCs w:val="22"/>
        </w:rPr>
        <w:t xml:space="preserve"> shall receive the </w:t>
      </w:r>
      <w:r w:rsidR="002D4A10" w:rsidRPr="00FA4F00">
        <w:rPr>
          <w:rFonts w:cs="Arial"/>
          <w:sz w:val="22"/>
          <w:szCs w:val="22"/>
        </w:rPr>
        <w:t xml:space="preserve">Contract Officer’s (CO) </w:t>
      </w:r>
      <w:r w:rsidRPr="00FA4F00">
        <w:rPr>
          <w:rFonts w:cs="Arial"/>
          <w:sz w:val="22"/>
          <w:szCs w:val="22"/>
        </w:rPr>
        <w:t xml:space="preserve">acceptance in writing of any proposed change to </w:t>
      </w:r>
      <w:r w:rsidR="009930A6" w:rsidRPr="00FA4F00">
        <w:rPr>
          <w:rFonts w:cs="Arial"/>
          <w:sz w:val="22"/>
          <w:szCs w:val="22"/>
        </w:rPr>
        <w:t>the government accepted</w:t>
      </w:r>
      <w:r w:rsidRPr="00FA4F00">
        <w:rPr>
          <w:rFonts w:cs="Arial"/>
          <w:sz w:val="22"/>
          <w:szCs w:val="22"/>
        </w:rPr>
        <w:t xml:space="preserve"> QC</w:t>
      </w:r>
      <w:r w:rsidR="002849F4" w:rsidRPr="00FA4F00">
        <w:rPr>
          <w:rFonts w:cs="Arial"/>
          <w:sz w:val="22"/>
          <w:szCs w:val="22"/>
        </w:rPr>
        <w:t>P</w:t>
      </w:r>
      <w:r w:rsidRPr="00FA4F00">
        <w:rPr>
          <w:rFonts w:cs="Arial"/>
          <w:sz w:val="22"/>
          <w:szCs w:val="22"/>
        </w:rPr>
        <w:t xml:space="preserve">.  </w:t>
      </w:r>
    </w:p>
    <w:p w14:paraId="0E13BB84" w14:textId="77777777" w:rsidR="00F83DF9" w:rsidRPr="00FA4F00" w:rsidRDefault="00F83DF9" w:rsidP="007206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cs="Arial"/>
          <w:i/>
          <w:iCs/>
          <w:sz w:val="22"/>
          <w:szCs w:val="22"/>
        </w:rPr>
      </w:pPr>
    </w:p>
    <w:p w14:paraId="0E13BB85" w14:textId="615A560B" w:rsidR="00174B12" w:rsidRPr="00FA4F00" w:rsidRDefault="00CF76C2" w:rsidP="0072065D">
      <w:pPr>
        <w:pStyle w:val="BodyText2"/>
        <w:spacing w:after="0" w:line="240" w:lineRule="auto"/>
        <w:rPr>
          <w:rFonts w:ascii="Arial" w:hAnsi="Arial" w:cs="Arial"/>
          <w:b/>
          <w:sz w:val="22"/>
          <w:szCs w:val="22"/>
        </w:rPr>
      </w:pPr>
      <w:r w:rsidRPr="00FA4F00">
        <w:rPr>
          <w:rFonts w:ascii="Arial" w:hAnsi="Arial" w:cs="Arial"/>
          <w:b/>
          <w:sz w:val="22"/>
          <w:szCs w:val="22"/>
        </w:rPr>
        <w:lastRenderedPageBreak/>
        <w:t>3.1</w:t>
      </w:r>
      <w:r w:rsidR="00F83DF9" w:rsidRPr="00FA4F00">
        <w:rPr>
          <w:rFonts w:ascii="Arial" w:hAnsi="Arial" w:cs="Arial"/>
          <w:b/>
          <w:sz w:val="22"/>
          <w:szCs w:val="22"/>
        </w:rPr>
        <w:t xml:space="preserve"> Hours of Operation</w:t>
      </w:r>
      <w:r w:rsidR="00BA51CD" w:rsidRPr="00FA4F00">
        <w:rPr>
          <w:rFonts w:ascii="Arial" w:hAnsi="Arial" w:cs="Arial"/>
          <w:b/>
          <w:sz w:val="22"/>
          <w:szCs w:val="22"/>
        </w:rPr>
        <w:t xml:space="preserve"> (Note:  This section applies to work conducted at a Government Facility, enter “N/A” if place of performance is at the contractor’s facility</w:t>
      </w:r>
    </w:p>
    <w:p w14:paraId="0E13BB86" w14:textId="58737478" w:rsidR="00F83DF9" w:rsidRPr="00FA4F00" w:rsidRDefault="008F6D68" w:rsidP="0072065D">
      <w:pPr>
        <w:pStyle w:val="BodyText2"/>
        <w:spacing w:after="0" w:line="240" w:lineRule="auto"/>
        <w:rPr>
          <w:rFonts w:ascii="Arial" w:hAnsi="Arial" w:cs="Arial"/>
          <w:sz w:val="22"/>
          <w:szCs w:val="22"/>
        </w:rPr>
      </w:pPr>
      <w:r w:rsidRPr="00FA4F00">
        <w:rPr>
          <w:rFonts w:ascii="Arial" w:hAnsi="Arial" w:cs="Arial"/>
          <w:sz w:val="22"/>
          <w:szCs w:val="22"/>
        </w:rPr>
        <w:t xml:space="preserve">Under this </w:t>
      </w:r>
      <w:r w:rsidR="00011DD7">
        <w:rPr>
          <w:rFonts w:ascii="Arial" w:hAnsi="Arial" w:cs="Arial"/>
          <w:sz w:val="22"/>
          <w:szCs w:val="22"/>
        </w:rPr>
        <w:t>contract</w:t>
      </w:r>
      <w:r w:rsidRPr="00FA4F00">
        <w:rPr>
          <w:rFonts w:ascii="Arial" w:hAnsi="Arial" w:cs="Arial"/>
          <w:sz w:val="22"/>
          <w:szCs w:val="22"/>
        </w:rPr>
        <w:t>, the</w:t>
      </w:r>
      <w:r w:rsidR="00F83DF9" w:rsidRPr="00FA4F00">
        <w:rPr>
          <w:rFonts w:ascii="Arial" w:hAnsi="Arial" w:cs="Arial"/>
          <w:sz w:val="22"/>
          <w:szCs w:val="22"/>
        </w:rPr>
        <w:t xml:space="preserve"> </w:t>
      </w:r>
      <w:r w:rsidR="00971BD6" w:rsidRPr="00FA4F00">
        <w:rPr>
          <w:rFonts w:ascii="Arial" w:hAnsi="Arial" w:cs="Arial"/>
          <w:sz w:val="22"/>
          <w:szCs w:val="22"/>
        </w:rPr>
        <w:t>Contractor</w:t>
      </w:r>
      <w:r w:rsidR="00F83DF9" w:rsidRPr="00FA4F00">
        <w:rPr>
          <w:rFonts w:ascii="Arial" w:hAnsi="Arial" w:cs="Arial"/>
          <w:sz w:val="22"/>
          <w:szCs w:val="22"/>
        </w:rPr>
        <w:t xml:space="preserve"> is responsible for conducting business, between the hours of </w:t>
      </w:r>
      <w:r w:rsidR="004F1A56" w:rsidRPr="00FA4F00">
        <w:rPr>
          <w:rFonts w:ascii="Arial" w:hAnsi="Arial" w:cs="Arial"/>
          <w:sz w:val="22"/>
          <w:szCs w:val="22"/>
        </w:rPr>
        <w:t>8:00AM through 5:00PM EST</w:t>
      </w:r>
      <w:r w:rsidR="00F83DF9" w:rsidRPr="00FA4F00">
        <w:rPr>
          <w:rFonts w:ascii="Arial" w:hAnsi="Arial" w:cs="Arial"/>
          <w:sz w:val="22"/>
          <w:szCs w:val="22"/>
        </w:rPr>
        <w:t xml:space="preserve"> Monday thru Friday except Federal holidays or when the Government facility is closed due to local or national emergencies, administrative closings, or similar Government directed facility closings</w:t>
      </w:r>
      <w:r w:rsidR="009A0CB6" w:rsidRPr="00FA4F00">
        <w:rPr>
          <w:rFonts w:ascii="Arial" w:hAnsi="Arial" w:cs="Arial"/>
          <w:color w:val="000000" w:themeColor="text1"/>
          <w:sz w:val="22"/>
          <w:szCs w:val="22"/>
        </w:rPr>
        <w:t xml:space="preserve">.  </w:t>
      </w:r>
      <w:r w:rsidR="00F83DF9" w:rsidRPr="00FA4F00">
        <w:rPr>
          <w:rFonts w:ascii="Arial" w:hAnsi="Arial" w:cs="Arial"/>
          <w:color w:val="000000" w:themeColor="text1"/>
          <w:sz w:val="22"/>
          <w:szCs w:val="22"/>
        </w:rPr>
        <w:t>The Contractor at all times</w:t>
      </w:r>
      <w:r w:rsidR="009A0CB6" w:rsidRPr="00FA4F00">
        <w:rPr>
          <w:rFonts w:ascii="Arial" w:hAnsi="Arial" w:cs="Arial"/>
          <w:color w:val="000000" w:themeColor="text1"/>
          <w:sz w:val="22"/>
          <w:szCs w:val="22"/>
        </w:rPr>
        <w:t xml:space="preserve"> must</w:t>
      </w:r>
      <w:r w:rsidR="00F83DF9" w:rsidRPr="00FA4F00">
        <w:rPr>
          <w:rFonts w:ascii="Arial" w:hAnsi="Arial" w:cs="Arial"/>
          <w:color w:val="000000" w:themeColor="text1"/>
          <w:sz w:val="22"/>
          <w:szCs w:val="22"/>
        </w:rPr>
        <w:t xml:space="preserve"> maintain an adequate workforce for the uninterrupted performance of all tasks defined within this </w:t>
      </w:r>
      <w:r w:rsidR="0025350A">
        <w:rPr>
          <w:rFonts w:ascii="Arial" w:hAnsi="Arial" w:cs="Arial"/>
          <w:color w:val="000000" w:themeColor="text1"/>
          <w:sz w:val="22"/>
          <w:szCs w:val="22"/>
        </w:rPr>
        <w:t>SOW</w:t>
      </w:r>
      <w:r w:rsidR="00F83DF9" w:rsidRPr="00FA4F00">
        <w:rPr>
          <w:rFonts w:ascii="Arial" w:hAnsi="Arial" w:cs="Arial"/>
          <w:color w:val="000000" w:themeColor="text1"/>
          <w:sz w:val="22"/>
          <w:szCs w:val="22"/>
        </w:rPr>
        <w:t xml:space="preserve"> when the Government facility is not closed for the above reasons</w:t>
      </w:r>
      <w:r w:rsidR="009A0CB6" w:rsidRPr="00FA4F00">
        <w:rPr>
          <w:rFonts w:ascii="Arial" w:hAnsi="Arial" w:cs="Arial"/>
          <w:sz w:val="22"/>
          <w:szCs w:val="22"/>
        </w:rPr>
        <w:t xml:space="preserve">. </w:t>
      </w:r>
      <w:r w:rsidR="00F83DF9" w:rsidRPr="00FA4F00">
        <w:rPr>
          <w:rFonts w:ascii="Arial" w:hAnsi="Arial" w:cs="Arial"/>
          <w:sz w:val="22"/>
          <w:szCs w:val="22"/>
        </w:rPr>
        <w:t xml:space="preserve">When hiring personnel, the Contractor shall keep in mind that the stability and continuity of the workforce are essential.    </w:t>
      </w:r>
    </w:p>
    <w:p w14:paraId="0E13BB87" w14:textId="77777777" w:rsidR="00387910" w:rsidRPr="00FA4F00" w:rsidRDefault="00387910" w:rsidP="0072065D">
      <w:pPr>
        <w:pStyle w:val="BodyText2"/>
        <w:spacing w:after="0" w:line="240" w:lineRule="auto"/>
        <w:rPr>
          <w:rFonts w:ascii="Arial" w:hAnsi="Arial" w:cs="Arial"/>
          <w:b/>
          <w:sz w:val="22"/>
          <w:szCs w:val="22"/>
        </w:rPr>
      </w:pPr>
    </w:p>
    <w:p w14:paraId="0E13BB88" w14:textId="45A89EF4" w:rsidR="00174B12" w:rsidRPr="00FA4F00" w:rsidRDefault="00CF76C2" w:rsidP="0072065D">
      <w:pPr>
        <w:pStyle w:val="BodyText2"/>
        <w:spacing w:after="0" w:line="240" w:lineRule="auto"/>
        <w:rPr>
          <w:rFonts w:ascii="Arial" w:hAnsi="Arial" w:cs="Arial"/>
          <w:b/>
          <w:sz w:val="22"/>
          <w:szCs w:val="22"/>
        </w:rPr>
      </w:pPr>
      <w:r w:rsidRPr="00FA4F00">
        <w:rPr>
          <w:rFonts w:ascii="Arial" w:hAnsi="Arial" w:cs="Arial"/>
          <w:b/>
          <w:sz w:val="22"/>
          <w:szCs w:val="22"/>
        </w:rPr>
        <w:t>3.2</w:t>
      </w:r>
      <w:r w:rsidR="00F83DF9" w:rsidRPr="00FA4F00">
        <w:rPr>
          <w:rFonts w:ascii="Arial" w:hAnsi="Arial" w:cs="Arial"/>
          <w:b/>
          <w:sz w:val="22"/>
          <w:szCs w:val="22"/>
        </w:rPr>
        <w:t xml:space="preserve"> Place of Performance</w:t>
      </w:r>
    </w:p>
    <w:p w14:paraId="0E13BB89" w14:textId="432AA4B4" w:rsidR="00F83DF9" w:rsidRPr="00FA4F00" w:rsidRDefault="00F83DF9" w:rsidP="0072065D">
      <w:pPr>
        <w:rPr>
          <w:rFonts w:cs="Arial"/>
          <w:sz w:val="22"/>
          <w:szCs w:val="22"/>
        </w:rPr>
      </w:pPr>
      <w:r w:rsidRPr="00FA4F00">
        <w:rPr>
          <w:rFonts w:cs="Arial"/>
          <w:sz w:val="22"/>
          <w:szCs w:val="22"/>
        </w:rPr>
        <w:t xml:space="preserve">The work to be performed under this </w:t>
      </w:r>
      <w:r w:rsidR="00011DD7">
        <w:rPr>
          <w:rFonts w:cs="Arial"/>
          <w:sz w:val="22"/>
          <w:szCs w:val="22"/>
        </w:rPr>
        <w:t>contract</w:t>
      </w:r>
      <w:r w:rsidRPr="00FA4F00">
        <w:rPr>
          <w:rFonts w:cs="Arial"/>
          <w:sz w:val="22"/>
          <w:szCs w:val="22"/>
        </w:rPr>
        <w:t xml:space="preserve"> </w:t>
      </w:r>
      <w:r w:rsidR="00F436E7" w:rsidRPr="00FA4F00">
        <w:rPr>
          <w:rFonts w:cs="Arial"/>
          <w:sz w:val="22"/>
          <w:szCs w:val="22"/>
        </w:rPr>
        <w:t>shall</w:t>
      </w:r>
      <w:r w:rsidRPr="00FA4F00">
        <w:rPr>
          <w:rFonts w:cs="Arial"/>
          <w:sz w:val="22"/>
          <w:szCs w:val="22"/>
        </w:rPr>
        <w:t xml:space="preserve"> be performed at </w:t>
      </w:r>
      <w:r w:rsidR="004F1A56" w:rsidRPr="00FA4F00">
        <w:rPr>
          <w:rFonts w:cs="Arial"/>
          <w:sz w:val="22"/>
          <w:szCs w:val="22"/>
        </w:rPr>
        <w:t>1200 New Jersey Avenue, SE, Washington, DC 20590 or Contractor facility.</w:t>
      </w:r>
    </w:p>
    <w:p w14:paraId="0E13BB8A" w14:textId="77777777" w:rsidR="00387910" w:rsidRPr="00FA4F00" w:rsidRDefault="00387910" w:rsidP="0072065D">
      <w:pPr>
        <w:jc w:val="both"/>
        <w:rPr>
          <w:rFonts w:cs="Arial"/>
          <w:b/>
          <w:bCs/>
          <w:caps/>
          <w:sz w:val="22"/>
          <w:szCs w:val="22"/>
        </w:rPr>
      </w:pPr>
    </w:p>
    <w:p w14:paraId="0E13BB8B" w14:textId="0DB5ECC1" w:rsidR="00F25F73" w:rsidRPr="00FA4F00" w:rsidRDefault="00CF76C2" w:rsidP="0072065D">
      <w:pPr>
        <w:jc w:val="both"/>
        <w:rPr>
          <w:rFonts w:cs="Arial"/>
          <w:b/>
          <w:bCs/>
          <w:sz w:val="22"/>
          <w:szCs w:val="22"/>
        </w:rPr>
      </w:pPr>
      <w:r w:rsidRPr="00FA4F00">
        <w:rPr>
          <w:rFonts w:cs="Arial"/>
          <w:b/>
          <w:bCs/>
          <w:caps/>
          <w:sz w:val="22"/>
          <w:szCs w:val="22"/>
        </w:rPr>
        <w:t>3.</w:t>
      </w:r>
      <w:r w:rsidR="00E84EF2" w:rsidRPr="00FA4F00">
        <w:rPr>
          <w:rFonts w:cs="Arial"/>
          <w:b/>
          <w:bCs/>
          <w:caps/>
          <w:sz w:val="22"/>
          <w:szCs w:val="22"/>
        </w:rPr>
        <w:t>3</w:t>
      </w:r>
      <w:r w:rsidR="003A6BF2" w:rsidRPr="00FA4F00">
        <w:rPr>
          <w:rFonts w:cs="Arial"/>
          <w:b/>
          <w:bCs/>
          <w:caps/>
          <w:sz w:val="22"/>
          <w:szCs w:val="22"/>
        </w:rPr>
        <w:t xml:space="preserve"> </w:t>
      </w:r>
      <w:r w:rsidR="00174B12" w:rsidRPr="00FA4F00">
        <w:rPr>
          <w:rFonts w:cs="Arial"/>
          <w:b/>
          <w:bCs/>
          <w:sz w:val="22"/>
          <w:szCs w:val="22"/>
        </w:rPr>
        <w:t xml:space="preserve">Physical </w:t>
      </w:r>
      <w:r w:rsidR="00F83DF9" w:rsidRPr="00FA4F00">
        <w:rPr>
          <w:rFonts w:cs="Arial"/>
          <w:b/>
          <w:bCs/>
          <w:caps/>
          <w:sz w:val="22"/>
          <w:szCs w:val="22"/>
        </w:rPr>
        <w:t>S</w:t>
      </w:r>
      <w:r w:rsidR="00F83DF9" w:rsidRPr="00FA4F00">
        <w:rPr>
          <w:rFonts w:cs="Arial"/>
          <w:b/>
          <w:bCs/>
          <w:sz w:val="22"/>
          <w:szCs w:val="22"/>
        </w:rPr>
        <w:t>ecurity</w:t>
      </w:r>
    </w:p>
    <w:p w14:paraId="0E13BB8C" w14:textId="636F13EF" w:rsidR="00F83DF9" w:rsidRPr="00FA4F00" w:rsidRDefault="00F83DF9" w:rsidP="0072065D">
      <w:pPr>
        <w:rPr>
          <w:rFonts w:cs="Arial"/>
          <w:sz w:val="22"/>
          <w:szCs w:val="22"/>
        </w:rPr>
      </w:pPr>
      <w:r w:rsidRPr="00FA4F00">
        <w:rPr>
          <w:rFonts w:cs="Arial"/>
          <w:sz w:val="22"/>
          <w:szCs w:val="22"/>
        </w:rPr>
        <w:t xml:space="preserve">The </w:t>
      </w:r>
      <w:r w:rsidR="00971BD6" w:rsidRPr="00FA4F00">
        <w:rPr>
          <w:rFonts w:cs="Arial"/>
          <w:sz w:val="22"/>
          <w:szCs w:val="22"/>
        </w:rPr>
        <w:t>Contractor</w:t>
      </w:r>
      <w:r w:rsidRPr="00FA4F00">
        <w:rPr>
          <w:rFonts w:cs="Arial"/>
          <w:sz w:val="22"/>
          <w:szCs w:val="22"/>
        </w:rPr>
        <w:t xml:space="preserve"> shall be responsible for safeguarding all government equipment, </w:t>
      </w:r>
      <w:r w:rsidR="009A0CB6" w:rsidRPr="00FA4F00">
        <w:rPr>
          <w:rFonts w:cs="Arial"/>
          <w:sz w:val="22"/>
          <w:szCs w:val="22"/>
        </w:rPr>
        <w:t>information,</w:t>
      </w:r>
      <w:r w:rsidRPr="00FA4F00">
        <w:rPr>
          <w:rFonts w:cs="Arial"/>
          <w:sz w:val="22"/>
          <w:szCs w:val="22"/>
        </w:rPr>
        <w:t xml:space="preserve"> and property provided for </w:t>
      </w:r>
      <w:r w:rsidR="00971BD6" w:rsidRPr="00FA4F00">
        <w:rPr>
          <w:rFonts w:cs="Arial"/>
          <w:sz w:val="22"/>
          <w:szCs w:val="22"/>
        </w:rPr>
        <w:t>Contractor</w:t>
      </w:r>
      <w:r w:rsidRPr="00FA4F00">
        <w:rPr>
          <w:rFonts w:cs="Arial"/>
          <w:sz w:val="22"/>
          <w:szCs w:val="22"/>
        </w:rPr>
        <w:t xml:space="preserve"> use</w:t>
      </w:r>
      <w:r w:rsidRPr="00FA4F00">
        <w:rPr>
          <w:rFonts w:cs="Arial"/>
          <w:color w:val="000000" w:themeColor="text1"/>
          <w:sz w:val="22"/>
          <w:szCs w:val="22"/>
        </w:rPr>
        <w:t xml:space="preserve">.  </w:t>
      </w:r>
      <w:r w:rsidR="004F1A56" w:rsidRPr="00FA4F00">
        <w:rPr>
          <w:rFonts w:cs="Arial"/>
          <w:color w:val="000000" w:themeColor="text1"/>
          <w:sz w:val="22"/>
          <w:szCs w:val="22"/>
        </w:rPr>
        <w:t>If</w:t>
      </w:r>
      <w:r w:rsidRPr="00FA4F00">
        <w:rPr>
          <w:rFonts w:cs="Arial"/>
          <w:color w:val="000000" w:themeColor="text1"/>
          <w:sz w:val="22"/>
          <w:szCs w:val="22"/>
        </w:rPr>
        <w:t xml:space="preserve"> perf</w:t>
      </w:r>
      <w:r w:rsidR="004F1A56" w:rsidRPr="00FA4F00">
        <w:rPr>
          <w:rFonts w:cs="Arial"/>
          <w:color w:val="000000" w:themeColor="text1"/>
          <w:sz w:val="22"/>
          <w:szCs w:val="22"/>
        </w:rPr>
        <w:t xml:space="preserve">orming in a government </w:t>
      </w:r>
      <w:proofErr w:type="gramStart"/>
      <w:r w:rsidR="004F1A56" w:rsidRPr="00FA4F00">
        <w:rPr>
          <w:rFonts w:cs="Arial"/>
          <w:color w:val="000000" w:themeColor="text1"/>
          <w:sz w:val="22"/>
          <w:szCs w:val="22"/>
        </w:rPr>
        <w:t>facility</w:t>
      </w:r>
      <w:r w:rsidR="009A0CB6" w:rsidRPr="00FA4F00">
        <w:rPr>
          <w:rFonts w:cs="Arial"/>
          <w:color w:val="000000" w:themeColor="text1"/>
          <w:sz w:val="22"/>
          <w:szCs w:val="22"/>
        </w:rPr>
        <w:t xml:space="preserve">  </w:t>
      </w:r>
      <w:r w:rsidRPr="00FA4F00">
        <w:rPr>
          <w:rFonts w:cs="Arial"/>
          <w:color w:val="000000" w:themeColor="text1"/>
          <w:sz w:val="22"/>
          <w:szCs w:val="22"/>
        </w:rPr>
        <w:t>At</w:t>
      </w:r>
      <w:proofErr w:type="gramEnd"/>
      <w:r w:rsidRPr="00FA4F00">
        <w:rPr>
          <w:rFonts w:cs="Arial"/>
          <w:color w:val="000000" w:themeColor="text1"/>
          <w:sz w:val="22"/>
          <w:szCs w:val="22"/>
        </w:rPr>
        <w:t xml:space="preserve"> the close of each work period, government facilities, equipment</w:t>
      </w:r>
      <w:r w:rsidRPr="00FA4F00">
        <w:rPr>
          <w:rFonts w:cs="Arial"/>
          <w:sz w:val="22"/>
          <w:szCs w:val="22"/>
        </w:rPr>
        <w:t>, and materials shall be secured.</w:t>
      </w:r>
    </w:p>
    <w:p w14:paraId="0E13BB8D" w14:textId="77777777" w:rsidR="0008555D" w:rsidRPr="00FA4F00" w:rsidRDefault="0008555D" w:rsidP="0072065D">
      <w:pPr>
        <w:pStyle w:val="BodyText2"/>
        <w:spacing w:after="0" w:line="240" w:lineRule="auto"/>
        <w:rPr>
          <w:rFonts w:ascii="Arial" w:hAnsi="Arial" w:cs="Arial"/>
          <w:b/>
          <w:sz w:val="22"/>
          <w:szCs w:val="22"/>
        </w:rPr>
      </w:pPr>
    </w:p>
    <w:p w14:paraId="0E13BB8E" w14:textId="146835B5" w:rsidR="00F25F73" w:rsidRPr="00FA4F00" w:rsidRDefault="0008555D" w:rsidP="0072065D">
      <w:pPr>
        <w:pStyle w:val="BodyText2"/>
        <w:spacing w:after="0" w:line="240" w:lineRule="auto"/>
        <w:rPr>
          <w:rFonts w:ascii="Arial" w:hAnsi="Arial" w:cs="Arial"/>
          <w:b/>
          <w:sz w:val="22"/>
          <w:szCs w:val="22"/>
        </w:rPr>
      </w:pPr>
      <w:r w:rsidRPr="00FA4F00">
        <w:rPr>
          <w:rFonts w:ascii="Arial" w:hAnsi="Arial" w:cs="Arial"/>
          <w:b/>
          <w:sz w:val="22"/>
          <w:szCs w:val="22"/>
        </w:rPr>
        <w:t>3.</w:t>
      </w:r>
      <w:r w:rsidR="00E84EF2" w:rsidRPr="00FA4F00">
        <w:rPr>
          <w:rFonts w:ascii="Arial" w:hAnsi="Arial" w:cs="Arial"/>
          <w:b/>
          <w:sz w:val="22"/>
          <w:szCs w:val="22"/>
        </w:rPr>
        <w:t>4</w:t>
      </w:r>
      <w:r w:rsidR="00F83DF9" w:rsidRPr="00FA4F00">
        <w:rPr>
          <w:rFonts w:ascii="Arial" w:hAnsi="Arial" w:cs="Arial"/>
          <w:b/>
          <w:sz w:val="22"/>
          <w:szCs w:val="22"/>
        </w:rPr>
        <w:t xml:space="preserve"> Special Qualifications</w:t>
      </w:r>
    </w:p>
    <w:p w14:paraId="0E13BB8F" w14:textId="6B6B5AA3" w:rsidR="00F83DF9" w:rsidRPr="00A57FF5" w:rsidRDefault="009A0CB6" w:rsidP="0072065D">
      <w:pPr>
        <w:pStyle w:val="BodyText2"/>
        <w:spacing w:after="0" w:line="240" w:lineRule="auto"/>
        <w:rPr>
          <w:rFonts w:ascii="Arial" w:hAnsi="Arial" w:cs="Arial"/>
          <w:iCs/>
          <w:color w:val="000000" w:themeColor="text1"/>
          <w:sz w:val="22"/>
          <w:szCs w:val="22"/>
        </w:rPr>
      </w:pPr>
      <w:r w:rsidRPr="00A57FF5">
        <w:rPr>
          <w:rFonts w:ascii="Arial" w:hAnsi="Arial" w:cs="Arial"/>
          <w:iCs/>
          <w:color w:val="000000" w:themeColor="text1"/>
          <w:sz w:val="22"/>
          <w:szCs w:val="22"/>
        </w:rPr>
        <w:t>The</w:t>
      </w:r>
      <w:r w:rsidR="00F83DF9" w:rsidRPr="00A57FF5">
        <w:rPr>
          <w:rFonts w:ascii="Arial" w:hAnsi="Arial" w:cs="Arial"/>
          <w:iCs/>
          <w:color w:val="000000" w:themeColor="text1"/>
          <w:sz w:val="22"/>
          <w:szCs w:val="22"/>
        </w:rPr>
        <w:t xml:space="preserve"> </w:t>
      </w:r>
      <w:r w:rsidR="00971BD6" w:rsidRPr="00A57FF5">
        <w:rPr>
          <w:rFonts w:ascii="Arial" w:hAnsi="Arial" w:cs="Arial"/>
          <w:iCs/>
          <w:color w:val="000000" w:themeColor="text1"/>
          <w:sz w:val="22"/>
          <w:szCs w:val="22"/>
        </w:rPr>
        <w:t>Contractor</w:t>
      </w:r>
      <w:r w:rsidR="00F83DF9" w:rsidRPr="00A57FF5">
        <w:rPr>
          <w:rFonts w:ascii="Arial" w:hAnsi="Arial" w:cs="Arial"/>
          <w:iCs/>
          <w:color w:val="000000" w:themeColor="text1"/>
          <w:sz w:val="22"/>
          <w:szCs w:val="22"/>
        </w:rPr>
        <w:t xml:space="preserve"> is responsible for ensuring </w:t>
      </w:r>
      <w:r w:rsidR="00753750" w:rsidRPr="00753750">
        <w:rPr>
          <w:rFonts w:ascii="Arial" w:hAnsi="Arial" w:cs="Arial"/>
          <w:iCs/>
          <w:color w:val="000000" w:themeColor="text1"/>
          <w:sz w:val="22"/>
          <w:szCs w:val="22"/>
        </w:rPr>
        <w:t>all employees</w:t>
      </w:r>
      <w:r w:rsidR="00F83DF9" w:rsidRPr="00A57FF5">
        <w:rPr>
          <w:rFonts w:ascii="Arial" w:hAnsi="Arial" w:cs="Arial"/>
          <w:iCs/>
          <w:color w:val="000000" w:themeColor="text1"/>
          <w:sz w:val="22"/>
          <w:szCs w:val="22"/>
        </w:rPr>
        <w:t xml:space="preserve"> </w:t>
      </w:r>
      <w:r w:rsidR="00EE50E3" w:rsidRPr="00A57FF5">
        <w:rPr>
          <w:rFonts w:ascii="Arial" w:hAnsi="Arial" w:cs="Arial"/>
          <w:iCs/>
          <w:color w:val="000000" w:themeColor="text1"/>
          <w:sz w:val="22"/>
          <w:szCs w:val="22"/>
        </w:rPr>
        <w:t xml:space="preserve">working on this project </w:t>
      </w:r>
      <w:r w:rsidR="00F83DF9" w:rsidRPr="00A57FF5">
        <w:rPr>
          <w:rFonts w:ascii="Arial" w:hAnsi="Arial" w:cs="Arial"/>
          <w:iCs/>
          <w:color w:val="000000" w:themeColor="text1"/>
          <w:sz w:val="22"/>
          <w:szCs w:val="22"/>
        </w:rPr>
        <w:t xml:space="preserve">possess and maintain current professional </w:t>
      </w:r>
      <w:r w:rsidR="002B280B" w:rsidRPr="00A57FF5">
        <w:rPr>
          <w:rFonts w:ascii="Arial" w:hAnsi="Arial" w:cs="Arial"/>
          <w:iCs/>
          <w:color w:val="000000" w:themeColor="text1"/>
          <w:sz w:val="22"/>
          <w:szCs w:val="22"/>
        </w:rPr>
        <w:t xml:space="preserve">AWS </w:t>
      </w:r>
      <w:r w:rsidR="00F83DF9" w:rsidRPr="00A57FF5">
        <w:rPr>
          <w:rFonts w:ascii="Arial" w:hAnsi="Arial" w:cs="Arial"/>
          <w:iCs/>
          <w:color w:val="000000" w:themeColor="text1"/>
          <w:sz w:val="22"/>
          <w:szCs w:val="22"/>
        </w:rPr>
        <w:t>certification during the execution.</w:t>
      </w:r>
    </w:p>
    <w:p w14:paraId="268EC4AD" w14:textId="77777777" w:rsidR="009C68D7" w:rsidRDefault="009C68D7" w:rsidP="0072065D">
      <w:pPr>
        <w:rPr>
          <w:rFonts w:cs="Arial"/>
          <w:b/>
          <w:sz w:val="22"/>
          <w:szCs w:val="22"/>
        </w:rPr>
      </w:pPr>
    </w:p>
    <w:p w14:paraId="0E13BB93" w14:textId="63F76FF4" w:rsidR="005118C3" w:rsidRPr="00FA4F00" w:rsidRDefault="0008555D" w:rsidP="0072065D">
      <w:pPr>
        <w:rPr>
          <w:rFonts w:cs="Arial"/>
          <w:b/>
          <w:sz w:val="22"/>
          <w:szCs w:val="22"/>
        </w:rPr>
      </w:pPr>
      <w:r w:rsidRPr="00FA4F00">
        <w:rPr>
          <w:rFonts w:cs="Arial"/>
          <w:b/>
          <w:sz w:val="22"/>
          <w:szCs w:val="22"/>
        </w:rPr>
        <w:t>3</w:t>
      </w:r>
      <w:r w:rsidR="00F83DF9" w:rsidRPr="00FA4F00">
        <w:rPr>
          <w:rFonts w:cs="Arial"/>
          <w:b/>
          <w:sz w:val="22"/>
          <w:szCs w:val="22"/>
        </w:rPr>
        <w:t>.</w:t>
      </w:r>
      <w:r w:rsidR="00E84EF2" w:rsidRPr="00FA4F00">
        <w:rPr>
          <w:rFonts w:cs="Arial"/>
          <w:b/>
          <w:sz w:val="22"/>
          <w:szCs w:val="22"/>
        </w:rPr>
        <w:t>5</w:t>
      </w:r>
      <w:r w:rsidR="00F83DF9" w:rsidRPr="00FA4F00">
        <w:rPr>
          <w:rFonts w:cs="Arial"/>
          <w:b/>
          <w:sz w:val="22"/>
          <w:szCs w:val="22"/>
        </w:rPr>
        <w:t xml:space="preserve"> Periodic Progress Meetings</w:t>
      </w:r>
    </w:p>
    <w:p w14:paraId="0E13BB95" w14:textId="45459844" w:rsidR="0008555D" w:rsidRPr="00FA4F00" w:rsidRDefault="00F83DF9" w:rsidP="0072065D">
      <w:pPr>
        <w:rPr>
          <w:rFonts w:cs="Arial"/>
          <w:sz w:val="22"/>
          <w:szCs w:val="22"/>
        </w:rPr>
      </w:pPr>
      <w:r w:rsidRPr="00FA4F00">
        <w:rPr>
          <w:rFonts w:cs="Arial"/>
          <w:sz w:val="22"/>
          <w:szCs w:val="22"/>
        </w:rPr>
        <w:t xml:space="preserve">The </w:t>
      </w:r>
      <w:r w:rsidR="00B41C10" w:rsidRPr="00FA4F00">
        <w:rPr>
          <w:rFonts w:cs="Arial"/>
          <w:sz w:val="22"/>
          <w:szCs w:val="22"/>
        </w:rPr>
        <w:t xml:space="preserve">contractor agrees to attend progress meetings.  The </w:t>
      </w:r>
      <w:r w:rsidR="00E30F48" w:rsidRPr="00FA4F00">
        <w:rPr>
          <w:rFonts w:cs="Arial"/>
          <w:sz w:val="22"/>
          <w:szCs w:val="22"/>
        </w:rPr>
        <w:t>C</w:t>
      </w:r>
      <w:r w:rsidRPr="00FA4F00">
        <w:rPr>
          <w:rFonts w:cs="Arial"/>
          <w:sz w:val="22"/>
          <w:szCs w:val="22"/>
        </w:rPr>
        <w:t xml:space="preserve">ontracting </w:t>
      </w:r>
      <w:r w:rsidR="00E30F48" w:rsidRPr="00FA4F00">
        <w:rPr>
          <w:rFonts w:cs="Arial"/>
          <w:sz w:val="22"/>
          <w:szCs w:val="22"/>
        </w:rPr>
        <w:t>O</w:t>
      </w:r>
      <w:r w:rsidR="00EE5A72" w:rsidRPr="00FA4F00">
        <w:rPr>
          <w:rFonts w:cs="Arial"/>
          <w:sz w:val="22"/>
          <w:szCs w:val="22"/>
        </w:rPr>
        <w:t xml:space="preserve">fficer or </w:t>
      </w:r>
      <w:r w:rsidRPr="00FA4F00">
        <w:rPr>
          <w:rFonts w:cs="Arial"/>
          <w:sz w:val="22"/>
          <w:szCs w:val="22"/>
        </w:rPr>
        <w:t>Contracting Officer</w:t>
      </w:r>
      <w:r w:rsidR="00E30F48" w:rsidRPr="00FA4F00">
        <w:rPr>
          <w:rFonts w:cs="Arial"/>
          <w:sz w:val="22"/>
          <w:szCs w:val="22"/>
        </w:rPr>
        <w:t>’</w:t>
      </w:r>
      <w:r w:rsidRPr="00FA4F00">
        <w:rPr>
          <w:rFonts w:cs="Arial"/>
          <w:sz w:val="22"/>
          <w:szCs w:val="22"/>
        </w:rPr>
        <w:t xml:space="preserve">s Representative (COR), and other Government personnel, as appropriate, may meet periodically with the </w:t>
      </w:r>
      <w:r w:rsidR="00971BD6" w:rsidRPr="00FA4F00">
        <w:rPr>
          <w:rFonts w:cs="Arial"/>
          <w:sz w:val="22"/>
          <w:szCs w:val="22"/>
        </w:rPr>
        <w:t>Contractor</w:t>
      </w:r>
      <w:r w:rsidRPr="00FA4F00">
        <w:rPr>
          <w:rFonts w:cs="Arial"/>
          <w:sz w:val="22"/>
          <w:szCs w:val="22"/>
        </w:rPr>
        <w:t xml:space="preserve"> to review the </w:t>
      </w:r>
      <w:r w:rsidR="00971BD6" w:rsidRPr="00FA4F00">
        <w:rPr>
          <w:rFonts w:cs="Arial"/>
          <w:sz w:val="22"/>
          <w:szCs w:val="22"/>
        </w:rPr>
        <w:t>Contractor</w:t>
      </w:r>
      <w:r w:rsidRPr="00FA4F00">
        <w:rPr>
          <w:rFonts w:cs="Arial"/>
          <w:sz w:val="22"/>
          <w:szCs w:val="22"/>
        </w:rPr>
        <w:t>'s performance</w:t>
      </w:r>
      <w:r w:rsidR="009A0CB6" w:rsidRPr="00FA4F00">
        <w:rPr>
          <w:rFonts w:cs="Arial"/>
          <w:sz w:val="22"/>
          <w:szCs w:val="22"/>
        </w:rPr>
        <w:t xml:space="preserve">.  </w:t>
      </w:r>
      <w:r w:rsidRPr="00FA4F00">
        <w:rPr>
          <w:rFonts w:cs="Arial"/>
          <w:sz w:val="22"/>
          <w:szCs w:val="22"/>
        </w:rPr>
        <w:t xml:space="preserve">At these </w:t>
      </w:r>
      <w:r w:rsidR="009A0CB6" w:rsidRPr="00FA4F00">
        <w:rPr>
          <w:rFonts w:cs="Arial"/>
          <w:sz w:val="22"/>
          <w:szCs w:val="22"/>
        </w:rPr>
        <w:t>meetings,</w:t>
      </w:r>
      <w:r w:rsidRPr="00FA4F00">
        <w:rPr>
          <w:rFonts w:cs="Arial"/>
          <w:sz w:val="22"/>
          <w:szCs w:val="22"/>
        </w:rPr>
        <w:t xml:space="preserve"> the </w:t>
      </w:r>
      <w:r w:rsidR="00E30F48" w:rsidRPr="00FA4F00">
        <w:rPr>
          <w:rFonts w:cs="Arial"/>
          <w:sz w:val="22"/>
          <w:szCs w:val="22"/>
        </w:rPr>
        <w:t>CO</w:t>
      </w:r>
      <w:r w:rsidRPr="00FA4F00">
        <w:rPr>
          <w:rFonts w:cs="Arial"/>
          <w:sz w:val="22"/>
          <w:szCs w:val="22"/>
        </w:rPr>
        <w:t xml:space="preserve"> will apprise the </w:t>
      </w:r>
      <w:r w:rsidR="00971BD6" w:rsidRPr="00FA4F00">
        <w:rPr>
          <w:rFonts w:cs="Arial"/>
          <w:sz w:val="22"/>
          <w:szCs w:val="22"/>
        </w:rPr>
        <w:t>Contractor</w:t>
      </w:r>
      <w:r w:rsidRPr="00FA4F00">
        <w:rPr>
          <w:rFonts w:cs="Arial"/>
          <w:sz w:val="22"/>
          <w:szCs w:val="22"/>
        </w:rPr>
        <w:t xml:space="preserve"> of how the government views the </w:t>
      </w:r>
      <w:r w:rsidR="00971BD6" w:rsidRPr="00FA4F00">
        <w:rPr>
          <w:rFonts w:cs="Arial"/>
          <w:sz w:val="22"/>
          <w:szCs w:val="22"/>
        </w:rPr>
        <w:t>Contractor</w:t>
      </w:r>
      <w:r w:rsidRPr="00FA4F00">
        <w:rPr>
          <w:rFonts w:cs="Arial"/>
          <w:sz w:val="22"/>
          <w:szCs w:val="22"/>
        </w:rPr>
        <w:t xml:space="preserve">'s performance and the </w:t>
      </w:r>
      <w:r w:rsidR="00971BD6" w:rsidRPr="00FA4F00">
        <w:rPr>
          <w:rFonts w:cs="Arial"/>
          <w:sz w:val="22"/>
          <w:szCs w:val="22"/>
        </w:rPr>
        <w:t>Contractor</w:t>
      </w:r>
      <w:r w:rsidRPr="00FA4F00">
        <w:rPr>
          <w:rFonts w:cs="Arial"/>
          <w:sz w:val="22"/>
          <w:szCs w:val="22"/>
        </w:rPr>
        <w:t xml:space="preserve"> will apprise the Government of problems, if any, being experienced.  Appropriate action shall be taken to resolve outstanding issues</w:t>
      </w:r>
      <w:r w:rsidR="009A0CB6" w:rsidRPr="00FA4F00">
        <w:rPr>
          <w:rFonts w:cs="Arial"/>
          <w:sz w:val="22"/>
          <w:szCs w:val="22"/>
        </w:rPr>
        <w:t xml:space="preserve">.  </w:t>
      </w:r>
      <w:r w:rsidRPr="00FA4F00">
        <w:rPr>
          <w:rFonts w:cs="Arial"/>
          <w:sz w:val="22"/>
          <w:szCs w:val="22"/>
        </w:rPr>
        <w:t xml:space="preserve">These meetings shall be at no additional cost to the government.  </w:t>
      </w:r>
    </w:p>
    <w:p w14:paraId="0E13BB96" w14:textId="77777777" w:rsidR="0008555D" w:rsidRPr="00FA4F00" w:rsidRDefault="0008555D" w:rsidP="0072065D">
      <w:pPr>
        <w:rPr>
          <w:rFonts w:cs="Arial"/>
          <w:sz w:val="22"/>
          <w:szCs w:val="22"/>
        </w:rPr>
      </w:pPr>
    </w:p>
    <w:p w14:paraId="0E13BB97" w14:textId="4712574D" w:rsidR="0008555D" w:rsidRPr="00FA4F00" w:rsidRDefault="0008555D" w:rsidP="0072065D">
      <w:pPr>
        <w:rPr>
          <w:rFonts w:cs="Arial"/>
          <w:b/>
          <w:sz w:val="22"/>
          <w:szCs w:val="22"/>
        </w:rPr>
      </w:pPr>
      <w:r w:rsidRPr="00FA4F00">
        <w:rPr>
          <w:rFonts w:cs="Arial"/>
          <w:b/>
          <w:sz w:val="22"/>
          <w:szCs w:val="22"/>
        </w:rPr>
        <w:t>3</w:t>
      </w:r>
      <w:r w:rsidR="00F83DF9" w:rsidRPr="00FA4F00">
        <w:rPr>
          <w:rFonts w:cs="Arial"/>
          <w:b/>
          <w:sz w:val="22"/>
          <w:szCs w:val="22"/>
        </w:rPr>
        <w:t>.</w:t>
      </w:r>
      <w:r w:rsidR="00FD739E" w:rsidRPr="00FA4F00">
        <w:rPr>
          <w:rFonts w:cs="Arial"/>
          <w:b/>
          <w:sz w:val="22"/>
          <w:szCs w:val="22"/>
        </w:rPr>
        <w:t>6</w:t>
      </w:r>
      <w:r w:rsidR="00F83DF9" w:rsidRPr="00FA4F00">
        <w:rPr>
          <w:rFonts w:cs="Arial"/>
          <w:b/>
          <w:sz w:val="22"/>
          <w:szCs w:val="22"/>
        </w:rPr>
        <w:t xml:space="preserve"> Identification of Contractor Employees</w:t>
      </w:r>
    </w:p>
    <w:p w14:paraId="0E13BB99" w14:textId="6417A431" w:rsidR="0008555D" w:rsidRPr="00FA4F00" w:rsidRDefault="00F83DF9" w:rsidP="0072065D">
      <w:pPr>
        <w:rPr>
          <w:rFonts w:cs="Arial"/>
          <w:i/>
          <w:color w:val="0000FF"/>
          <w:sz w:val="22"/>
          <w:szCs w:val="22"/>
        </w:rPr>
      </w:pPr>
      <w:r w:rsidRPr="00FA4F00">
        <w:rPr>
          <w:rFonts w:cs="Arial"/>
          <w:sz w:val="22"/>
          <w:szCs w:val="22"/>
        </w:rPr>
        <w:t xml:space="preserve">All </w:t>
      </w:r>
      <w:r w:rsidR="009A0CB6" w:rsidRPr="00FA4F00">
        <w:rPr>
          <w:rFonts w:cs="Arial"/>
          <w:sz w:val="22"/>
          <w:szCs w:val="22"/>
        </w:rPr>
        <w:t>contractor personnel</w:t>
      </w:r>
      <w:r w:rsidRPr="00FA4F00">
        <w:rPr>
          <w:rFonts w:cs="Arial"/>
          <w:sz w:val="22"/>
          <w:szCs w:val="22"/>
        </w:rPr>
        <w:t xml:space="preserve"> attending meetings, answering Government telephones, and working in other situations where their </w:t>
      </w:r>
      <w:r w:rsidR="00971BD6" w:rsidRPr="00FA4F00">
        <w:rPr>
          <w:rFonts w:cs="Arial"/>
          <w:sz w:val="22"/>
          <w:szCs w:val="22"/>
        </w:rPr>
        <w:t>Contractor</w:t>
      </w:r>
      <w:r w:rsidRPr="00FA4F00">
        <w:rPr>
          <w:rFonts w:cs="Arial"/>
          <w:sz w:val="22"/>
          <w:szCs w:val="22"/>
        </w:rPr>
        <w:t xml:space="preserve"> status is not obvious to third parties are required to identify themselves as such to avoid creating an impression in the minds of members of the public that they are Government officials</w:t>
      </w:r>
      <w:r w:rsidR="009A0CB6" w:rsidRPr="00FA4F00">
        <w:rPr>
          <w:rFonts w:cs="Arial"/>
          <w:sz w:val="22"/>
          <w:szCs w:val="22"/>
        </w:rPr>
        <w:t xml:space="preserve">.  </w:t>
      </w:r>
      <w:r w:rsidRPr="00FA4F00">
        <w:rPr>
          <w:rFonts w:cs="Arial"/>
          <w:sz w:val="22"/>
          <w:szCs w:val="22"/>
        </w:rPr>
        <w:t xml:space="preserve">They must also ensure that all documents or reports produced by </w:t>
      </w:r>
      <w:r w:rsidR="00971BD6" w:rsidRPr="00FA4F00">
        <w:rPr>
          <w:rFonts w:cs="Arial"/>
          <w:sz w:val="22"/>
          <w:szCs w:val="22"/>
        </w:rPr>
        <w:t>Contractor</w:t>
      </w:r>
      <w:r w:rsidRPr="00FA4F00">
        <w:rPr>
          <w:rFonts w:cs="Arial"/>
          <w:sz w:val="22"/>
          <w:szCs w:val="22"/>
        </w:rPr>
        <w:t xml:space="preserve">s are suitably marked as </w:t>
      </w:r>
      <w:r w:rsidR="00971BD6" w:rsidRPr="00FA4F00">
        <w:rPr>
          <w:rFonts w:cs="Arial"/>
          <w:sz w:val="22"/>
          <w:szCs w:val="22"/>
        </w:rPr>
        <w:t>Contractor</w:t>
      </w:r>
      <w:r w:rsidRPr="00FA4F00">
        <w:rPr>
          <w:rFonts w:cs="Arial"/>
          <w:sz w:val="22"/>
          <w:szCs w:val="22"/>
        </w:rPr>
        <w:t xml:space="preserve"> products or that </w:t>
      </w:r>
      <w:r w:rsidR="00971BD6" w:rsidRPr="00FA4F00">
        <w:rPr>
          <w:rFonts w:cs="Arial"/>
          <w:sz w:val="22"/>
          <w:szCs w:val="22"/>
        </w:rPr>
        <w:t>Contractor</w:t>
      </w:r>
      <w:r w:rsidRPr="00FA4F00">
        <w:rPr>
          <w:rFonts w:cs="Arial"/>
          <w:sz w:val="22"/>
          <w:szCs w:val="22"/>
        </w:rPr>
        <w:t xml:space="preserve"> participation is appropriately disclosed</w:t>
      </w:r>
      <w:r w:rsidR="004F1A56" w:rsidRPr="00FA4F00">
        <w:rPr>
          <w:rFonts w:cs="Arial"/>
          <w:sz w:val="22"/>
          <w:szCs w:val="22"/>
        </w:rPr>
        <w:t xml:space="preserve">. </w:t>
      </w:r>
      <w:r w:rsidRPr="00FA4F00">
        <w:rPr>
          <w:rFonts w:cs="Arial"/>
          <w:i/>
          <w:color w:val="0000FF"/>
          <w:sz w:val="22"/>
          <w:szCs w:val="22"/>
        </w:rPr>
        <w:t xml:space="preserve"> </w:t>
      </w:r>
      <w:r w:rsidR="00971BD6" w:rsidRPr="00FA4F00">
        <w:rPr>
          <w:rFonts w:cs="Arial"/>
          <w:color w:val="000000" w:themeColor="text1"/>
          <w:sz w:val="22"/>
          <w:szCs w:val="22"/>
        </w:rPr>
        <w:t>Contractor</w:t>
      </w:r>
      <w:r w:rsidRPr="00FA4F00">
        <w:rPr>
          <w:rFonts w:cs="Arial"/>
          <w:color w:val="000000" w:themeColor="text1"/>
          <w:sz w:val="22"/>
          <w:szCs w:val="22"/>
        </w:rPr>
        <w:t xml:space="preserve"> personnel will be required to obtain and wear badges in the performance of this service.</w:t>
      </w:r>
    </w:p>
    <w:p w14:paraId="0E13BB9A" w14:textId="77777777" w:rsidR="0008555D" w:rsidRPr="00FA4F00" w:rsidRDefault="0008555D" w:rsidP="0072065D">
      <w:pPr>
        <w:rPr>
          <w:rFonts w:cs="Arial"/>
          <w:i/>
          <w:color w:val="0000FF"/>
          <w:sz w:val="22"/>
          <w:szCs w:val="22"/>
        </w:rPr>
      </w:pPr>
    </w:p>
    <w:p w14:paraId="141F68BB" w14:textId="77777777" w:rsidR="004F1A56" w:rsidRPr="00FA4F00" w:rsidRDefault="0008555D" w:rsidP="0072065D">
      <w:pPr>
        <w:rPr>
          <w:rFonts w:cs="Arial"/>
          <w:i/>
          <w:color w:val="0000FF"/>
          <w:sz w:val="22"/>
          <w:szCs w:val="22"/>
        </w:rPr>
      </w:pPr>
      <w:r w:rsidRPr="00FA4F00">
        <w:rPr>
          <w:rFonts w:cs="Arial"/>
          <w:b/>
          <w:sz w:val="22"/>
          <w:szCs w:val="22"/>
        </w:rPr>
        <w:t>3</w:t>
      </w:r>
      <w:r w:rsidR="00F83DF9" w:rsidRPr="00FA4F00">
        <w:rPr>
          <w:rFonts w:cs="Arial"/>
          <w:b/>
          <w:sz w:val="22"/>
          <w:szCs w:val="22"/>
        </w:rPr>
        <w:t>.</w:t>
      </w:r>
      <w:r w:rsidR="00322DA2" w:rsidRPr="00FA4F00">
        <w:rPr>
          <w:rFonts w:cs="Arial"/>
          <w:b/>
          <w:sz w:val="22"/>
          <w:szCs w:val="22"/>
        </w:rPr>
        <w:t>7</w:t>
      </w:r>
      <w:r w:rsidR="00F83DF9" w:rsidRPr="00FA4F00">
        <w:rPr>
          <w:rFonts w:cs="Arial"/>
          <w:b/>
          <w:sz w:val="22"/>
          <w:szCs w:val="22"/>
        </w:rPr>
        <w:t xml:space="preserve"> Contractor Travel</w:t>
      </w:r>
      <w:r w:rsidR="00F83DF9" w:rsidRPr="00FA4F00">
        <w:rPr>
          <w:rFonts w:cs="Arial"/>
          <w:sz w:val="22"/>
          <w:szCs w:val="22"/>
        </w:rPr>
        <w:t xml:space="preserve"> </w:t>
      </w:r>
    </w:p>
    <w:p w14:paraId="0E13BB9D" w14:textId="1BCA7814" w:rsidR="00F83DF9" w:rsidRPr="00FA4F00" w:rsidRDefault="00F83DF9" w:rsidP="0072065D">
      <w:pPr>
        <w:rPr>
          <w:rFonts w:cs="Arial"/>
          <w:i/>
          <w:color w:val="0000FF"/>
          <w:sz w:val="22"/>
          <w:szCs w:val="22"/>
        </w:rPr>
      </w:pPr>
      <w:r w:rsidRPr="00FA4F00">
        <w:rPr>
          <w:rFonts w:cs="Arial"/>
          <w:sz w:val="22"/>
          <w:szCs w:val="22"/>
        </w:rPr>
        <w:t xml:space="preserve">Contractor </w:t>
      </w:r>
      <w:r w:rsidR="004F1A56" w:rsidRPr="00FA4F00">
        <w:rPr>
          <w:rFonts w:cs="Arial"/>
          <w:sz w:val="22"/>
          <w:szCs w:val="22"/>
        </w:rPr>
        <w:t>may</w:t>
      </w:r>
      <w:r w:rsidRPr="00FA4F00">
        <w:rPr>
          <w:rFonts w:cs="Arial"/>
          <w:sz w:val="22"/>
          <w:szCs w:val="22"/>
        </w:rPr>
        <w:t xml:space="preserve"> be required to travel </w:t>
      </w:r>
      <w:r w:rsidR="0003205A" w:rsidRPr="00FA4F00">
        <w:rPr>
          <w:rFonts w:cs="Arial"/>
          <w:sz w:val="22"/>
          <w:szCs w:val="22"/>
        </w:rPr>
        <w:t xml:space="preserve">throughout </w:t>
      </w:r>
      <w:r w:rsidRPr="00FA4F00">
        <w:rPr>
          <w:rFonts w:cs="Arial"/>
          <w:sz w:val="22"/>
          <w:szCs w:val="22"/>
        </w:rPr>
        <w:t xml:space="preserve">CONUS during the performance of this </w:t>
      </w:r>
      <w:r w:rsidR="00011DD7">
        <w:rPr>
          <w:rFonts w:cs="Arial"/>
          <w:sz w:val="22"/>
          <w:szCs w:val="22"/>
        </w:rPr>
        <w:t>contract</w:t>
      </w:r>
      <w:r w:rsidRPr="00FA4F00">
        <w:rPr>
          <w:rFonts w:cs="Arial"/>
          <w:sz w:val="22"/>
          <w:szCs w:val="22"/>
        </w:rPr>
        <w:t xml:space="preserve"> to attend meetings, conferences, and training</w:t>
      </w:r>
      <w:r w:rsidR="009A0CB6" w:rsidRPr="00FA4F00">
        <w:rPr>
          <w:rFonts w:cs="Arial"/>
          <w:sz w:val="22"/>
          <w:szCs w:val="22"/>
        </w:rPr>
        <w:t xml:space="preserve">.  </w:t>
      </w:r>
      <w:r w:rsidRPr="00FA4F00">
        <w:rPr>
          <w:rFonts w:cs="Arial"/>
          <w:sz w:val="22"/>
          <w:szCs w:val="22"/>
        </w:rPr>
        <w:t xml:space="preserve">The </w:t>
      </w:r>
      <w:r w:rsidR="00971BD6" w:rsidRPr="00FA4F00">
        <w:rPr>
          <w:rFonts w:cs="Arial"/>
          <w:sz w:val="22"/>
          <w:szCs w:val="22"/>
        </w:rPr>
        <w:t>Contractor</w:t>
      </w:r>
      <w:r w:rsidRPr="00FA4F00">
        <w:rPr>
          <w:rFonts w:cs="Arial"/>
          <w:sz w:val="22"/>
          <w:szCs w:val="22"/>
        </w:rPr>
        <w:t xml:space="preserve"> may be required to travel to off-site training locations and to ship training aids to these locations in support of this </w:t>
      </w:r>
      <w:r w:rsidR="0025350A">
        <w:rPr>
          <w:rFonts w:cs="Arial"/>
          <w:sz w:val="22"/>
          <w:szCs w:val="22"/>
        </w:rPr>
        <w:t>SOW</w:t>
      </w:r>
      <w:r w:rsidR="00F35E48" w:rsidRPr="00FA4F00">
        <w:rPr>
          <w:rFonts w:cs="Arial"/>
          <w:sz w:val="22"/>
          <w:szCs w:val="22"/>
        </w:rPr>
        <w:t>.</w:t>
      </w:r>
      <w:r w:rsidR="009A0CB6" w:rsidRPr="00FA4F00">
        <w:rPr>
          <w:rFonts w:cs="Arial"/>
          <w:sz w:val="22"/>
          <w:szCs w:val="22"/>
        </w:rPr>
        <w:t xml:space="preserve">”  </w:t>
      </w:r>
      <w:r w:rsidRPr="00FA4F00">
        <w:rPr>
          <w:rFonts w:cs="Arial"/>
          <w:sz w:val="22"/>
          <w:szCs w:val="22"/>
        </w:rPr>
        <w:t xml:space="preserve">All travel requires Government approval/authorization and notification to the </w:t>
      </w:r>
      <w:r w:rsidR="00EE50BC" w:rsidRPr="00FA4F00">
        <w:rPr>
          <w:rFonts w:cs="Arial"/>
          <w:sz w:val="22"/>
          <w:szCs w:val="22"/>
        </w:rPr>
        <w:t>COR</w:t>
      </w:r>
      <w:r w:rsidR="004F1A56" w:rsidRPr="00FA4F00">
        <w:rPr>
          <w:rFonts w:cs="Arial"/>
          <w:sz w:val="22"/>
          <w:szCs w:val="22"/>
        </w:rPr>
        <w:t>.</w:t>
      </w:r>
    </w:p>
    <w:p w14:paraId="0E13BB9E" w14:textId="77777777" w:rsidR="00FD739E" w:rsidRPr="00FA4F00" w:rsidRDefault="00FD739E" w:rsidP="0072065D">
      <w:pPr>
        <w:keepNext/>
        <w:rPr>
          <w:rFonts w:cs="Arial"/>
          <w:b/>
          <w:sz w:val="22"/>
          <w:szCs w:val="22"/>
        </w:rPr>
      </w:pPr>
    </w:p>
    <w:p w14:paraId="0E13BB9F" w14:textId="592BE16E" w:rsidR="00C75423" w:rsidRPr="00FA4F00" w:rsidRDefault="0008555D" w:rsidP="0072065D">
      <w:pPr>
        <w:keepNext/>
        <w:rPr>
          <w:rFonts w:cs="Arial"/>
          <w:bCs/>
          <w:i/>
          <w:iCs/>
          <w:color w:val="0000FF"/>
          <w:sz w:val="22"/>
          <w:szCs w:val="22"/>
        </w:rPr>
      </w:pPr>
      <w:r w:rsidRPr="00FA4F00">
        <w:rPr>
          <w:rFonts w:cs="Arial"/>
          <w:b/>
          <w:sz w:val="22"/>
          <w:szCs w:val="22"/>
        </w:rPr>
        <w:t>3</w:t>
      </w:r>
      <w:r w:rsidR="00F83DF9" w:rsidRPr="00FA4F00">
        <w:rPr>
          <w:rFonts w:cs="Arial"/>
          <w:b/>
          <w:sz w:val="22"/>
          <w:szCs w:val="22"/>
        </w:rPr>
        <w:t>.</w:t>
      </w:r>
      <w:r w:rsidR="00322DA2" w:rsidRPr="00FA4F00">
        <w:rPr>
          <w:rFonts w:cs="Arial"/>
          <w:b/>
          <w:sz w:val="22"/>
          <w:szCs w:val="22"/>
        </w:rPr>
        <w:t>8</w:t>
      </w:r>
      <w:r w:rsidR="003A6BF2" w:rsidRPr="00FA4F00">
        <w:rPr>
          <w:rFonts w:cs="Arial"/>
          <w:b/>
          <w:sz w:val="22"/>
          <w:szCs w:val="22"/>
        </w:rPr>
        <w:t xml:space="preserve"> </w:t>
      </w:r>
      <w:r w:rsidR="00D5694A" w:rsidRPr="00FA4F00">
        <w:rPr>
          <w:rFonts w:cs="Arial"/>
          <w:b/>
          <w:sz w:val="22"/>
          <w:szCs w:val="22"/>
        </w:rPr>
        <w:t>Materials</w:t>
      </w:r>
      <w:r w:rsidR="00F83DF9" w:rsidRPr="00FA4F00">
        <w:rPr>
          <w:rFonts w:cs="Arial"/>
          <w:sz w:val="22"/>
          <w:szCs w:val="22"/>
        </w:rPr>
        <w:t xml:space="preserve"> </w:t>
      </w:r>
    </w:p>
    <w:p w14:paraId="0E13BBA1" w14:textId="1DB4A7E3" w:rsidR="00A11291" w:rsidRPr="00FA4F00" w:rsidRDefault="007069AD" w:rsidP="0072065D">
      <w:pPr>
        <w:keepNext/>
        <w:rPr>
          <w:rFonts w:cs="Arial"/>
          <w:color w:val="000000" w:themeColor="text1"/>
          <w:sz w:val="22"/>
          <w:szCs w:val="22"/>
        </w:rPr>
      </w:pPr>
      <w:r w:rsidRPr="00FA4F00">
        <w:rPr>
          <w:rFonts w:cs="Arial"/>
          <w:sz w:val="22"/>
          <w:szCs w:val="22"/>
        </w:rPr>
        <w:t xml:space="preserve"> Training materials may be required</w:t>
      </w:r>
      <w:r w:rsidRPr="00FA4F00">
        <w:rPr>
          <w:rFonts w:cs="Arial"/>
          <w:color w:val="000000" w:themeColor="text1"/>
          <w:sz w:val="22"/>
          <w:szCs w:val="22"/>
        </w:rPr>
        <w:t xml:space="preserve">. </w:t>
      </w:r>
      <w:r w:rsidR="00F83DF9" w:rsidRPr="00FA4F00">
        <w:rPr>
          <w:rFonts w:cs="Arial"/>
          <w:color w:val="000000" w:themeColor="text1"/>
          <w:sz w:val="22"/>
          <w:szCs w:val="22"/>
        </w:rPr>
        <w:t>These costs must be preapproved by the contracting officer</w:t>
      </w:r>
      <w:r w:rsidR="009A0CB6" w:rsidRPr="00FA4F00">
        <w:rPr>
          <w:rFonts w:cs="Arial"/>
          <w:color w:val="000000" w:themeColor="text1"/>
          <w:sz w:val="22"/>
          <w:szCs w:val="22"/>
        </w:rPr>
        <w:t xml:space="preserve">.  </w:t>
      </w:r>
      <w:r w:rsidR="00D5694A" w:rsidRPr="00FA4F00">
        <w:rPr>
          <w:rFonts w:cs="Arial"/>
          <w:color w:val="000000" w:themeColor="text1"/>
          <w:sz w:val="22"/>
          <w:szCs w:val="22"/>
        </w:rPr>
        <w:t xml:space="preserve">Material costs are not typically used in FFP unless there are substantial direct costs for </w:t>
      </w:r>
      <w:r w:rsidR="00D5694A" w:rsidRPr="00FA4F00">
        <w:rPr>
          <w:rFonts w:cs="Arial"/>
          <w:color w:val="000000" w:themeColor="text1"/>
          <w:sz w:val="22"/>
          <w:szCs w:val="22"/>
        </w:rPr>
        <w:lastRenderedPageBreak/>
        <w:t>materials involved or the cost of the materials is subject to change based on fluctuating market conditions</w:t>
      </w:r>
      <w:r w:rsidR="00D51190" w:rsidRPr="00FA4F00">
        <w:rPr>
          <w:rFonts w:cs="Arial"/>
          <w:color w:val="000000" w:themeColor="text1"/>
          <w:sz w:val="22"/>
          <w:szCs w:val="22"/>
        </w:rPr>
        <w:t>.</w:t>
      </w:r>
    </w:p>
    <w:p w14:paraId="0E13BBA3" w14:textId="77777777" w:rsidR="003B2761" w:rsidRPr="00FA4F00" w:rsidRDefault="003B2761" w:rsidP="0072065D">
      <w:pPr>
        <w:keepNext/>
        <w:rPr>
          <w:rFonts w:cs="Arial"/>
          <w:sz w:val="22"/>
          <w:szCs w:val="22"/>
        </w:rPr>
      </w:pPr>
    </w:p>
    <w:p w14:paraId="0E13BBA4" w14:textId="48F42368" w:rsidR="00B06986" w:rsidRPr="00FA4F00" w:rsidRDefault="00322DA2" w:rsidP="0072065D">
      <w:pPr>
        <w:keepNext/>
        <w:rPr>
          <w:rFonts w:cs="Arial"/>
          <w:b/>
          <w:sz w:val="22"/>
          <w:szCs w:val="22"/>
        </w:rPr>
      </w:pPr>
      <w:r w:rsidRPr="00FA4F00">
        <w:rPr>
          <w:rFonts w:cs="Arial"/>
          <w:b/>
          <w:sz w:val="22"/>
          <w:szCs w:val="22"/>
        </w:rPr>
        <w:t>3.9</w:t>
      </w:r>
      <w:r w:rsidR="00D5694A" w:rsidRPr="00FA4F00">
        <w:rPr>
          <w:rFonts w:cs="Arial"/>
          <w:b/>
          <w:sz w:val="22"/>
          <w:szCs w:val="22"/>
        </w:rPr>
        <w:t xml:space="preserve"> Organizational</w:t>
      </w:r>
      <w:r w:rsidR="00F83DF9" w:rsidRPr="00FA4F00">
        <w:rPr>
          <w:rFonts w:cs="Arial"/>
          <w:b/>
          <w:sz w:val="22"/>
          <w:szCs w:val="22"/>
        </w:rPr>
        <w:t xml:space="preserve"> Conflict of Interest</w:t>
      </w:r>
    </w:p>
    <w:p w14:paraId="0E13BBA6" w14:textId="166E65B7" w:rsidR="00F83DF9" w:rsidRPr="00FA4F00" w:rsidRDefault="00F83DF9" w:rsidP="0072065D">
      <w:pPr>
        <w:keepNext/>
        <w:rPr>
          <w:rFonts w:cs="Arial"/>
          <w:iCs/>
          <w:sz w:val="22"/>
          <w:szCs w:val="22"/>
        </w:rPr>
      </w:pPr>
      <w:r w:rsidRPr="00FA4F00">
        <w:rPr>
          <w:rFonts w:cs="Arial"/>
          <w:sz w:val="22"/>
          <w:szCs w:val="22"/>
        </w:rPr>
        <w:t>Contractor and sub</w:t>
      </w:r>
      <w:r w:rsidR="006E0898" w:rsidRPr="00FA4F00">
        <w:rPr>
          <w:rFonts w:cs="Arial"/>
          <w:sz w:val="22"/>
          <w:szCs w:val="22"/>
        </w:rPr>
        <w:t>c</w:t>
      </w:r>
      <w:r w:rsidR="00971BD6" w:rsidRPr="00FA4F00">
        <w:rPr>
          <w:rFonts w:cs="Arial"/>
          <w:sz w:val="22"/>
          <w:szCs w:val="22"/>
        </w:rPr>
        <w:t>ontract</w:t>
      </w:r>
      <w:r w:rsidRPr="00FA4F00">
        <w:rPr>
          <w:rFonts w:cs="Arial"/>
          <w:sz w:val="22"/>
          <w:szCs w:val="22"/>
        </w:rPr>
        <w:t xml:space="preserve"> personnel performing work under this </w:t>
      </w:r>
      <w:r w:rsidR="009B53EF" w:rsidRPr="00FA4F00">
        <w:rPr>
          <w:rFonts w:cs="Arial"/>
          <w:sz w:val="22"/>
          <w:szCs w:val="22"/>
        </w:rPr>
        <w:t>award</w:t>
      </w:r>
      <w:r w:rsidRPr="00FA4F00">
        <w:rPr>
          <w:rFonts w:cs="Arial"/>
          <w:sz w:val="22"/>
          <w:szCs w:val="22"/>
        </w:rPr>
        <w:t xml:space="preserve"> may receive, have access to</w:t>
      </w:r>
      <w:r w:rsidR="007C2AEC" w:rsidRPr="00FA4F00">
        <w:rPr>
          <w:rFonts w:cs="Arial"/>
          <w:sz w:val="22"/>
          <w:szCs w:val="22"/>
        </w:rPr>
        <w:t>,</w:t>
      </w:r>
      <w:r w:rsidRPr="00FA4F00">
        <w:rPr>
          <w:rFonts w:cs="Arial"/>
          <w:sz w:val="22"/>
          <w:szCs w:val="22"/>
        </w:rPr>
        <w:t xml:space="preserve"> or participate in the development of proprietary or source selection information (e.g., cost or pricing information, budget information or analyses, specifications or work statements, etc.)</w:t>
      </w:r>
      <w:r w:rsidR="007C2AEC" w:rsidRPr="00FA4F00">
        <w:rPr>
          <w:rFonts w:cs="Arial"/>
          <w:sz w:val="22"/>
          <w:szCs w:val="22"/>
        </w:rPr>
        <w:t>,</w:t>
      </w:r>
      <w:r w:rsidRPr="00FA4F00">
        <w:rPr>
          <w:rFonts w:cs="Arial"/>
          <w:sz w:val="22"/>
          <w:szCs w:val="22"/>
        </w:rPr>
        <w:t xml:space="preserve"> or perform evaluation services which may create a current or subsequent Organizational Conflict of Interests (OCI) as defined in FAR Subpart 9.5</w:t>
      </w:r>
      <w:r w:rsidR="009A0CB6" w:rsidRPr="00FA4F00">
        <w:rPr>
          <w:rFonts w:cs="Arial"/>
          <w:sz w:val="22"/>
          <w:szCs w:val="22"/>
        </w:rPr>
        <w:t xml:space="preserve">.  </w:t>
      </w:r>
      <w:r w:rsidR="00A11291" w:rsidRPr="00FA4F00">
        <w:rPr>
          <w:rFonts w:cs="Arial"/>
          <w:sz w:val="22"/>
          <w:szCs w:val="22"/>
        </w:rPr>
        <w:t>T</w:t>
      </w:r>
      <w:r w:rsidRPr="00FA4F00">
        <w:rPr>
          <w:rFonts w:cs="Arial"/>
          <w:sz w:val="22"/>
          <w:szCs w:val="22"/>
        </w:rPr>
        <w:t xml:space="preserve">he Contractor shall notify the CO immediately whenever </w:t>
      </w:r>
      <w:r w:rsidR="007C2AEC" w:rsidRPr="00FA4F00">
        <w:rPr>
          <w:rFonts w:cs="Arial"/>
          <w:sz w:val="22"/>
          <w:szCs w:val="22"/>
        </w:rPr>
        <w:t>he/she</w:t>
      </w:r>
      <w:r w:rsidRPr="00FA4F00">
        <w:rPr>
          <w:rFonts w:cs="Arial"/>
          <w:sz w:val="22"/>
          <w:szCs w:val="22"/>
        </w:rPr>
        <w:t xml:space="preserve"> becomes aware that such access or participation may result in any actual or potential OCI</w:t>
      </w:r>
      <w:r w:rsidR="007C2AEC" w:rsidRPr="00FA4F00">
        <w:rPr>
          <w:rFonts w:cs="Arial"/>
          <w:sz w:val="22"/>
          <w:szCs w:val="22"/>
        </w:rPr>
        <w:t>,</w:t>
      </w:r>
      <w:r w:rsidRPr="00FA4F00">
        <w:rPr>
          <w:rFonts w:cs="Arial"/>
          <w:sz w:val="22"/>
          <w:szCs w:val="22"/>
        </w:rPr>
        <w:t xml:space="preserve"> and </w:t>
      </w:r>
      <w:r w:rsidR="007C2AEC" w:rsidRPr="00FA4F00">
        <w:rPr>
          <w:rFonts w:cs="Arial"/>
          <w:sz w:val="22"/>
          <w:szCs w:val="22"/>
        </w:rPr>
        <w:t>may merit the submittal of</w:t>
      </w:r>
      <w:r w:rsidRPr="00FA4F00">
        <w:rPr>
          <w:rFonts w:cs="Arial"/>
          <w:sz w:val="22"/>
          <w:szCs w:val="22"/>
        </w:rPr>
        <w:t xml:space="preserve"> a plan to the CO to avoid or mitigate any such OCI</w:t>
      </w:r>
      <w:r w:rsidR="009A0CB6" w:rsidRPr="00FA4F00">
        <w:rPr>
          <w:rFonts w:cs="Arial"/>
          <w:sz w:val="22"/>
          <w:szCs w:val="22"/>
        </w:rPr>
        <w:t xml:space="preserve">.  </w:t>
      </w:r>
      <w:r w:rsidRPr="00FA4F00">
        <w:rPr>
          <w:rFonts w:cs="Arial"/>
          <w:sz w:val="22"/>
          <w:szCs w:val="22"/>
        </w:rPr>
        <w:t>Th</w:t>
      </w:r>
      <w:r w:rsidR="007C2AEC" w:rsidRPr="00FA4F00">
        <w:rPr>
          <w:rFonts w:cs="Arial"/>
          <w:sz w:val="22"/>
          <w:szCs w:val="22"/>
        </w:rPr>
        <w:t>is</w:t>
      </w:r>
      <w:r w:rsidRPr="00FA4F00">
        <w:rPr>
          <w:rFonts w:cs="Arial"/>
          <w:sz w:val="22"/>
          <w:szCs w:val="22"/>
        </w:rPr>
        <w:t xml:space="preserve"> mitigation plan w</w:t>
      </w:r>
      <w:r w:rsidR="007C2AEC" w:rsidRPr="00FA4F00">
        <w:rPr>
          <w:rFonts w:cs="Arial"/>
          <w:sz w:val="22"/>
          <w:szCs w:val="22"/>
        </w:rPr>
        <w:t>ould</w:t>
      </w:r>
      <w:r w:rsidRPr="00FA4F00">
        <w:rPr>
          <w:rFonts w:cs="Arial"/>
          <w:sz w:val="22"/>
          <w:szCs w:val="22"/>
        </w:rPr>
        <w:t xml:space="preserve"> be determined to be acceptable solely at the discretion of the CO</w:t>
      </w:r>
      <w:r w:rsidR="007C2AEC" w:rsidRPr="00FA4F00">
        <w:rPr>
          <w:rFonts w:cs="Arial"/>
          <w:sz w:val="22"/>
          <w:szCs w:val="22"/>
        </w:rPr>
        <w:t>,</w:t>
      </w:r>
      <w:r w:rsidRPr="00FA4F00">
        <w:rPr>
          <w:rFonts w:cs="Arial"/>
          <w:sz w:val="22"/>
          <w:szCs w:val="22"/>
        </w:rPr>
        <w:t xml:space="preserve"> and in the event the CO unilaterally determines that any such OCI cannot be satisfactorily avoided or mitigated, the Contracting Officer may effect other remedies as he or she deems necessary, including prohibiting the Contractor from participation in subsequent contracted requirements which may be affected by the OCI.</w:t>
      </w:r>
    </w:p>
    <w:p w14:paraId="0E13BBA7" w14:textId="77777777" w:rsidR="00F83DF9" w:rsidRPr="00FA4F00" w:rsidRDefault="00F83DF9" w:rsidP="0072065D">
      <w:pPr>
        <w:tabs>
          <w:tab w:val="left" w:pos="1440"/>
        </w:tabs>
        <w:rPr>
          <w:rFonts w:cs="Arial"/>
          <w:sz w:val="22"/>
          <w:szCs w:val="22"/>
        </w:rPr>
      </w:pPr>
    </w:p>
    <w:p w14:paraId="0E13BBA8" w14:textId="384DCA1E" w:rsidR="00B06986" w:rsidRPr="00FA4F00" w:rsidRDefault="00322DA2" w:rsidP="0072065D">
      <w:pPr>
        <w:suppressAutoHyphens/>
        <w:rPr>
          <w:rFonts w:cs="Arial"/>
          <w:bCs/>
          <w:i/>
          <w:iCs/>
          <w:color w:val="0000FF"/>
          <w:sz w:val="22"/>
          <w:szCs w:val="22"/>
        </w:rPr>
      </w:pPr>
      <w:r w:rsidRPr="00FA4F00">
        <w:rPr>
          <w:rFonts w:cs="Arial"/>
          <w:b/>
          <w:sz w:val="22"/>
          <w:szCs w:val="22"/>
        </w:rPr>
        <w:t>3.10</w:t>
      </w:r>
      <w:r w:rsidR="00D5694A" w:rsidRPr="00FA4F00">
        <w:rPr>
          <w:rFonts w:cs="Arial"/>
          <w:b/>
          <w:sz w:val="22"/>
          <w:szCs w:val="22"/>
        </w:rPr>
        <w:t xml:space="preserve"> Phase</w:t>
      </w:r>
      <w:r w:rsidR="00B06986" w:rsidRPr="00FA4F00">
        <w:rPr>
          <w:rFonts w:cs="Arial"/>
          <w:b/>
          <w:sz w:val="22"/>
          <w:szCs w:val="22"/>
        </w:rPr>
        <w:t xml:space="preserve"> In /Phase </w:t>
      </w:r>
      <w:r w:rsidR="009A0CB6" w:rsidRPr="00FA4F00">
        <w:rPr>
          <w:rFonts w:cs="Arial"/>
          <w:b/>
          <w:sz w:val="22"/>
          <w:szCs w:val="22"/>
        </w:rPr>
        <w:t>out</w:t>
      </w:r>
      <w:r w:rsidR="00B06986" w:rsidRPr="00FA4F00">
        <w:rPr>
          <w:rFonts w:cs="Arial"/>
          <w:b/>
          <w:sz w:val="22"/>
          <w:szCs w:val="22"/>
        </w:rPr>
        <w:t xml:space="preserve"> Period</w:t>
      </w:r>
      <w:r w:rsidR="00B06986" w:rsidRPr="00FA4F00">
        <w:rPr>
          <w:rFonts w:cs="Arial"/>
          <w:sz w:val="22"/>
          <w:szCs w:val="22"/>
        </w:rPr>
        <w:t xml:space="preserve"> </w:t>
      </w:r>
    </w:p>
    <w:p w14:paraId="0E13BBAA" w14:textId="0942BFB7" w:rsidR="00F83DF9" w:rsidRPr="00FA4F00" w:rsidRDefault="00F83DF9" w:rsidP="0072065D">
      <w:pPr>
        <w:suppressAutoHyphens/>
        <w:rPr>
          <w:rFonts w:cs="Arial"/>
          <w:sz w:val="22"/>
          <w:szCs w:val="22"/>
        </w:rPr>
      </w:pPr>
      <w:r w:rsidRPr="00FA4F00">
        <w:rPr>
          <w:rFonts w:cs="Arial"/>
          <w:sz w:val="22"/>
          <w:szCs w:val="22"/>
        </w:rPr>
        <w:t xml:space="preserve">To minimize any decreases in productivity and to prevent possible negative impacts on additional services, the Contractor shall have personnel on board, during the </w:t>
      </w:r>
      <w:r w:rsidR="002B280B" w:rsidRPr="00FA4F00">
        <w:rPr>
          <w:rFonts w:cs="Arial"/>
          <w:sz w:val="22"/>
          <w:szCs w:val="22"/>
        </w:rPr>
        <w:t xml:space="preserve">thirty (30) days </w:t>
      </w:r>
      <w:r w:rsidRPr="00FA4F00">
        <w:rPr>
          <w:rFonts w:cs="Arial"/>
          <w:sz w:val="22"/>
          <w:szCs w:val="22"/>
        </w:rPr>
        <w:t>phase in/ phase out periods</w:t>
      </w:r>
      <w:r w:rsidR="009A0CB6" w:rsidRPr="00FA4F00">
        <w:rPr>
          <w:rFonts w:cs="Arial"/>
          <w:sz w:val="22"/>
          <w:szCs w:val="22"/>
        </w:rPr>
        <w:t xml:space="preserve">.  </w:t>
      </w:r>
      <w:r w:rsidRPr="00FA4F00">
        <w:rPr>
          <w:rFonts w:cs="Arial"/>
          <w:sz w:val="22"/>
          <w:szCs w:val="22"/>
        </w:rPr>
        <w:t xml:space="preserve">During the phase in period, the Contractor shall become familiar with performance requirements </w:t>
      </w:r>
      <w:r w:rsidR="00753750" w:rsidRPr="00FA4F00">
        <w:rPr>
          <w:rFonts w:cs="Arial"/>
          <w:sz w:val="22"/>
          <w:szCs w:val="22"/>
        </w:rPr>
        <w:t>to</w:t>
      </w:r>
      <w:r w:rsidRPr="00FA4F00">
        <w:rPr>
          <w:rFonts w:cs="Arial"/>
          <w:sz w:val="22"/>
          <w:szCs w:val="22"/>
        </w:rPr>
        <w:t xml:space="preserve"> commence full performance of services on the start date.</w:t>
      </w:r>
    </w:p>
    <w:p w14:paraId="0E13BBAF" w14:textId="0B32C020" w:rsidR="00010D07" w:rsidRPr="00FA4F00" w:rsidRDefault="00010D07" w:rsidP="0072065D">
      <w:pPr>
        <w:suppressAutoHyphens/>
        <w:rPr>
          <w:rFonts w:cs="Arial"/>
          <w:sz w:val="22"/>
          <w:szCs w:val="22"/>
        </w:rPr>
      </w:pPr>
    </w:p>
    <w:p w14:paraId="0E13BBB2" w14:textId="5D777761" w:rsidR="00F83DF9" w:rsidRPr="00FA4F00" w:rsidRDefault="0008555D" w:rsidP="0072065D">
      <w:pPr>
        <w:suppressAutoHyphens/>
        <w:rPr>
          <w:rFonts w:cs="Arial"/>
          <w:b/>
          <w:bCs/>
          <w:sz w:val="22"/>
          <w:szCs w:val="22"/>
        </w:rPr>
      </w:pPr>
      <w:r w:rsidRPr="00FA4F00">
        <w:rPr>
          <w:rFonts w:cs="Arial"/>
          <w:b/>
          <w:bCs/>
          <w:sz w:val="22"/>
          <w:szCs w:val="22"/>
        </w:rPr>
        <w:t>4</w:t>
      </w:r>
      <w:r w:rsidR="00B971A3" w:rsidRPr="00FA4F00">
        <w:rPr>
          <w:rFonts w:cs="Arial"/>
          <w:b/>
          <w:bCs/>
          <w:sz w:val="22"/>
          <w:szCs w:val="22"/>
        </w:rPr>
        <w:t>.0</w:t>
      </w:r>
      <w:r w:rsidR="003A6BF2" w:rsidRPr="00FA4F00">
        <w:rPr>
          <w:rFonts w:cs="Arial"/>
          <w:b/>
          <w:bCs/>
          <w:sz w:val="22"/>
          <w:szCs w:val="22"/>
        </w:rPr>
        <w:t xml:space="preserve"> </w:t>
      </w:r>
      <w:r w:rsidR="00B971A3" w:rsidRPr="00FA4F00">
        <w:rPr>
          <w:rFonts w:cs="Arial"/>
          <w:b/>
          <w:bCs/>
          <w:sz w:val="22"/>
          <w:szCs w:val="22"/>
        </w:rPr>
        <w:t>Government Furnished Equipment and Services</w:t>
      </w:r>
      <w:r w:rsidR="00F83DF9" w:rsidRPr="00FA4F00">
        <w:rPr>
          <w:rFonts w:cs="Arial"/>
          <w:b/>
          <w:bCs/>
          <w:sz w:val="22"/>
          <w:szCs w:val="22"/>
        </w:rPr>
        <w:t xml:space="preserve"> </w:t>
      </w:r>
    </w:p>
    <w:p w14:paraId="74DA184A" w14:textId="73CDC729" w:rsidR="002B280B" w:rsidRPr="00FA4F00" w:rsidRDefault="002B280B" w:rsidP="0072065D">
      <w:pPr>
        <w:suppressAutoHyphens/>
        <w:rPr>
          <w:rFonts w:cs="Arial"/>
          <w:b/>
          <w:bCs/>
          <w:sz w:val="22"/>
          <w:szCs w:val="22"/>
        </w:rPr>
      </w:pPr>
    </w:p>
    <w:p w14:paraId="0E13BBB3" w14:textId="460C9DC1" w:rsidR="00B971A3" w:rsidRPr="00FA4F00" w:rsidRDefault="0008555D" w:rsidP="0072065D">
      <w:pPr>
        <w:suppressAutoHyphens/>
        <w:rPr>
          <w:rFonts w:cs="Arial"/>
          <w:i/>
          <w:color w:val="0000FF"/>
          <w:sz w:val="22"/>
          <w:szCs w:val="22"/>
        </w:rPr>
      </w:pPr>
      <w:r w:rsidRPr="00FA4F00">
        <w:rPr>
          <w:rFonts w:cs="Arial"/>
          <w:b/>
          <w:sz w:val="22"/>
          <w:szCs w:val="22"/>
        </w:rPr>
        <w:t>4</w:t>
      </w:r>
      <w:r w:rsidR="00B971A3" w:rsidRPr="00FA4F00">
        <w:rPr>
          <w:rFonts w:cs="Arial"/>
          <w:b/>
          <w:sz w:val="22"/>
          <w:szCs w:val="22"/>
        </w:rPr>
        <w:t>.1</w:t>
      </w:r>
      <w:r w:rsidR="00F83DF9" w:rsidRPr="00FA4F00">
        <w:rPr>
          <w:rFonts w:cs="Arial"/>
          <w:b/>
          <w:sz w:val="22"/>
          <w:szCs w:val="22"/>
        </w:rPr>
        <w:t xml:space="preserve"> Services</w:t>
      </w:r>
      <w:r w:rsidR="00F83DF9" w:rsidRPr="00FA4F00">
        <w:rPr>
          <w:rFonts w:cs="Arial"/>
          <w:i/>
          <w:color w:val="0000FF"/>
          <w:sz w:val="22"/>
          <w:szCs w:val="22"/>
        </w:rPr>
        <w:t xml:space="preserve"> </w:t>
      </w:r>
    </w:p>
    <w:p w14:paraId="0E13BBB5" w14:textId="468ECB02" w:rsidR="00F83DF9" w:rsidRPr="00FA4F00" w:rsidRDefault="00F83DF9" w:rsidP="0072065D">
      <w:pPr>
        <w:suppressAutoHyphens/>
        <w:rPr>
          <w:rFonts w:cs="Arial"/>
          <w:sz w:val="22"/>
          <w:szCs w:val="22"/>
        </w:rPr>
      </w:pPr>
      <w:r w:rsidRPr="00FA4F00">
        <w:rPr>
          <w:rFonts w:cs="Arial"/>
          <w:sz w:val="22"/>
          <w:szCs w:val="22"/>
        </w:rPr>
        <w:t xml:space="preserve">The Government will provide </w:t>
      </w:r>
      <w:r w:rsidR="00D51190" w:rsidRPr="00FA4F00">
        <w:rPr>
          <w:rFonts w:cs="Arial"/>
          <w:sz w:val="22"/>
          <w:szCs w:val="22"/>
        </w:rPr>
        <w:t>person</w:t>
      </w:r>
      <w:r w:rsidR="00A05F9B">
        <w:rPr>
          <w:rFonts w:cs="Arial"/>
          <w:sz w:val="22"/>
          <w:szCs w:val="22"/>
        </w:rPr>
        <w:t>nel</w:t>
      </w:r>
      <w:r w:rsidR="00D51190" w:rsidRPr="00FA4F00">
        <w:rPr>
          <w:rFonts w:cs="Arial"/>
          <w:sz w:val="22"/>
          <w:szCs w:val="22"/>
        </w:rPr>
        <w:t xml:space="preserve"> to support this Agile process.</w:t>
      </w:r>
    </w:p>
    <w:p w14:paraId="0E13BBB6" w14:textId="77777777" w:rsidR="00F83DF9" w:rsidRPr="00FA4F00" w:rsidRDefault="00F83DF9" w:rsidP="0072065D">
      <w:pPr>
        <w:suppressAutoHyphens/>
        <w:rPr>
          <w:rFonts w:cs="Arial"/>
          <w:sz w:val="22"/>
          <w:szCs w:val="22"/>
        </w:rPr>
      </w:pPr>
    </w:p>
    <w:p w14:paraId="0E13BBB7" w14:textId="4534F94F" w:rsidR="00B971A3" w:rsidRPr="00FA4F00" w:rsidRDefault="0008555D" w:rsidP="0072065D">
      <w:pPr>
        <w:suppressAutoHyphens/>
        <w:rPr>
          <w:rFonts w:cs="Arial"/>
          <w:i/>
          <w:color w:val="0000FF"/>
          <w:sz w:val="22"/>
          <w:szCs w:val="22"/>
        </w:rPr>
      </w:pPr>
      <w:r w:rsidRPr="00FA4F00">
        <w:rPr>
          <w:rFonts w:cs="Arial"/>
          <w:b/>
          <w:sz w:val="22"/>
          <w:szCs w:val="22"/>
        </w:rPr>
        <w:t>4</w:t>
      </w:r>
      <w:r w:rsidR="00F83DF9" w:rsidRPr="00FA4F00">
        <w:rPr>
          <w:rFonts w:cs="Arial"/>
          <w:b/>
          <w:sz w:val="22"/>
          <w:szCs w:val="22"/>
        </w:rPr>
        <w:t>.2</w:t>
      </w:r>
      <w:r w:rsidR="003A6BF2" w:rsidRPr="00FA4F00">
        <w:rPr>
          <w:rFonts w:cs="Arial"/>
          <w:b/>
          <w:sz w:val="22"/>
          <w:szCs w:val="22"/>
        </w:rPr>
        <w:t xml:space="preserve"> </w:t>
      </w:r>
      <w:r w:rsidR="00F83DF9" w:rsidRPr="00FA4F00">
        <w:rPr>
          <w:rFonts w:cs="Arial"/>
          <w:b/>
          <w:sz w:val="22"/>
          <w:szCs w:val="22"/>
        </w:rPr>
        <w:t>Facilities</w:t>
      </w:r>
      <w:r w:rsidR="00F83DF9" w:rsidRPr="00FA4F00">
        <w:rPr>
          <w:rFonts w:cs="Arial"/>
          <w:sz w:val="22"/>
          <w:szCs w:val="22"/>
        </w:rPr>
        <w:t xml:space="preserve"> </w:t>
      </w:r>
    </w:p>
    <w:p w14:paraId="0E13BBB9" w14:textId="0291DDB3" w:rsidR="00F83DF9" w:rsidRPr="00A57FF5" w:rsidRDefault="00F83DF9" w:rsidP="0072065D">
      <w:pPr>
        <w:suppressAutoHyphens/>
        <w:rPr>
          <w:rFonts w:cs="Arial"/>
          <w:b/>
          <w:sz w:val="22"/>
          <w:szCs w:val="22"/>
        </w:rPr>
      </w:pPr>
      <w:r w:rsidRPr="00FA4F00">
        <w:rPr>
          <w:rFonts w:cs="Arial"/>
          <w:sz w:val="22"/>
          <w:szCs w:val="22"/>
        </w:rPr>
        <w:t xml:space="preserve">The Government will </w:t>
      </w:r>
      <w:r w:rsidRPr="00A57FF5">
        <w:rPr>
          <w:rFonts w:cs="Arial"/>
          <w:color w:val="000000" w:themeColor="text1"/>
          <w:sz w:val="22"/>
          <w:szCs w:val="22"/>
        </w:rPr>
        <w:t xml:space="preserve">provide </w:t>
      </w:r>
      <w:r w:rsidRPr="00A57FF5">
        <w:rPr>
          <w:rFonts w:cs="Arial"/>
          <w:i/>
          <w:color w:val="000000" w:themeColor="text1"/>
          <w:sz w:val="22"/>
          <w:szCs w:val="22"/>
        </w:rPr>
        <w:t xml:space="preserve">workspace for the </w:t>
      </w:r>
      <w:r w:rsidR="00971BD6" w:rsidRPr="00A57FF5">
        <w:rPr>
          <w:rFonts w:cs="Arial"/>
          <w:i/>
          <w:color w:val="000000" w:themeColor="text1"/>
          <w:sz w:val="22"/>
          <w:szCs w:val="22"/>
        </w:rPr>
        <w:t>Contractor</w:t>
      </w:r>
      <w:r w:rsidRPr="00A57FF5">
        <w:rPr>
          <w:rFonts w:cs="Arial"/>
          <w:i/>
          <w:color w:val="000000" w:themeColor="text1"/>
          <w:sz w:val="22"/>
          <w:szCs w:val="22"/>
        </w:rPr>
        <w:t xml:space="preserve"> staff to include desk space, telephones, computers, and other items necessary to maintain an office environment</w:t>
      </w:r>
      <w:r w:rsidR="009B6927" w:rsidRPr="00A57FF5">
        <w:rPr>
          <w:rFonts w:cs="Arial"/>
          <w:color w:val="000000" w:themeColor="text1"/>
          <w:sz w:val="22"/>
          <w:szCs w:val="22"/>
        </w:rPr>
        <w:t>.</w:t>
      </w:r>
    </w:p>
    <w:p w14:paraId="0E13BBBC" w14:textId="77777777" w:rsidR="00E71CE7" w:rsidRPr="00FA4F00" w:rsidRDefault="00E71CE7" w:rsidP="0072065D">
      <w:pPr>
        <w:suppressAutoHyphens/>
        <w:rPr>
          <w:rFonts w:cs="Arial"/>
          <w:b/>
          <w:sz w:val="22"/>
          <w:szCs w:val="22"/>
        </w:rPr>
      </w:pPr>
    </w:p>
    <w:p w14:paraId="6C5F54DC" w14:textId="77777777" w:rsidR="00B15CFB" w:rsidRDefault="00B15CFB">
      <w:pPr>
        <w:jc w:val="center"/>
        <w:rPr>
          <w:rFonts w:cs="Arial"/>
          <w:b/>
          <w:sz w:val="22"/>
          <w:szCs w:val="22"/>
        </w:rPr>
      </w:pPr>
      <w:r>
        <w:rPr>
          <w:rFonts w:cs="Arial"/>
          <w:b/>
          <w:sz w:val="22"/>
          <w:szCs w:val="22"/>
        </w:rPr>
        <w:br w:type="page"/>
      </w:r>
    </w:p>
    <w:p w14:paraId="0E13BBBD" w14:textId="6373CBD3" w:rsidR="00FA79F0" w:rsidRPr="00FA4F00" w:rsidRDefault="0008555D" w:rsidP="0072065D">
      <w:pPr>
        <w:suppressAutoHyphens/>
        <w:rPr>
          <w:rFonts w:cs="Arial"/>
          <w:i/>
          <w:color w:val="0000FF"/>
          <w:sz w:val="22"/>
          <w:szCs w:val="22"/>
        </w:rPr>
      </w:pPr>
      <w:r w:rsidRPr="00FA4F00">
        <w:rPr>
          <w:rFonts w:cs="Arial"/>
          <w:b/>
          <w:sz w:val="22"/>
          <w:szCs w:val="22"/>
        </w:rPr>
        <w:lastRenderedPageBreak/>
        <w:t>4</w:t>
      </w:r>
      <w:r w:rsidR="00F83DF9" w:rsidRPr="00FA4F00">
        <w:rPr>
          <w:rFonts w:cs="Arial"/>
          <w:b/>
          <w:sz w:val="22"/>
          <w:szCs w:val="22"/>
        </w:rPr>
        <w:t>.</w:t>
      </w:r>
      <w:r w:rsidR="00076818" w:rsidRPr="00FA4F00">
        <w:rPr>
          <w:rFonts w:cs="Arial"/>
          <w:b/>
          <w:sz w:val="22"/>
          <w:szCs w:val="22"/>
        </w:rPr>
        <w:t>3</w:t>
      </w:r>
      <w:r w:rsidR="003A6BF2" w:rsidRPr="00FA4F00">
        <w:rPr>
          <w:rFonts w:cs="Arial"/>
          <w:b/>
          <w:sz w:val="22"/>
          <w:szCs w:val="22"/>
        </w:rPr>
        <w:t xml:space="preserve"> </w:t>
      </w:r>
      <w:r w:rsidR="00F83DF9" w:rsidRPr="00FA4F00">
        <w:rPr>
          <w:rFonts w:cs="Arial"/>
          <w:b/>
          <w:sz w:val="22"/>
          <w:szCs w:val="22"/>
        </w:rPr>
        <w:t>Materials</w:t>
      </w:r>
      <w:r w:rsidR="00F83DF9" w:rsidRPr="00FA4F00">
        <w:rPr>
          <w:rFonts w:cs="Arial"/>
          <w:sz w:val="22"/>
          <w:szCs w:val="22"/>
        </w:rPr>
        <w:t xml:space="preserve"> </w:t>
      </w:r>
    </w:p>
    <w:p w14:paraId="0E13BBBF" w14:textId="0EEB702B" w:rsidR="00F83DF9" w:rsidRPr="00FA4F00" w:rsidRDefault="00F83DF9" w:rsidP="0072065D">
      <w:pPr>
        <w:suppressAutoHyphens/>
        <w:rPr>
          <w:rFonts w:cs="Arial"/>
          <w:sz w:val="22"/>
          <w:szCs w:val="22"/>
        </w:rPr>
      </w:pPr>
      <w:r w:rsidRPr="00FA4F00">
        <w:rPr>
          <w:rFonts w:cs="Arial"/>
          <w:sz w:val="22"/>
          <w:szCs w:val="22"/>
        </w:rPr>
        <w:t xml:space="preserve">The Government will provide </w:t>
      </w:r>
      <w:r w:rsidRPr="00A57FF5">
        <w:rPr>
          <w:rFonts w:cs="Arial"/>
          <w:color w:val="000000" w:themeColor="text1"/>
          <w:sz w:val="22"/>
          <w:szCs w:val="22"/>
        </w:rPr>
        <w:t>Standard Operating Procedures and Policies</w:t>
      </w:r>
      <w:r w:rsidR="009B6927" w:rsidRPr="00A57FF5">
        <w:rPr>
          <w:rFonts w:cs="Arial"/>
          <w:color w:val="000000" w:themeColor="text1"/>
          <w:sz w:val="22"/>
          <w:szCs w:val="22"/>
        </w:rPr>
        <w:t xml:space="preserve"> </w:t>
      </w:r>
      <w:r w:rsidR="009B6927" w:rsidRPr="00FA4F00">
        <w:rPr>
          <w:rFonts w:cs="Arial"/>
          <w:sz w:val="22"/>
          <w:szCs w:val="22"/>
        </w:rPr>
        <w:t xml:space="preserve">for the appropriate sections of the </w:t>
      </w:r>
      <w:r w:rsidR="00011DD7">
        <w:rPr>
          <w:rFonts w:cs="Arial"/>
          <w:sz w:val="22"/>
          <w:szCs w:val="22"/>
        </w:rPr>
        <w:t>contract</w:t>
      </w:r>
      <w:r w:rsidR="009B6927" w:rsidRPr="00FA4F00">
        <w:rPr>
          <w:rFonts w:cs="Arial"/>
          <w:sz w:val="22"/>
          <w:szCs w:val="22"/>
        </w:rPr>
        <w:t>.</w:t>
      </w:r>
    </w:p>
    <w:p w14:paraId="7D37BDAC" w14:textId="77777777" w:rsidR="009802F3" w:rsidRPr="00FA4F00" w:rsidRDefault="009802F3" w:rsidP="0072065D">
      <w:pPr>
        <w:rPr>
          <w:rFonts w:cs="Arial"/>
          <w:b/>
          <w:bCs/>
          <w:sz w:val="22"/>
          <w:szCs w:val="22"/>
        </w:rPr>
      </w:pPr>
    </w:p>
    <w:p w14:paraId="0E13BBC3" w14:textId="0EF9CD68" w:rsidR="00F83DF9" w:rsidRPr="00FA4F00" w:rsidRDefault="00FD739E" w:rsidP="009B6927">
      <w:pPr>
        <w:rPr>
          <w:rFonts w:cs="Arial"/>
          <w:b/>
          <w:bCs/>
          <w:sz w:val="22"/>
          <w:szCs w:val="22"/>
        </w:rPr>
      </w:pPr>
      <w:r w:rsidRPr="00FA4F00">
        <w:rPr>
          <w:rFonts w:cs="Arial"/>
          <w:b/>
          <w:bCs/>
          <w:sz w:val="22"/>
          <w:szCs w:val="22"/>
        </w:rPr>
        <w:t>5</w:t>
      </w:r>
      <w:r w:rsidR="00F83DF9" w:rsidRPr="00FA4F00">
        <w:rPr>
          <w:rFonts w:cs="Arial"/>
          <w:b/>
          <w:bCs/>
          <w:sz w:val="22"/>
          <w:szCs w:val="22"/>
        </w:rPr>
        <w:t>.</w:t>
      </w:r>
      <w:r w:rsidR="004334F3" w:rsidRPr="00FA4F00">
        <w:rPr>
          <w:rFonts w:cs="Arial"/>
          <w:b/>
          <w:bCs/>
          <w:sz w:val="22"/>
          <w:szCs w:val="22"/>
        </w:rPr>
        <w:t>0</w:t>
      </w:r>
      <w:r w:rsidR="00F83DF9" w:rsidRPr="00FA4F00">
        <w:rPr>
          <w:rFonts w:cs="Arial"/>
          <w:bCs/>
          <w:sz w:val="22"/>
          <w:szCs w:val="22"/>
        </w:rPr>
        <w:t xml:space="preserve"> </w:t>
      </w:r>
      <w:r w:rsidR="004334F3" w:rsidRPr="00FA4F00">
        <w:rPr>
          <w:rFonts w:cs="Arial"/>
          <w:b/>
          <w:bCs/>
          <w:sz w:val="22"/>
          <w:szCs w:val="22"/>
        </w:rPr>
        <w:t xml:space="preserve">Applicable Publications </w:t>
      </w:r>
      <w:r w:rsidR="004334F3" w:rsidRPr="00FA4F00">
        <w:rPr>
          <w:rFonts w:cs="Arial"/>
          <w:b/>
          <w:sz w:val="22"/>
          <w:szCs w:val="22"/>
        </w:rPr>
        <w:t>(Current Editions</w:t>
      </w:r>
      <w:r w:rsidR="00F83DF9" w:rsidRPr="00FA4F00">
        <w:rPr>
          <w:rFonts w:cs="Arial"/>
          <w:b/>
          <w:caps/>
          <w:sz w:val="22"/>
          <w:szCs w:val="22"/>
        </w:rPr>
        <w:t>)</w:t>
      </w:r>
      <w:r w:rsidR="00F83DF9" w:rsidRPr="00FA4F00">
        <w:rPr>
          <w:rFonts w:cs="Arial"/>
          <w:sz w:val="22"/>
          <w:szCs w:val="22"/>
        </w:rPr>
        <w:t xml:space="preserve"> </w:t>
      </w:r>
    </w:p>
    <w:p w14:paraId="0E13BBC5" w14:textId="1B8F53AB" w:rsidR="004334F3" w:rsidRPr="00FA4F00" w:rsidRDefault="00F83DF9" w:rsidP="0072065D">
      <w:pPr>
        <w:jc w:val="both"/>
        <w:rPr>
          <w:rFonts w:cs="Arial"/>
          <w:i/>
          <w:color w:val="5A2EFA"/>
          <w:sz w:val="22"/>
          <w:szCs w:val="22"/>
        </w:rPr>
      </w:pPr>
      <w:r w:rsidRPr="00FA4F00">
        <w:rPr>
          <w:rFonts w:cs="Arial"/>
          <w:sz w:val="22"/>
          <w:szCs w:val="22"/>
        </w:rPr>
        <w:t xml:space="preserve">The Contractor must abide by </w:t>
      </w:r>
      <w:r w:rsidR="003E1A25" w:rsidRPr="00FA4F00">
        <w:rPr>
          <w:rFonts w:cs="Arial"/>
          <w:sz w:val="22"/>
          <w:szCs w:val="22"/>
        </w:rPr>
        <w:t>the following</w:t>
      </w:r>
      <w:r w:rsidRPr="00FA4F00">
        <w:rPr>
          <w:rFonts w:cs="Arial"/>
          <w:sz w:val="22"/>
          <w:szCs w:val="22"/>
        </w:rPr>
        <w:t xml:space="preserve"> regulations, publications, manuals, and local policies and procedures.  </w:t>
      </w:r>
      <w:r w:rsidR="009B6927" w:rsidRPr="00FA4F00">
        <w:rPr>
          <w:rFonts w:cs="Arial"/>
          <w:sz w:val="22"/>
          <w:szCs w:val="22"/>
        </w:rPr>
        <w:t>NA</w:t>
      </w:r>
    </w:p>
    <w:p w14:paraId="0E13BBC6" w14:textId="77777777" w:rsidR="00F83DF9" w:rsidRPr="00FA4F00" w:rsidRDefault="00F83DF9" w:rsidP="0072065D">
      <w:pPr>
        <w:jc w:val="both"/>
        <w:rPr>
          <w:rFonts w:cs="Arial"/>
          <w:b/>
          <w:bCs/>
          <w:i/>
          <w:sz w:val="22"/>
          <w:szCs w:val="22"/>
        </w:rPr>
      </w:pPr>
      <w:r w:rsidRPr="00FA4F00">
        <w:rPr>
          <w:rFonts w:cs="Arial"/>
          <w:i/>
          <w:color w:val="0000FF"/>
          <w:sz w:val="22"/>
          <w:szCs w:val="22"/>
        </w:rPr>
        <w:t xml:space="preserve">  </w:t>
      </w:r>
    </w:p>
    <w:p w14:paraId="4488D964" w14:textId="77777777" w:rsidR="00A23A1E" w:rsidRDefault="00350D16" w:rsidP="0072065D">
      <w:pPr>
        <w:rPr>
          <w:rFonts w:cs="Arial"/>
          <w:b/>
          <w:bCs/>
          <w:sz w:val="22"/>
          <w:szCs w:val="22"/>
        </w:rPr>
      </w:pPr>
      <w:r w:rsidRPr="00FA4F00">
        <w:rPr>
          <w:rFonts w:cs="Arial"/>
          <w:b/>
          <w:bCs/>
          <w:sz w:val="22"/>
          <w:szCs w:val="22"/>
        </w:rPr>
        <w:t>5.1 Applicable Clauses</w:t>
      </w:r>
    </w:p>
    <w:p w14:paraId="0E13BBC7" w14:textId="5108A6D2" w:rsidR="00E84EF2" w:rsidRPr="00FA4F00" w:rsidRDefault="00E84EF2" w:rsidP="0072065D">
      <w:pPr>
        <w:rPr>
          <w:rFonts w:cs="Arial"/>
          <w:b/>
          <w:bCs/>
          <w:color w:val="FF0000"/>
          <w:sz w:val="22"/>
          <w:szCs w:val="22"/>
        </w:rPr>
      </w:pPr>
    </w:p>
    <w:p w14:paraId="48BBB012" w14:textId="77777777" w:rsidR="00350D16" w:rsidRPr="00FA4F00" w:rsidRDefault="00350D16" w:rsidP="0072065D">
      <w:pPr>
        <w:pStyle w:val="Heading3"/>
        <w:spacing w:before="0"/>
        <w:rPr>
          <w:rFonts w:ascii="Arial" w:hAnsi="Arial" w:cs="Arial"/>
          <w:color w:val="000000"/>
          <w:sz w:val="22"/>
          <w:szCs w:val="22"/>
        </w:rPr>
      </w:pPr>
      <w:r w:rsidRPr="00FA4F00">
        <w:rPr>
          <w:rFonts w:ascii="Arial" w:hAnsi="Arial" w:cs="Arial"/>
          <w:color w:val="000000"/>
          <w:sz w:val="22"/>
          <w:szCs w:val="22"/>
        </w:rPr>
        <w:t>52.217-8 Option to Extend Services</w:t>
      </w:r>
    </w:p>
    <w:p w14:paraId="635E6CCB" w14:textId="54491A6E" w:rsidR="00350D16" w:rsidRPr="00FA4F00" w:rsidRDefault="00350D16" w:rsidP="0072065D">
      <w:pPr>
        <w:rPr>
          <w:rFonts w:cs="Arial"/>
          <w:sz w:val="22"/>
          <w:szCs w:val="22"/>
        </w:rPr>
      </w:pPr>
      <w:r w:rsidRPr="00FA4F00">
        <w:rPr>
          <w:rFonts w:cs="Arial"/>
          <w:sz w:val="22"/>
          <w:szCs w:val="22"/>
        </w:rPr>
        <w:t>The Government may require continued performance of any services within the limits and at the rates specified in the contract</w:t>
      </w:r>
      <w:r w:rsidR="009A0CB6" w:rsidRPr="00FA4F00">
        <w:rPr>
          <w:rFonts w:cs="Arial"/>
          <w:sz w:val="22"/>
          <w:szCs w:val="22"/>
        </w:rPr>
        <w:t xml:space="preserve">.  </w:t>
      </w:r>
      <w:r w:rsidRPr="00FA4F00">
        <w:rPr>
          <w:rFonts w:cs="Arial"/>
          <w:sz w:val="22"/>
          <w:szCs w:val="22"/>
        </w:rPr>
        <w:t xml:space="preserve">These rates may be adjusted only as a result of revisions to prevailing labor rates provided by the Secretary of Labor.  The option provision may be exercised more than once, but the total extension of performance hereunder shall not exceed 6 months.  The Contracting Officer may exercise the option by written notice to the Contractor within the </w:t>
      </w:r>
      <w:r w:rsidR="00011DD7">
        <w:rPr>
          <w:rFonts w:cs="Arial"/>
          <w:sz w:val="22"/>
          <w:szCs w:val="22"/>
        </w:rPr>
        <w:t>contract</w:t>
      </w:r>
      <w:r w:rsidRPr="00FA4F00">
        <w:rPr>
          <w:rFonts w:cs="Arial"/>
          <w:sz w:val="22"/>
          <w:szCs w:val="22"/>
        </w:rPr>
        <w:t xml:space="preserve"> period.</w:t>
      </w:r>
    </w:p>
    <w:p w14:paraId="388081D0" w14:textId="77777777" w:rsidR="00350D16" w:rsidRPr="00FA4F00" w:rsidRDefault="00350D16" w:rsidP="0072065D">
      <w:pPr>
        <w:rPr>
          <w:rFonts w:cs="Arial"/>
          <w:sz w:val="22"/>
          <w:szCs w:val="22"/>
        </w:rPr>
      </w:pPr>
    </w:p>
    <w:p w14:paraId="3500C8C7" w14:textId="77777777" w:rsidR="00350D16" w:rsidRPr="00FA4F00" w:rsidRDefault="00350D16" w:rsidP="0072065D">
      <w:pPr>
        <w:pStyle w:val="Heading3"/>
        <w:spacing w:before="0"/>
        <w:rPr>
          <w:rFonts w:ascii="Arial" w:hAnsi="Arial" w:cs="Arial"/>
          <w:color w:val="000000"/>
          <w:sz w:val="22"/>
          <w:szCs w:val="22"/>
        </w:rPr>
      </w:pPr>
      <w:r w:rsidRPr="00FA4F00">
        <w:rPr>
          <w:rFonts w:ascii="Arial" w:hAnsi="Arial" w:cs="Arial"/>
          <w:color w:val="000000"/>
          <w:sz w:val="22"/>
          <w:szCs w:val="22"/>
        </w:rPr>
        <w:t>52.217-9 Option to Extend the Term of the Contract</w:t>
      </w:r>
    </w:p>
    <w:p w14:paraId="7A234751" w14:textId="622C51D2" w:rsidR="00350D16" w:rsidRPr="00FA4F00" w:rsidRDefault="00350D16" w:rsidP="0072065D">
      <w:pPr>
        <w:rPr>
          <w:rFonts w:cs="Arial"/>
          <w:sz w:val="22"/>
          <w:szCs w:val="22"/>
        </w:rPr>
      </w:pPr>
      <w:r w:rsidRPr="00FA4F00">
        <w:rPr>
          <w:rFonts w:cs="Arial"/>
          <w:sz w:val="22"/>
          <w:szCs w:val="22"/>
        </w:rPr>
        <w:t>(a) The Government may extend the term of this contract by written notice to the Contractor any time prior to contract expiration, provided that the Government gives the Contractor a preliminary written notice of its intent to extend any time before the contract expires</w:t>
      </w:r>
      <w:r w:rsidR="009A0CB6" w:rsidRPr="00FA4F00">
        <w:rPr>
          <w:rFonts w:cs="Arial"/>
          <w:sz w:val="22"/>
          <w:szCs w:val="22"/>
        </w:rPr>
        <w:t xml:space="preserve">.  </w:t>
      </w:r>
      <w:r w:rsidRPr="00FA4F00">
        <w:rPr>
          <w:rFonts w:cs="Arial"/>
          <w:sz w:val="22"/>
          <w:szCs w:val="22"/>
        </w:rPr>
        <w:t>The preliminary notice does not commit the Government to an extension.</w:t>
      </w:r>
    </w:p>
    <w:p w14:paraId="3673E424" w14:textId="77777777" w:rsidR="00350D16" w:rsidRPr="00FA4F00" w:rsidRDefault="00350D16" w:rsidP="0072065D">
      <w:pPr>
        <w:rPr>
          <w:rFonts w:cs="Arial"/>
          <w:sz w:val="22"/>
          <w:szCs w:val="22"/>
        </w:rPr>
      </w:pPr>
      <w:r w:rsidRPr="00FA4F00">
        <w:rPr>
          <w:rFonts w:cs="Arial"/>
          <w:sz w:val="22"/>
          <w:szCs w:val="22"/>
        </w:rPr>
        <w:t>(b) If the Government exercises this option, the extended contract shall be considered to include this option clause.</w:t>
      </w:r>
    </w:p>
    <w:p w14:paraId="1703FA58" w14:textId="5C14291E" w:rsidR="00350D16" w:rsidRPr="00FA4F00" w:rsidRDefault="00350D16" w:rsidP="0072065D">
      <w:pPr>
        <w:rPr>
          <w:rFonts w:cs="Arial"/>
          <w:sz w:val="22"/>
          <w:szCs w:val="22"/>
        </w:rPr>
      </w:pPr>
      <w:r w:rsidRPr="00FA4F00">
        <w:rPr>
          <w:rFonts w:cs="Arial"/>
          <w:sz w:val="22"/>
          <w:szCs w:val="22"/>
        </w:rPr>
        <w:t xml:space="preserve">(c) The total duration of this contract, including the exercise of any options under this clause, shall not exceed </w:t>
      </w:r>
      <w:r w:rsidR="00651335" w:rsidRPr="00FA4F00">
        <w:rPr>
          <w:rFonts w:cs="Arial"/>
          <w:color w:val="FF0000"/>
          <w:sz w:val="22"/>
          <w:szCs w:val="22"/>
        </w:rPr>
        <w:t>[</w:t>
      </w:r>
      <w:r w:rsidRPr="00FA4F00">
        <w:rPr>
          <w:rFonts w:cs="Arial"/>
          <w:color w:val="FF0000"/>
          <w:sz w:val="22"/>
          <w:szCs w:val="22"/>
        </w:rPr>
        <w:t>1</w:t>
      </w:r>
      <w:r w:rsidR="00011DD7">
        <w:rPr>
          <w:rFonts w:cs="Arial"/>
          <w:color w:val="FF0000"/>
          <w:sz w:val="22"/>
          <w:szCs w:val="22"/>
        </w:rPr>
        <w:t>8</w:t>
      </w:r>
      <w:r w:rsidR="00651335" w:rsidRPr="00FA4F00">
        <w:rPr>
          <w:rFonts w:cs="Arial"/>
          <w:color w:val="FF0000"/>
          <w:sz w:val="22"/>
          <w:szCs w:val="22"/>
        </w:rPr>
        <w:t>]</w:t>
      </w:r>
      <w:r w:rsidRPr="00FA4F00">
        <w:rPr>
          <w:rFonts w:cs="Arial"/>
          <w:color w:val="FF0000"/>
          <w:sz w:val="22"/>
          <w:szCs w:val="22"/>
        </w:rPr>
        <w:t xml:space="preserve"> </w:t>
      </w:r>
      <w:r w:rsidRPr="00FA4F00">
        <w:rPr>
          <w:rFonts w:cs="Arial"/>
          <w:sz w:val="22"/>
          <w:szCs w:val="22"/>
        </w:rPr>
        <w:t>months.</w:t>
      </w:r>
    </w:p>
    <w:p w14:paraId="6FB49EB8" w14:textId="77777777" w:rsidR="00350D16" w:rsidRPr="00FA4F00" w:rsidRDefault="00350D16" w:rsidP="0072065D">
      <w:pPr>
        <w:rPr>
          <w:rFonts w:cs="Arial"/>
          <w:b/>
          <w:bCs/>
          <w:sz w:val="22"/>
          <w:szCs w:val="22"/>
        </w:rPr>
      </w:pPr>
    </w:p>
    <w:p w14:paraId="00E6C50F" w14:textId="5B172510" w:rsidR="007F7074" w:rsidRPr="00FA4F00" w:rsidRDefault="00FD739E" w:rsidP="00A57FF5">
      <w:pPr>
        <w:rPr>
          <w:rFonts w:cs="Arial"/>
          <w:b/>
          <w:sz w:val="22"/>
          <w:szCs w:val="22"/>
        </w:rPr>
      </w:pPr>
      <w:r w:rsidRPr="00FA4F00">
        <w:rPr>
          <w:rFonts w:cs="Arial"/>
          <w:b/>
          <w:bCs/>
          <w:sz w:val="22"/>
          <w:szCs w:val="22"/>
        </w:rPr>
        <w:t>6</w:t>
      </w:r>
      <w:r w:rsidR="009D2A17" w:rsidRPr="00FA4F00">
        <w:rPr>
          <w:rFonts w:cs="Arial"/>
          <w:b/>
          <w:bCs/>
          <w:sz w:val="22"/>
          <w:szCs w:val="22"/>
        </w:rPr>
        <w:t xml:space="preserve">.0 </w:t>
      </w:r>
      <w:r w:rsidR="00F83DF9" w:rsidRPr="00FA4F00">
        <w:rPr>
          <w:rFonts w:cs="Arial"/>
          <w:b/>
          <w:bCs/>
          <w:sz w:val="22"/>
          <w:szCs w:val="22"/>
        </w:rPr>
        <w:t xml:space="preserve">Attachment/Exhibit List </w:t>
      </w:r>
    </w:p>
    <w:p w14:paraId="541D20B1" w14:textId="77777777" w:rsidR="007F7074" w:rsidRPr="00FA4F00" w:rsidRDefault="007F7074" w:rsidP="00A57FF5">
      <w:pPr>
        <w:rPr>
          <w:rFonts w:cs="Arial"/>
          <w:b/>
          <w:sz w:val="22"/>
          <w:szCs w:val="22"/>
        </w:rPr>
      </w:pPr>
    </w:p>
    <w:p w14:paraId="0E13BBCA" w14:textId="71AEA5D7" w:rsidR="004334F3" w:rsidRPr="00FA4F00" w:rsidRDefault="00FD739E" w:rsidP="00A57FF5">
      <w:pPr>
        <w:rPr>
          <w:rFonts w:cs="Arial"/>
          <w:b/>
          <w:color w:val="000080"/>
          <w:sz w:val="22"/>
          <w:szCs w:val="22"/>
        </w:rPr>
      </w:pPr>
      <w:r w:rsidRPr="00FA4F00">
        <w:rPr>
          <w:rFonts w:cs="Arial"/>
          <w:b/>
          <w:sz w:val="22"/>
          <w:szCs w:val="22"/>
        </w:rPr>
        <w:t>6</w:t>
      </w:r>
      <w:r w:rsidR="009D2A17" w:rsidRPr="00FA4F00">
        <w:rPr>
          <w:rFonts w:cs="Arial"/>
          <w:b/>
          <w:sz w:val="22"/>
          <w:szCs w:val="22"/>
        </w:rPr>
        <w:t xml:space="preserve">.1 </w:t>
      </w:r>
      <w:r w:rsidR="00F83DF9" w:rsidRPr="00FA4F00">
        <w:rPr>
          <w:rFonts w:cs="Arial"/>
          <w:b/>
          <w:sz w:val="22"/>
          <w:szCs w:val="22"/>
        </w:rPr>
        <w:t>Exhibit 1</w:t>
      </w:r>
    </w:p>
    <w:p w14:paraId="0E13BBCC" w14:textId="2FA43341" w:rsidR="00F83DF9" w:rsidRPr="00FA4F00" w:rsidRDefault="00F83DF9" w:rsidP="0072065D">
      <w:pPr>
        <w:tabs>
          <w:tab w:val="left" w:pos="576"/>
          <w:tab w:val="left" w:pos="1152"/>
          <w:tab w:val="left" w:pos="1728"/>
        </w:tabs>
        <w:suppressAutoHyphens/>
        <w:rPr>
          <w:rFonts w:cs="Arial"/>
          <w:color w:val="000080"/>
          <w:sz w:val="22"/>
          <w:szCs w:val="22"/>
        </w:rPr>
      </w:pPr>
      <w:r w:rsidRPr="00FA4F00">
        <w:rPr>
          <w:rFonts w:cs="Arial"/>
          <w:sz w:val="22"/>
          <w:szCs w:val="22"/>
        </w:rPr>
        <w:t xml:space="preserve">Performance Requirements Summary </w:t>
      </w:r>
    </w:p>
    <w:p w14:paraId="3770B6F3" w14:textId="77777777" w:rsidR="006C4032" w:rsidRPr="00FA4F00" w:rsidRDefault="006C4032" w:rsidP="0072065D">
      <w:pPr>
        <w:tabs>
          <w:tab w:val="left" w:pos="576"/>
          <w:tab w:val="left" w:pos="1152"/>
          <w:tab w:val="left" w:pos="1728"/>
        </w:tabs>
        <w:suppressAutoHyphens/>
        <w:rPr>
          <w:rFonts w:cs="Arial"/>
          <w:color w:val="000080"/>
          <w:sz w:val="22"/>
          <w:szCs w:val="22"/>
        </w:rPr>
      </w:pPr>
    </w:p>
    <w:p w14:paraId="0E13BBCE" w14:textId="00861A47" w:rsidR="004334F3" w:rsidRPr="00FA4F00" w:rsidRDefault="00FD739E" w:rsidP="0072065D">
      <w:pPr>
        <w:tabs>
          <w:tab w:val="left" w:pos="576"/>
          <w:tab w:val="left" w:pos="1152"/>
          <w:tab w:val="left" w:pos="1728"/>
        </w:tabs>
        <w:suppressAutoHyphens/>
        <w:rPr>
          <w:rFonts w:cs="Arial"/>
          <w:b/>
          <w:sz w:val="22"/>
          <w:szCs w:val="22"/>
        </w:rPr>
      </w:pPr>
      <w:r w:rsidRPr="00FA4F00">
        <w:rPr>
          <w:rFonts w:cs="Arial"/>
          <w:b/>
          <w:sz w:val="22"/>
          <w:szCs w:val="22"/>
        </w:rPr>
        <w:t>6</w:t>
      </w:r>
      <w:r w:rsidR="009D2A17" w:rsidRPr="00FA4F00">
        <w:rPr>
          <w:rFonts w:cs="Arial"/>
          <w:b/>
          <w:sz w:val="22"/>
          <w:szCs w:val="22"/>
        </w:rPr>
        <w:t xml:space="preserve">.2 </w:t>
      </w:r>
      <w:r w:rsidR="00F83DF9" w:rsidRPr="00FA4F00">
        <w:rPr>
          <w:rFonts w:cs="Arial"/>
          <w:b/>
          <w:sz w:val="22"/>
          <w:szCs w:val="22"/>
        </w:rPr>
        <w:t>Exhibit 2</w:t>
      </w:r>
    </w:p>
    <w:p w14:paraId="0E13BBD0" w14:textId="4CC71482" w:rsidR="00F83DF9" w:rsidRPr="00FA4F00" w:rsidRDefault="00F83DF9" w:rsidP="0072065D">
      <w:pPr>
        <w:tabs>
          <w:tab w:val="left" w:pos="576"/>
          <w:tab w:val="left" w:pos="1152"/>
          <w:tab w:val="left" w:pos="1728"/>
        </w:tabs>
        <w:suppressAutoHyphens/>
        <w:rPr>
          <w:rFonts w:cs="Arial"/>
          <w:sz w:val="22"/>
          <w:szCs w:val="22"/>
        </w:rPr>
      </w:pPr>
      <w:r w:rsidRPr="00FA4F00">
        <w:rPr>
          <w:rFonts w:cs="Arial"/>
          <w:sz w:val="22"/>
          <w:szCs w:val="22"/>
        </w:rPr>
        <w:t xml:space="preserve">Deliverables Schedule </w:t>
      </w:r>
    </w:p>
    <w:p w14:paraId="7EB37720" w14:textId="77777777" w:rsidR="00352E32" w:rsidRPr="00FA4F00" w:rsidRDefault="00352E32" w:rsidP="0072065D">
      <w:pPr>
        <w:tabs>
          <w:tab w:val="left" w:pos="576"/>
          <w:tab w:val="left" w:pos="1152"/>
          <w:tab w:val="left" w:pos="1728"/>
        </w:tabs>
        <w:suppressAutoHyphens/>
        <w:rPr>
          <w:rFonts w:cs="Arial"/>
          <w:sz w:val="22"/>
          <w:szCs w:val="22"/>
        </w:rPr>
      </w:pPr>
    </w:p>
    <w:p w14:paraId="1BBB43F1" w14:textId="197B21F3" w:rsidR="00352E32" w:rsidRPr="00FA4F00" w:rsidRDefault="00352E32" w:rsidP="0072065D">
      <w:pPr>
        <w:tabs>
          <w:tab w:val="left" w:pos="576"/>
          <w:tab w:val="left" w:pos="1152"/>
          <w:tab w:val="left" w:pos="1728"/>
        </w:tabs>
        <w:suppressAutoHyphens/>
        <w:rPr>
          <w:rFonts w:cs="Arial"/>
          <w:b/>
          <w:sz w:val="22"/>
          <w:szCs w:val="22"/>
        </w:rPr>
      </w:pPr>
      <w:r w:rsidRPr="00FA4F00">
        <w:rPr>
          <w:rFonts w:cs="Arial"/>
          <w:b/>
          <w:sz w:val="22"/>
          <w:szCs w:val="22"/>
        </w:rPr>
        <w:t>6.3</w:t>
      </w:r>
      <w:r w:rsidR="0072065D" w:rsidRPr="00FA4F00">
        <w:rPr>
          <w:rFonts w:cs="Arial"/>
          <w:b/>
          <w:sz w:val="22"/>
          <w:szCs w:val="22"/>
        </w:rPr>
        <w:t xml:space="preserve"> Exhibit 3</w:t>
      </w:r>
    </w:p>
    <w:p w14:paraId="7C3AE7E0" w14:textId="64527FE1" w:rsidR="00696471" w:rsidRDefault="00352E32" w:rsidP="00740152">
      <w:pPr>
        <w:tabs>
          <w:tab w:val="left" w:pos="576"/>
          <w:tab w:val="left" w:pos="1152"/>
          <w:tab w:val="left" w:pos="1728"/>
        </w:tabs>
        <w:suppressAutoHyphens/>
        <w:rPr>
          <w:rFonts w:cs="Arial"/>
          <w:b/>
          <w:sz w:val="22"/>
          <w:szCs w:val="22"/>
        </w:rPr>
      </w:pPr>
      <w:r w:rsidRPr="00FA4F00">
        <w:rPr>
          <w:rFonts w:cs="Arial"/>
          <w:b/>
          <w:sz w:val="22"/>
          <w:szCs w:val="22"/>
        </w:rPr>
        <w:t>Schedule of Services (To be included at award)</w:t>
      </w:r>
      <w:r w:rsidR="00696471">
        <w:rPr>
          <w:rFonts w:cs="Arial"/>
          <w:bCs/>
          <w:sz w:val="22"/>
          <w:szCs w:val="22"/>
        </w:rPr>
        <w:br w:type="page"/>
      </w:r>
    </w:p>
    <w:p w14:paraId="0E13BBD5" w14:textId="7F946D88" w:rsidR="00F83DF9" w:rsidRPr="00FA4F00" w:rsidRDefault="00F83DF9" w:rsidP="00FD739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ascii="Arial" w:eastAsia="Times New Roman" w:hAnsi="Arial" w:cs="Arial"/>
          <w:bCs w:val="0"/>
          <w:color w:val="auto"/>
          <w:sz w:val="22"/>
          <w:szCs w:val="22"/>
        </w:rPr>
      </w:pPr>
      <w:r w:rsidRPr="00FA4F00">
        <w:rPr>
          <w:rFonts w:ascii="Arial" w:eastAsia="Times New Roman" w:hAnsi="Arial" w:cs="Arial"/>
          <w:bCs w:val="0"/>
          <w:color w:val="auto"/>
          <w:sz w:val="22"/>
          <w:szCs w:val="22"/>
        </w:rPr>
        <w:lastRenderedPageBreak/>
        <w:t>TECHNICAL EXHIBIT 1</w:t>
      </w:r>
    </w:p>
    <w:p w14:paraId="0E13BBD6" w14:textId="77777777" w:rsidR="00F83DF9" w:rsidRPr="00FA4F00" w:rsidRDefault="00F83DF9"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both"/>
        <w:rPr>
          <w:rFonts w:cs="Arial"/>
          <w:sz w:val="22"/>
          <w:szCs w:val="22"/>
        </w:rPr>
      </w:pPr>
    </w:p>
    <w:p w14:paraId="0E13BBD7" w14:textId="77777777" w:rsidR="00F83DF9" w:rsidRPr="00FA4F00" w:rsidRDefault="00F83DF9"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cs="Arial"/>
          <w:b/>
          <w:bCs/>
          <w:caps/>
          <w:sz w:val="22"/>
          <w:szCs w:val="22"/>
        </w:rPr>
      </w:pPr>
      <w:r w:rsidRPr="00FA4F00">
        <w:rPr>
          <w:rFonts w:cs="Arial"/>
          <w:b/>
          <w:bCs/>
          <w:caps/>
          <w:sz w:val="22"/>
          <w:szCs w:val="22"/>
        </w:rPr>
        <w:t xml:space="preserve">Performance Requirements Summary </w:t>
      </w:r>
    </w:p>
    <w:p w14:paraId="20189E89" w14:textId="77777777" w:rsidR="00350D16" w:rsidRPr="00FA4F00" w:rsidRDefault="00350D16"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cs="Arial"/>
          <w:caps/>
          <w:sz w:val="22"/>
          <w:szCs w:val="22"/>
        </w:rPr>
      </w:pPr>
    </w:p>
    <w:p w14:paraId="0E13BBD8" w14:textId="77777777" w:rsidR="00F83DF9" w:rsidRPr="00FA4F00" w:rsidRDefault="00F83DF9" w:rsidP="00F83DF9">
      <w:pPr>
        <w:pStyle w:val="BodyText3"/>
        <w:rPr>
          <w:rFonts w:ascii="Arial" w:hAnsi="Arial" w:cs="Arial"/>
          <w:sz w:val="22"/>
          <w:szCs w:val="22"/>
        </w:rPr>
      </w:pPr>
      <w:r w:rsidRPr="00FA4F00">
        <w:rPr>
          <w:rFonts w:ascii="Arial" w:hAnsi="Arial" w:cs="Arial"/>
          <w:sz w:val="22"/>
          <w:szCs w:val="22"/>
        </w:rPr>
        <w:t xml:space="preserve">The </w:t>
      </w:r>
      <w:r w:rsidR="00971BD6" w:rsidRPr="00FA4F00">
        <w:rPr>
          <w:rFonts w:ascii="Arial" w:hAnsi="Arial" w:cs="Arial"/>
          <w:sz w:val="22"/>
          <w:szCs w:val="22"/>
        </w:rPr>
        <w:t>Contractor</w:t>
      </w:r>
      <w:r w:rsidRPr="00FA4F00">
        <w:rPr>
          <w:rFonts w:ascii="Arial" w:hAnsi="Arial" w:cs="Arial"/>
          <w:sz w:val="22"/>
          <w:szCs w:val="22"/>
        </w:rPr>
        <w:t xml:space="preserve"> service requirements are summarized into performance objectives that relate directly to mission essential items.  The performance threshold briefly describes the minimum acceptable levels of service required for each requirement.  These thresholds are critical to mission success.</w:t>
      </w:r>
    </w:p>
    <w:p w14:paraId="127789DC" w14:textId="77777777" w:rsidR="00D5694A" w:rsidRPr="00E01955" w:rsidRDefault="00D5694A" w:rsidP="00D569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cs="Arial"/>
          <w:i/>
          <w:iCs/>
          <w:color w:val="0000FF"/>
          <w:sz w:val="22"/>
          <w:szCs w:val="22"/>
        </w:rPr>
      </w:pPr>
    </w:p>
    <w:p w14:paraId="627527B6" w14:textId="77777777" w:rsidR="00D5694A" w:rsidRPr="00E01955" w:rsidRDefault="00D5694A" w:rsidP="00D569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cs="Arial"/>
          <w:sz w:val="22"/>
          <w:szCs w:val="22"/>
        </w:rPr>
      </w:pPr>
    </w:p>
    <w:tbl>
      <w:tblPr>
        <w:tblW w:w="10666" w:type="dxa"/>
        <w:tblInd w:w="-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01"/>
        <w:gridCol w:w="3389"/>
        <w:gridCol w:w="2610"/>
        <w:gridCol w:w="1666"/>
      </w:tblGrid>
      <w:tr w:rsidR="00F83DF9" w:rsidRPr="00A57FF5" w14:paraId="0E13BBE1" w14:textId="77777777" w:rsidTr="006C4032">
        <w:trPr>
          <w:cantSplit/>
          <w:trHeight w:val="1182"/>
          <w:tblHeader/>
        </w:trPr>
        <w:tc>
          <w:tcPr>
            <w:tcW w:w="3001" w:type="dxa"/>
            <w:shd w:val="pct20" w:color="auto" w:fill="auto"/>
            <w:vAlign w:val="center"/>
          </w:tcPr>
          <w:p w14:paraId="0E13BBDA" w14:textId="77777777" w:rsidR="00F83DF9" w:rsidRPr="00E01955" w:rsidRDefault="00F83DF9" w:rsidP="006C4032">
            <w:pPr>
              <w:jc w:val="center"/>
              <w:rPr>
                <w:rFonts w:cs="Arial"/>
                <w:b/>
                <w:sz w:val="22"/>
                <w:szCs w:val="22"/>
              </w:rPr>
            </w:pPr>
            <w:r w:rsidRPr="00E01955">
              <w:rPr>
                <w:rFonts w:cs="Arial"/>
                <w:b/>
                <w:sz w:val="22"/>
                <w:szCs w:val="22"/>
              </w:rPr>
              <w:t>Performance Objective</w:t>
            </w:r>
          </w:p>
          <w:p w14:paraId="0E13BBDB" w14:textId="77777777" w:rsidR="00F83DF9" w:rsidRPr="00E01955" w:rsidRDefault="00F83DF9" w:rsidP="006C4032">
            <w:pPr>
              <w:jc w:val="center"/>
              <w:rPr>
                <w:rFonts w:cs="Arial"/>
                <w:bCs/>
                <w:sz w:val="22"/>
                <w:szCs w:val="22"/>
              </w:rPr>
            </w:pPr>
            <w:r w:rsidRPr="00E01955">
              <w:rPr>
                <w:rFonts w:cs="Arial"/>
                <w:bCs/>
                <w:sz w:val="22"/>
                <w:szCs w:val="22"/>
              </w:rPr>
              <w:t>(The Service required—usually a shall statement)</w:t>
            </w:r>
          </w:p>
        </w:tc>
        <w:tc>
          <w:tcPr>
            <w:tcW w:w="3389" w:type="dxa"/>
            <w:shd w:val="pct20" w:color="auto" w:fill="auto"/>
            <w:vAlign w:val="center"/>
          </w:tcPr>
          <w:p w14:paraId="0E13BBDC" w14:textId="77777777" w:rsidR="00F83DF9" w:rsidRPr="00E01955" w:rsidRDefault="00FD739E" w:rsidP="006C4032">
            <w:pPr>
              <w:pStyle w:val="Heading4"/>
              <w:spacing w:before="0"/>
              <w:jc w:val="center"/>
              <w:rPr>
                <w:rFonts w:ascii="Arial" w:eastAsia="Times New Roman" w:hAnsi="Arial" w:cs="Arial"/>
                <w:color w:val="auto"/>
                <w:sz w:val="22"/>
                <w:szCs w:val="22"/>
              </w:rPr>
            </w:pPr>
            <w:r w:rsidRPr="00E01955">
              <w:rPr>
                <w:rFonts w:ascii="Arial" w:eastAsia="Times New Roman" w:hAnsi="Arial" w:cs="Arial"/>
                <w:color w:val="auto"/>
                <w:sz w:val="22"/>
                <w:szCs w:val="22"/>
              </w:rPr>
              <w:t xml:space="preserve">Performance </w:t>
            </w:r>
            <w:r w:rsidR="00F83DF9" w:rsidRPr="00E01955">
              <w:rPr>
                <w:rFonts w:ascii="Arial" w:eastAsia="Times New Roman" w:hAnsi="Arial" w:cs="Arial"/>
                <w:color w:val="auto"/>
                <w:sz w:val="22"/>
                <w:szCs w:val="22"/>
              </w:rPr>
              <w:t>Standard</w:t>
            </w:r>
          </w:p>
        </w:tc>
        <w:tc>
          <w:tcPr>
            <w:tcW w:w="2610" w:type="dxa"/>
            <w:shd w:val="pct20" w:color="auto" w:fill="auto"/>
            <w:vAlign w:val="center"/>
          </w:tcPr>
          <w:p w14:paraId="0E13BBDE" w14:textId="62FD6E51" w:rsidR="00F83DF9" w:rsidRPr="00E01955" w:rsidRDefault="00F83DF9" w:rsidP="006C4032">
            <w:pPr>
              <w:pStyle w:val="textb"/>
              <w:spacing w:after="0"/>
              <w:jc w:val="center"/>
              <w:rPr>
                <w:rFonts w:ascii="Arial" w:hAnsi="Arial" w:cs="Arial"/>
                <w:b w:val="0"/>
                <w:smallCaps w:val="0"/>
                <w:sz w:val="22"/>
                <w:szCs w:val="22"/>
              </w:rPr>
            </w:pPr>
            <w:r w:rsidRPr="00E01955">
              <w:rPr>
                <w:rFonts w:ascii="Arial" w:hAnsi="Arial" w:cs="Arial"/>
                <w:smallCaps w:val="0"/>
                <w:sz w:val="22"/>
                <w:szCs w:val="22"/>
              </w:rPr>
              <w:t>Performance Threshold</w:t>
            </w:r>
            <w:r w:rsidRPr="00E01955">
              <w:rPr>
                <w:rFonts w:ascii="Arial" w:hAnsi="Arial" w:cs="Arial"/>
                <w:b w:val="0"/>
                <w:smallCaps w:val="0"/>
                <w:sz w:val="22"/>
                <w:szCs w:val="22"/>
              </w:rPr>
              <w:t xml:space="preserve"> (T</w:t>
            </w:r>
            <w:r w:rsidR="006C4032" w:rsidRPr="00E01955">
              <w:rPr>
                <w:rFonts w:ascii="Arial" w:hAnsi="Arial" w:cs="Arial"/>
                <w:b w:val="0"/>
                <w:smallCaps w:val="0"/>
                <w:sz w:val="22"/>
                <w:szCs w:val="22"/>
              </w:rPr>
              <w:t>his is the maximum error rate.)</w:t>
            </w:r>
          </w:p>
        </w:tc>
        <w:tc>
          <w:tcPr>
            <w:tcW w:w="1666" w:type="dxa"/>
            <w:shd w:val="pct20" w:color="auto" w:fill="auto"/>
            <w:vAlign w:val="center"/>
          </w:tcPr>
          <w:p w14:paraId="0E13BBE0" w14:textId="13314C98" w:rsidR="00F83DF9" w:rsidRPr="00E01955" w:rsidRDefault="00F83DF9" w:rsidP="006C4032">
            <w:pPr>
              <w:jc w:val="center"/>
              <w:rPr>
                <w:rFonts w:cs="Arial"/>
                <w:b/>
                <w:sz w:val="22"/>
                <w:szCs w:val="22"/>
              </w:rPr>
            </w:pPr>
            <w:r w:rsidRPr="00E01955">
              <w:rPr>
                <w:rFonts w:cs="Arial"/>
                <w:b/>
                <w:sz w:val="22"/>
                <w:szCs w:val="22"/>
              </w:rPr>
              <w:t>Method of Surveillance</w:t>
            </w:r>
          </w:p>
        </w:tc>
      </w:tr>
      <w:tr w:rsidR="00F83DF9" w:rsidRPr="00A57FF5" w14:paraId="0E13BBE9" w14:textId="77777777" w:rsidTr="00FD739E">
        <w:trPr>
          <w:cantSplit/>
        </w:trPr>
        <w:tc>
          <w:tcPr>
            <w:tcW w:w="3001" w:type="dxa"/>
          </w:tcPr>
          <w:p w14:paraId="0E13BBE2" w14:textId="77777777" w:rsidR="00F83DF9" w:rsidRPr="00E01955" w:rsidRDefault="00F83DF9" w:rsidP="00D76489">
            <w:pPr>
              <w:rPr>
                <w:rFonts w:cs="Arial"/>
                <w:sz w:val="22"/>
                <w:szCs w:val="22"/>
              </w:rPr>
            </w:pPr>
            <w:r w:rsidRPr="00E01955">
              <w:rPr>
                <w:rFonts w:cs="Arial"/>
                <w:b/>
                <w:sz w:val="22"/>
                <w:szCs w:val="22"/>
              </w:rPr>
              <w:t xml:space="preserve">PRS # 1.  </w:t>
            </w:r>
          </w:p>
          <w:p w14:paraId="0E13BBE3" w14:textId="2156CEC9" w:rsidR="00F83DF9" w:rsidRPr="00E01955" w:rsidRDefault="00F83DF9" w:rsidP="003065A7">
            <w:pPr>
              <w:rPr>
                <w:rFonts w:cs="Arial"/>
                <w:sz w:val="22"/>
                <w:szCs w:val="22"/>
              </w:rPr>
            </w:pPr>
            <w:r w:rsidRPr="00E01955">
              <w:rPr>
                <w:rFonts w:cs="Arial"/>
                <w:sz w:val="22"/>
                <w:szCs w:val="22"/>
              </w:rPr>
              <w:t xml:space="preserve">The </w:t>
            </w:r>
            <w:r w:rsidR="00971BD6" w:rsidRPr="00E01955">
              <w:rPr>
                <w:rFonts w:cs="Arial"/>
                <w:sz w:val="22"/>
                <w:szCs w:val="22"/>
              </w:rPr>
              <w:t>Contractor</w:t>
            </w:r>
            <w:r w:rsidR="00DF3CE6" w:rsidRPr="00E01955">
              <w:rPr>
                <w:rFonts w:cs="Arial"/>
                <w:sz w:val="22"/>
                <w:szCs w:val="22"/>
              </w:rPr>
              <w:t xml:space="preserve"> shall provide </w:t>
            </w:r>
            <w:r w:rsidR="00DF3CE6" w:rsidRPr="00A57FF5">
              <w:rPr>
                <w:rFonts w:cs="Arial"/>
                <w:sz w:val="22"/>
                <w:szCs w:val="22"/>
              </w:rPr>
              <w:t>Meeting minutes (including comments on external meeting minutes) Conduct and/or attend all working group meetings on schedule.</w:t>
            </w:r>
          </w:p>
        </w:tc>
        <w:tc>
          <w:tcPr>
            <w:tcW w:w="3389" w:type="dxa"/>
          </w:tcPr>
          <w:p w14:paraId="0E13BBE4" w14:textId="50C99FEE" w:rsidR="00F83DF9" w:rsidRPr="00E01955" w:rsidRDefault="00F83DF9" w:rsidP="00D76489">
            <w:pPr>
              <w:rPr>
                <w:rFonts w:cs="Arial"/>
                <w:bCs/>
                <w:sz w:val="22"/>
                <w:szCs w:val="22"/>
              </w:rPr>
            </w:pPr>
            <w:r w:rsidRPr="00E01955">
              <w:rPr>
                <w:rFonts w:cs="Arial"/>
                <w:sz w:val="22"/>
                <w:szCs w:val="22"/>
              </w:rPr>
              <w:t xml:space="preserve">The </w:t>
            </w:r>
            <w:r w:rsidR="00971BD6" w:rsidRPr="00E01955">
              <w:rPr>
                <w:rFonts w:cs="Arial"/>
                <w:sz w:val="22"/>
                <w:szCs w:val="22"/>
              </w:rPr>
              <w:t>Contractor</w:t>
            </w:r>
            <w:r w:rsidRPr="00E01955">
              <w:rPr>
                <w:rFonts w:cs="Arial"/>
                <w:sz w:val="22"/>
                <w:szCs w:val="22"/>
              </w:rPr>
              <w:t xml:space="preserve"> provided </w:t>
            </w:r>
            <w:r w:rsidR="00DF3CE6" w:rsidRPr="00E01955">
              <w:rPr>
                <w:rFonts w:cs="Arial"/>
                <w:sz w:val="22"/>
                <w:szCs w:val="22"/>
              </w:rPr>
              <w:t>meeting minutes delivered within 2 working days after the meeting.</w:t>
            </w:r>
          </w:p>
          <w:p w14:paraId="0E13BBE5" w14:textId="77777777" w:rsidR="00F83DF9" w:rsidRPr="00E01955" w:rsidRDefault="00F83DF9" w:rsidP="00D76489">
            <w:pPr>
              <w:pStyle w:val="Header"/>
              <w:tabs>
                <w:tab w:val="clear" w:pos="4320"/>
                <w:tab w:val="clear" w:pos="8640"/>
              </w:tabs>
              <w:rPr>
                <w:rFonts w:cs="Arial"/>
                <w:sz w:val="22"/>
                <w:szCs w:val="22"/>
              </w:rPr>
            </w:pPr>
          </w:p>
        </w:tc>
        <w:tc>
          <w:tcPr>
            <w:tcW w:w="2610" w:type="dxa"/>
          </w:tcPr>
          <w:p w14:paraId="69EBF3D9" w14:textId="77777777" w:rsidR="00DF3CE6" w:rsidRPr="00A57FF5" w:rsidRDefault="00DF3CE6" w:rsidP="00DF3CE6">
            <w:pPr>
              <w:widowControl w:val="0"/>
              <w:rPr>
                <w:rFonts w:eastAsiaTheme="minorHAnsi" w:cs="Arial"/>
                <w:sz w:val="22"/>
                <w:szCs w:val="22"/>
              </w:rPr>
            </w:pPr>
            <w:r w:rsidRPr="00A57FF5">
              <w:rPr>
                <w:rFonts w:eastAsiaTheme="minorHAnsi" w:cs="Arial"/>
                <w:sz w:val="22"/>
                <w:szCs w:val="22"/>
              </w:rPr>
              <w:t>90% acceptable on first submission to Government</w:t>
            </w:r>
          </w:p>
          <w:p w14:paraId="1BF6B542" w14:textId="77777777" w:rsidR="00DF3CE6" w:rsidRPr="00A57FF5" w:rsidRDefault="00DF3CE6" w:rsidP="00DF3CE6">
            <w:pPr>
              <w:widowControl w:val="0"/>
              <w:rPr>
                <w:rFonts w:eastAsiaTheme="minorHAnsi" w:cs="Arial"/>
                <w:sz w:val="22"/>
                <w:szCs w:val="22"/>
              </w:rPr>
            </w:pPr>
          </w:p>
          <w:p w14:paraId="62946E41" w14:textId="77777777" w:rsidR="00DF3CE6" w:rsidRPr="00A57FF5" w:rsidRDefault="00DF3CE6" w:rsidP="00DF3CE6">
            <w:pPr>
              <w:widowControl w:val="0"/>
              <w:rPr>
                <w:rFonts w:eastAsiaTheme="minorHAnsi" w:cs="Arial"/>
                <w:sz w:val="22"/>
                <w:szCs w:val="22"/>
              </w:rPr>
            </w:pPr>
            <w:r w:rsidRPr="00A57FF5">
              <w:rPr>
                <w:rFonts w:eastAsiaTheme="minorHAnsi" w:cs="Arial"/>
                <w:sz w:val="22"/>
                <w:szCs w:val="22"/>
              </w:rPr>
              <w:t>100% acceptable on subsequent</w:t>
            </w:r>
            <w:r w:rsidRPr="00A57FF5">
              <w:rPr>
                <w:rFonts w:eastAsiaTheme="minorHAnsi" w:cs="Arial"/>
                <w:sz w:val="22"/>
                <w:szCs w:val="22"/>
                <w:vertAlign w:val="superscript"/>
              </w:rPr>
              <w:t xml:space="preserve"> </w:t>
            </w:r>
            <w:r w:rsidRPr="00A57FF5">
              <w:rPr>
                <w:rFonts w:eastAsiaTheme="minorHAnsi" w:cs="Arial"/>
                <w:sz w:val="22"/>
                <w:szCs w:val="22"/>
              </w:rPr>
              <w:t>submission to Government</w:t>
            </w:r>
          </w:p>
          <w:p w14:paraId="0E13BBE6" w14:textId="7356A62D" w:rsidR="00F83DF9" w:rsidRPr="00E01955" w:rsidRDefault="00DF3CE6" w:rsidP="00DF3CE6">
            <w:pPr>
              <w:pStyle w:val="Header"/>
              <w:tabs>
                <w:tab w:val="clear" w:pos="4320"/>
                <w:tab w:val="clear" w:pos="8640"/>
              </w:tabs>
              <w:rPr>
                <w:rFonts w:cs="Arial"/>
                <w:sz w:val="22"/>
                <w:szCs w:val="22"/>
              </w:rPr>
            </w:pPr>
            <w:r w:rsidRPr="00A57FF5">
              <w:rPr>
                <w:rFonts w:eastAsiaTheme="minorHAnsi" w:cs="Arial"/>
                <w:sz w:val="22"/>
                <w:szCs w:val="22"/>
              </w:rPr>
              <w:t>Deliver minutes and comments by 2 working days after meeting.</w:t>
            </w:r>
          </w:p>
        </w:tc>
        <w:tc>
          <w:tcPr>
            <w:tcW w:w="1666" w:type="dxa"/>
          </w:tcPr>
          <w:p w14:paraId="4AEFFCC2" w14:textId="77777777" w:rsidR="00DF3CE6" w:rsidRPr="00A57FF5" w:rsidRDefault="00DF3CE6" w:rsidP="00DF3CE6">
            <w:pPr>
              <w:widowControl w:val="0"/>
              <w:rPr>
                <w:rFonts w:eastAsiaTheme="minorHAnsi" w:cs="Arial"/>
                <w:sz w:val="22"/>
                <w:szCs w:val="22"/>
              </w:rPr>
            </w:pPr>
            <w:r w:rsidRPr="00A57FF5">
              <w:rPr>
                <w:rFonts w:eastAsiaTheme="minorHAnsi" w:cs="Arial"/>
                <w:sz w:val="22"/>
                <w:szCs w:val="22"/>
              </w:rPr>
              <w:t>Reviewed by Program Technical Assistant (TA)</w:t>
            </w:r>
          </w:p>
          <w:p w14:paraId="0E13BBE8" w14:textId="001F46E9" w:rsidR="00F83DF9" w:rsidRPr="00E01955" w:rsidRDefault="00F83DF9" w:rsidP="00D76489">
            <w:pPr>
              <w:rPr>
                <w:rFonts w:cs="Arial"/>
                <w:sz w:val="22"/>
                <w:szCs w:val="22"/>
              </w:rPr>
            </w:pPr>
          </w:p>
        </w:tc>
      </w:tr>
    </w:tbl>
    <w:p w14:paraId="0E13BC05" w14:textId="77777777" w:rsidR="00F83DF9" w:rsidRPr="00C06C48" w:rsidRDefault="00F83DF9"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cs="Arial"/>
          <w:b/>
          <w:bCs/>
          <w:sz w:val="22"/>
          <w:szCs w:val="22"/>
        </w:rPr>
      </w:pPr>
      <w:bookmarkStart w:id="1" w:name="_Toc41385511"/>
      <w:r w:rsidRPr="00C06C48">
        <w:rPr>
          <w:rFonts w:cs="Arial"/>
          <w:b/>
          <w:bCs/>
          <w:sz w:val="22"/>
          <w:szCs w:val="22"/>
        </w:rPr>
        <w:t>TECHNICAL EXHIBIT 2</w:t>
      </w:r>
    </w:p>
    <w:p w14:paraId="0E13BC06" w14:textId="77777777" w:rsidR="00F83DF9" w:rsidRPr="00C06C48" w:rsidRDefault="00F83DF9"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cs="Arial"/>
          <w:b/>
          <w:bCs/>
          <w:sz w:val="22"/>
          <w:szCs w:val="22"/>
        </w:rPr>
      </w:pPr>
    </w:p>
    <w:p w14:paraId="0E13BC07" w14:textId="77777777" w:rsidR="00F83DF9" w:rsidRPr="00C06C48" w:rsidRDefault="00F83DF9"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cs="Arial"/>
          <w:b/>
          <w:bCs/>
          <w:sz w:val="22"/>
          <w:szCs w:val="22"/>
        </w:rPr>
      </w:pPr>
      <w:r w:rsidRPr="00C06C48">
        <w:rPr>
          <w:rFonts w:cs="Arial"/>
          <w:b/>
          <w:bCs/>
          <w:sz w:val="22"/>
          <w:szCs w:val="22"/>
        </w:rPr>
        <w:t>DELIVERABLES SCHEDULE</w:t>
      </w:r>
      <w:bookmarkEnd w:id="1"/>
    </w:p>
    <w:p w14:paraId="0E13BC08" w14:textId="77777777" w:rsidR="00F83DF9" w:rsidRPr="00C06C48" w:rsidRDefault="00F83DF9"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jc w:val="center"/>
        <w:rPr>
          <w:rFonts w:cs="Arial"/>
          <w:b/>
          <w:bCs/>
          <w:sz w:val="22"/>
          <w:szCs w:val="22"/>
        </w:rPr>
      </w:pPr>
    </w:p>
    <w:p w14:paraId="0E13BC09" w14:textId="77777777" w:rsidR="00FC61F4" w:rsidRPr="00C06C48" w:rsidRDefault="00F83DF9"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cs="Arial"/>
          <w:iCs/>
          <w:color w:val="0000FF"/>
          <w:sz w:val="22"/>
          <w:szCs w:val="22"/>
        </w:rPr>
      </w:pPr>
      <w:r w:rsidRPr="00C06C48">
        <w:rPr>
          <w:rFonts w:cs="Arial"/>
          <w:iCs/>
          <w:sz w:val="22"/>
          <w:szCs w:val="22"/>
        </w:rPr>
        <w:t>This technical exhibit lists any reports or documentation that is required as a deliverable to include the frequency, # of copies, medium/format and who/where it is to be submitted.  A deliverable is anything that can be physically delivered but may include non-physical things such as meeting minutes.</w:t>
      </w:r>
      <w:r w:rsidRPr="00C06C48">
        <w:rPr>
          <w:rFonts w:cs="Arial"/>
          <w:iCs/>
          <w:color w:val="0000FF"/>
          <w:sz w:val="22"/>
          <w:szCs w:val="22"/>
        </w:rPr>
        <w:t xml:space="preserve">  </w:t>
      </w:r>
    </w:p>
    <w:p w14:paraId="0E13BC0A" w14:textId="77777777" w:rsidR="00FC61F4" w:rsidRPr="00C06C48" w:rsidRDefault="00FC61F4" w:rsidP="00F83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exact"/>
        <w:rPr>
          <w:rFonts w:cs="Arial"/>
          <w:iCs/>
          <w:color w:val="0000FF"/>
          <w:sz w:val="22"/>
          <w:szCs w:val="22"/>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5"/>
        <w:gridCol w:w="900"/>
        <w:gridCol w:w="1620"/>
        <w:gridCol w:w="1170"/>
        <w:gridCol w:w="1530"/>
        <w:gridCol w:w="1350"/>
      </w:tblGrid>
      <w:tr w:rsidR="00D6550F" w:rsidRPr="00A57FF5" w14:paraId="0E13BC12" w14:textId="2D805B7A" w:rsidTr="00454EF8">
        <w:trPr>
          <w:cantSplit/>
          <w:tblHeader/>
          <w:jc w:val="center"/>
        </w:trPr>
        <w:tc>
          <w:tcPr>
            <w:tcW w:w="2965" w:type="dxa"/>
            <w:shd w:val="clear" w:color="auto" w:fill="CCCCCC"/>
            <w:vAlign w:val="bottom"/>
          </w:tcPr>
          <w:p w14:paraId="0E13BC0D" w14:textId="77777777" w:rsidR="00D6550F" w:rsidRPr="00A57FF5" w:rsidRDefault="00D6550F" w:rsidP="00D76489">
            <w:pPr>
              <w:pStyle w:val="textb"/>
              <w:spacing w:before="60" w:after="60"/>
              <w:rPr>
                <w:rFonts w:ascii="Arial" w:hAnsi="Arial" w:cs="Arial"/>
                <w:b w:val="0"/>
                <w:bCs/>
                <w:smallCaps w:val="0"/>
                <w:color w:val="000000" w:themeColor="text1"/>
                <w:sz w:val="22"/>
                <w:szCs w:val="22"/>
                <w:u w:val="single"/>
              </w:rPr>
            </w:pPr>
            <w:r w:rsidRPr="00A57FF5">
              <w:rPr>
                <w:rFonts w:ascii="Arial" w:hAnsi="Arial" w:cs="Arial"/>
                <w:b w:val="0"/>
                <w:bCs/>
                <w:smallCaps w:val="0"/>
                <w:color w:val="000000" w:themeColor="text1"/>
                <w:sz w:val="22"/>
                <w:szCs w:val="22"/>
                <w:u w:val="single"/>
              </w:rPr>
              <w:t>Deliverable</w:t>
            </w:r>
          </w:p>
        </w:tc>
        <w:tc>
          <w:tcPr>
            <w:tcW w:w="900" w:type="dxa"/>
            <w:shd w:val="clear" w:color="auto" w:fill="CCCCCC"/>
          </w:tcPr>
          <w:p w14:paraId="7F61B321" w14:textId="19FFE630" w:rsidR="00D6550F" w:rsidRPr="00A57FF5" w:rsidRDefault="00800055" w:rsidP="00D76489">
            <w:pPr>
              <w:pStyle w:val="textb"/>
              <w:spacing w:before="60" w:after="60"/>
              <w:rPr>
                <w:rFonts w:ascii="Arial" w:hAnsi="Arial" w:cs="Arial"/>
                <w:b w:val="0"/>
                <w:bCs/>
                <w:smallCaps w:val="0"/>
                <w:color w:val="000000" w:themeColor="text1"/>
                <w:sz w:val="22"/>
                <w:szCs w:val="22"/>
                <w:u w:val="single"/>
              </w:rPr>
            </w:pPr>
            <w:r w:rsidRPr="00A57FF5">
              <w:rPr>
                <w:rFonts w:ascii="Arial" w:hAnsi="Arial" w:cs="Arial"/>
                <w:b w:val="0"/>
                <w:bCs/>
                <w:smallCaps w:val="0"/>
                <w:color w:val="000000" w:themeColor="text1"/>
                <w:sz w:val="22"/>
                <w:szCs w:val="22"/>
                <w:u w:val="single"/>
              </w:rPr>
              <w:t>508 Compliant</w:t>
            </w:r>
            <w:r w:rsidR="00D6550F" w:rsidRPr="00A57FF5">
              <w:rPr>
                <w:rFonts w:ascii="Arial" w:hAnsi="Arial" w:cs="Arial"/>
                <w:b w:val="0"/>
                <w:bCs/>
                <w:smallCaps w:val="0"/>
                <w:color w:val="000000" w:themeColor="text1"/>
                <w:sz w:val="22"/>
                <w:szCs w:val="22"/>
                <w:u w:val="single"/>
              </w:rPr>
              <w:t xml:space="preserve"> </w:t>
            </w:r>
          </w:p>
        </w:tc>
        <w:tc>
          <w:tcPr>
            <w:tcW w:w="1620" w:type="dxa"/>
            <w:shd w:val="clear" w:color="auto" w:fill="CCCCCC"/>
            <w:vAlign w:val="bottom"/>
          </w:tcPr>
          <w:p w14:paraId="0E13BC0E" w14:textId="5BC09D4C" w:rsidR="00D6550F" w:rsidRPr="00A57FF5" w:rsidRDefault="00D6550F" w:rsidP="00D76489">
            <w:pPr>
              <w:pStyle w:val="textb"/>
              <w:spacing w:before="60" w:after="60"/>
              <w:rPr>
                <w:rFonts w:ascii="Arial" w:hAnsi="Arial" w:cs="Arial"/>
                <w:b w:val="0"/>
                <w:bCs/>
                <w:smallCaps w:val="0"/>
                <w:color w:val="000000" w:themeColor="text1"/>
                <w:sz w:val="22"/>
                <w:szCs w:val="22"/>
                <w:u w:val="single"/>
              </w:rPr>
            </w:pPr>
            <w:r w:rsidRPr="00A57FF5">
              <w:rPr>
                <w:rFonts w:ascii="Arial" w:hAnsi="Arial" w:cs="Arial"/>
                <w:b w:val="0"/>
                <w:bCs/>
                <w:smallCaps w:val="0"/>
                <w:color w:val="000000" w:themeColor="text1"/>
                <w:sz w:val="22"/>
                <w:szCs w:val="22"/>
                <w:u w:val="single"/>
              </w:rPr>
              <w:t>Frequency</w:t>
            </w:r>
          </w:p>
        </w:tc>
        <w:tc>
          <w:tcPr>
            <w:tcW w:w="1170" w:type="dxa"/>
            <w:shd w:val="clear" w:color="auto" w:fill="CCCCCC"/>
          </w:tcPr>
          <w:p w14:paraId="0E13BC0F" w14:textId="77777777" w:rsidR="00D6550F" w:rsidRPr="00A57FF5" w:rsidRDefault="00D6550F" w:rsidP="00D76489">
            <w:pPr>
              <w:pStyle w:val="textb"/>
              <w:spacing w:before="60" w:after="60"/>
              <w:rPr>
                <w:rFonts w:ascii="Arial" w:hAnsi="Arial" w:cs="Arial"/>
                <w:b w:val="0"/>
                <w:bCs/>
                <w:smallCaps w:val="0"/>
                <w:color w:val="000000" w:themeColor="text1"/>
                <w:sz w:val="22"/>
                <w:szCs w:val="22"/>
                <w:u w:val="single"/>
              </w:rPr>
            </w:pPr>
            <w:r w:rsidRPr="00A57FF5">
              <w:rPr>
                <w:rFonts w:ascii="Arial" w:hAnsi="Arial" w:cs="Arial"/>
                <w:b w:val="0"/>
                <w:bCs/>
                <w:smallCaps w:val="0"/>
                <w:color w:val="000000" w:themeColor="text1"/>
                <w:sz w:val="22"/>
                <w:szCs w:val="22"/>
                <w:u w:val="single"/>
              </w:rPr>
              <w:t># of Copies</w:t>
            </w:r>
          </w:p>
        </w:tc>
        <w:tc>
          <w:tcPr>
            <w:tcW w:w="1530" w:type="dxa"/>
            <w:shd w:val="clear" w:color="auto" w:fill="CCCCCC"/>
            <w:vAlign w:val="bottom"/>
          </w:tcPr>
          <w:p w14:paraId="0E13BC10" w14:textId="77777777" w:rsidR="00D6550F" w:rsidRPr="00A57FF5" w:rsidRDefault="00D6550F" w:rsidP="00D76489">
            <w:pPr>
              <w:pStyle w:val="textb"/>
              <w:spacing w:before="60" w:after="60"/>
              <w:rPr>
                <w:rFonts w:ascii="Arial" w:hAnsi="Arial" w:cs="Arial"/>
                <w:b w:val="0"/>
                <w:bCs/>
                <w:smallCaps w:val="0"/>
                <w:color w:val="000000" w:themeColor="text1"/>
                <w:sz w:val="22"/>
                <w:szCs w:val="22"/>
                <w:u w:val="single"/>
              </w:rPr>
            </w:pPr>
            <w:r w:rsidRPr="00A57FF5">
              <w:rPr>
                <w:rFonts w:ascii="Arial" w:hAnsi="Arial" w:cs="Arial"/>
                <w:b w:val="0"/>
                <w:bCs/>
                <w:smallCaps w:val="0"/>
                <w:color w:val="000000" w:themeColor="text1"/>
                <w:sz w:val="22"/>
                <w:szCs w:val="22"/>
                <w:u w:val="single"/>
              </w:rPr>
              <w:t>Medium/Format</w:t>
            </w:r>
          </w:p>
        </w:tc>
        <w:tc>
          <w:tcPr>
            <w:tcW w:w="1350" w:type="dxa"/>
            <w:shd w:val="clear" w:color="auto" w:fill="CCCCCC"/>
            <w:vAlign w:val="bottom"/>
          </w:tcPr>
          <w:p w14:paraId="0E13BC11" w14:textId="77777777" w:rsidR="00D6550F" w:rsidRPr="00A57FF5" w:rsidRDefault="00D6550F" w:rsidP="00D76489">
            <w:pPr>
              <w:pStyle w:val="textb"/>
              <w:spacing w:before="60" w:after="60"/>
              <w:rPr>
                <w:rFonts w:ascii="Arial" w:hAnsi="Arial" w:cs="Arial"/>
                <w:b w:val="0"/>
                <w:bCs/>
                <w:smallCaps w:val="0"/>
                <w:color w:val="000000" w:themeColor="text1"/>
                <w:sz w:val="22"/>
                <w:szCs w:val="22"/>
                <w:u w:val="single"/>
              </w:rPr>
            </w:pPr>
            <w:r w:rsidRPr="00A57FF5">
              <w:rPr>
                <w:rFonts w:ascii="Arial" w:hAnsi="Arial" w:cs="Arial"/>
                <w:b w:val="0"/>
                <w:bCs/>
                <w:smallCaps w:val="0"/>
                <w:color w:val="000000" w:themeColor="text1"/>
                <w:sz w:val="22"/>
                <w:szCs w:val="22"/>
                <w:u w:val="single"/>
              </w:rPr>
              <w:t>Submit To</w:t>
            </w:r>
          </w:p>
        </w:tc>
      </w:tr>
      <w:tr w:rsidR="00D6550F" w:rsidRPr="00A57FF5" w14:paraId="0E13BC21" w14:textId="744E1B9E" w:rsidTr="00454EF8">
        <w:trPr>
          <w:jc w:val="center"/>
        </w:trPr>
        <w:tc>
          <w:tcPr>
            <w:tcW w:w="2965" w:type="dxa"/>
          </w:tcPr>
          <w:p w14:paraId="0E13BC13" w14:textId="68760535" w:rsidR="00D6550F" w:rsidRPr="00A57FF5" w:rsidRDefault="00A853A7" w:rsidP="00272325">
            <w:pPr>
              <w:rPr>
                <w:rFonts w:cs="Arial"/>
                <w:color w:val="000000" w:themeColor="text1"/>
                <w:sz w:val="22"/>
                <w:szCs w:val="22"/>
              </w:rPr>
            </w:pPr>
            <w:r w:rsidRPr="00A57FF5">
              <w:rPr>
                <w:rFonts w:cs="Arial"/>
                <w:color w:val="000000" w:themeColor="text1"/>
                <w:sz w:val="22"/>
                <w:szCs w:val="22"/>
              </w:rPr>
              <w:t>Kickoff meeting agenda</w:t>
            </w:r>
          </w:p>
          <w:p w14:paraId="0E13BC14" w14:textId="77777777" w:rsidR="00D6550F" w:rsidRPr="00A57FF5" w:rsidRDefault="00D6550F" w:rsidP="00272325">
            <w:pPr>
              <w:rPr>
                <w:rFonts w:cs="Arial"/>
                <w:color w:val="000000" w:themeColor="text1"/>
                <w:sz w:val="22"/>
                <w:szCs w:val="22"/>
              </w:rPr>
            </w:pPr>
          </w:p>
          <w:p w14:paraId="0E13BC15" w14:textId="61207608" w:rsidR="00D6550F" w:rsidRPr="00A57FF5" w:rsidRDefault="00D3393B" w:rsidP="00272325">
            <w:pPr>
              <w:rPr>
                <w:rFonts w:cs="Arial"/>
                <w:color w:val="000000" w:themeColor="text1"/>
                <w:sz w:val="22"/>
                <w:szCs w:val="22"/>
              </w:rPr>
            </w:pPr>
            <w:r w:rsidRPr="00A57FF5">
              <w:rPr>
                <w:rFonts w:cs="Arial"/>
                <w:color w:val="000000" w:themeColor="text1"/>
                <w:sz w:val="22"/>
                <w:szCs w:val="22"/>
              </w:rPr>
              <w:t>Subtask 1.1</w:t>
            </w:r>
          </w:p>
        </w:tc>
        <w:tc>
          <w:tcPr>
            <w:tcW w:w="900" w:type="dxa"/>
          </w:tcPr>
          <w:p w14:paraId="4E83C5FA" w14:textId="0B184AB4" w:rsidR="00D6550F" w:rsidRPr="00A57FF5" w:rsidRDefault="00A853A7" w:rsidP="00D76489">
            <w:pPr>
              <w:rPr>
                <w:rFonts w:cs="Arial"/>
                <w:color w:val="000000" w:themeColor="text1"/>
                <w:sz w:val="22"/>
                <w:szCs w:val="22"/>
              </w:rPr>
            </w:pPr>
            <w:r w:rsidRPr="00A57FF5">
              <w:rPr>
                <w:rFonts w:cs="Arial"/>
                <w:i/>
                <w:color w:val="000000" w:themeColor="text1"/>
                <w:sz w:val="22"/>
                <w:szCs w:val="22"/>
              </w:rPr>
              <w:t>No</w:t>
            </w:r>
          </w:p>
        </w:tc>
        <w:tc>
          <w:tcPr>
            <w:tcW w:w="1620" w:type="dxa"/>
          </w:tcPr>
          <w:p w14:paraId="0E13BC17" w14:textId="1D80D953" w:rsidR="00D6550F" w:rsidRPr="00A57FF5" w:rsidRDefault="00A853A7" w:rsidP="00D76489">
            <w:pPr>
              <w:rPr>
                <w:rFonts w:cs="Arial"/>
                <w:b/>
                <w:bCs/>
                <w:color w:val="000000" w:themeColor="text1"/>
                <w:sz w:val="22"/>
                <w:szCs w:val="22"/>
              </w:rPr>
            </w:pPr>
            <w:r w:rsidRPr="00A57FF5">
              <w:rPr>
                <w:rFonts w:cs="Arial"/>
                <w:color w:val="000000" w:themeColor="text1"/>
                <w:sz w:val="22"/>
                <w:szCs w:val="22"/>
              </w:rPr>
              <w:t>One time</w:t>
            </w:r>
          </w:p>
          <w:p w14:paraId="0E13BC18" w14:textId="77777777" w:rsidR="00D6550F" w:rsidRPr="00A57FF5" w:rsidRDefault="00D6550F" w:rsidP="00D76489">
            <w:pPr>
              <w:rPr>
                <w:rFonts w:cs="Arial"/>
                <w:b/>
                <w:bCs/>
                <w:color w:val="000000" w:themeColor="text1"/>
                <w:sz w:val="22"/>
                <w:szCs w:val="22"/>
              </w:rPr>
            </w:pPr>
          </w:p>
        </w:tc>
        <w:tc>
          <w:tcPr>
            <w:tcW w:w="1170" w:type="dxa"/>
          </w:tcPr>
          <w:p w14:paraId="0E13BC19" w14:textId="58FE5FBD" w:rsidR="00D6550F" w:rsidRPr="00A57FF5" w:rsidRDefault="00A853A7" w:rsidP="00D76489">
            <w:pPr>
              <w:rPr>
                <w:rFonts w:cs="Arial"/>
                <w:b/>
                <w:bCs/>
                <w:color w:val="000000" w:themeColor="text1"/>
                <w:sz w:val="22"/>
                <w:szCs w:val="22"/>
              </w:rPr>
            </w:pPr>
            <w:r w:rsidRPr="00A57FF5">
              <w:rPr>
                <w:rFonts w:cs="Arial"/>
                <w:color w:val="000000" w:themeColor="text1"/>
                <w:sz w:val="22"/>
                <w:szCs w:val="22"/>
              </w:rPr>
              <w:t>One for every attendee</w:t>
            </w:r>
          </w:p>
          <w:p w14:paraId="0E13BC1A" w14:textId="77777777" w:rsidR="00D6550F" w:rsidRPr="00A57FF5" w:rsidRDefault="00D6550F" w:rsidP="00D76489">
            <w:pPr>
              <w:rPr>
                <w:rFonts w:cs="Arial"/>
                <w:b/>
                <w:bCs/>
                <w:color w:val="000000" w:themeColor="text1"/>
                <w:sz w:val="22"/>
                <w:szCs w:val="22"/>
              </w:rPr>
            </w:pPr>
          </w:p>
        </w:tc>
        <w:tc>
          <w:tcPr>
            <w:tcW w:w="1530" w:type="dxa"/>
          </w:tcPr>
          <w:p w14:paraId="0E13BC1C" w14:textId="52A0208F" w:rsidR="00D6550F" w:rsidRPr="00696471" w:rsidRDefault="00A853A7" w:rsidP="00D76489">
            <w:pPr>
              <w:rPr>
                <w:rFonts w:cs="Arial"/>
                <w:b/>
                <w:bCs/>
                <w:color w:val="000000" w:themeColor="text1"/>
                <w:sz w:val="18"/>
                <w:szCs w:val="18"/>
              </w:rPr>
            </w:pPr>
            <w:r w:rsidRPr="00696471">
              <w:rPr>
                <w:rFonts w:cs="Arial"/>
                <w:color w:val="000000" w:themeColor="text1"/>
                <w:sz w:val="18"/>
                <w:szCs w:val="18"/>
              </w:rPr>
              <w:t>PowerPoint</w:t>
            </w:r>
          </w:p>
          <w:p w14:paraId="0E13BC1D" w14:textId="77777777" w:rsidR="00D6550F" w:rsidRPr="00696471" w:rsidRDefault="00D6550F" w:rsidP="00D76489">
            <w:pPr>
              <w:rPr>
                <w:rFonts w:cs="Arial"/>
                <w:b/>
                <w:bCs/>
                <w:color w:val="000000" w:themeColor="text1"/>
                <w:sz w:val="18"/>
                <w:szCs w:val="18"/>
              </w:rPr>
            </w:pPr>
          </w:p>
        </w:tc>
        <w:tc>
          <w:tcPr>
            <w:tcW w:w="1350" w:type="dxa"/>
          </w:tcPr>
          <w:p w14:paraId="0E13BC1F" w14:textId="0EE0E08A" w:rsidR="00D6550F" w:rsidRPr="00A57FF5" w:rsidRDefault="00A853A7" w:rsidP="00D76489">
            <w:pPr>
              <w:rPr>
                <w:rFonts w:cs="Arial"/>
                <w:b/>
                <w:bCs/>
                <w:color w:val="000000" w:themeColor="text1"/>
                <w:sz w:val="22"/>
                <w:szCs w:val="22"/>
              </w:rPr>
            </w:pPr>
            <w:r w:rsidRPr="00A57FF5">
              <w:rPr>
                <w:rFonts w:cs="Arial"/>
                <w:color w:val="000000" w:themeColor="text1"/>
                <w:sz w:val="22"/>
                <w:szCs w:val="22"/>
              </w:rPr>
              <w:t>COR</w:t>
            </w:r>
          </w:p>
          <w:p w14:paraId="0E13BC20" w14:textId="77777777" w:rsidR="00D6550F" w:rsidRPr="00A57FF5" w:rsidRDefault="00D6550F" w:rsidP="00D76489">
            <w:pPr>
              <w:pStyle w:val="textb"/>
              <w:spacing w:before="120" w:after="0"/>
              <w:rPr>
                <w:rFonts w:ascii="Arial" w:hAnsi="Arial" w:cs="Arial"/>
                <w:color w:val="000000" w:themeColor="text1"/>
                <w:sz w:val="22"/>
                <w:szCs w:val="22"/>
              </w:rPr>
            </w:pPr>
          </w:p>
        </w:tc>
      </w:tr>
      <w:tr w:rsidR="00D6550F" w:rsidRPr="00A57FF5" w14:paraId="0E13BC27" w14:textId="0938F3C4" w:rsidTr="00454EF8">
        <w:trPr>
          <w:jc w:val="center"/>
        </w:trPr>
        <w:tc>
          <w:tcPr>
            <w:tcW w:w="2965" w:type="dxa"/>
          </w:tcPr>
          <w:p w14:paraId="0E13BC22" w14:textId="1BDE4F42" w:rsidR="00D6550F" w:rsidRPr="00A57FF5" w:rsidRDefault="00D3393B" w:rsidP="00D76489">
            <w:pPr>
              <w:rPr>
                <w:rFonts w:cs="Arial"/>
                <w:color w:val="000000" w:themeColor="text1"/>
                <w:sz w:val="22"/>
                <w:szCs w:val="22"/>
              </w:rPr>
            </w:pPr>
            <w:r w:rsidRPr="00A57FF5">
              <w:rPr>
                <w:rFonts w:cs="Arial"/>
                <w:color w:val="000000" w:themeColor="text1"/>
                <w:sz w:val="22"/>
                <w:szCs w:val="22"/>
              </w:rPr>
              <w:t>Management Plan</w:t>
            </w:r>
          </w:p>
        </w:tc>
        <w:tc>
          <w:tcPr>
            <w:tcW w:w="900" w:type="dxa"/>
          </w:tcPr>
          <w:p w14:paraId="5BD251F9" w14:textId="7D72E3DC" w:rsidR="00D6550F" w:rsidRPr="00A57FF5" w:rsidRDefault="00D3393B" w:rsidP="00D76489">
            <w:pPr>
              <w:rPr>
                <w:rFonts w:cs="Arial"/>
                <w:color w:val="000000" w:themeColor="text1"/>
                <w:sz w:val="22"/>
                <w:szCs w:val="22"/>
              </w:rPr>
            </w:pPr>
            <w:r w:rsidRPr="00A57FF5">
              <w:rPr>
                <w:rFonts w:cs="Arial"/>
                <w:i/>
                <w:color w:val="000000" w:themeColor="text1"/>
                <w:sz w:val="22"/>
                <w:szCs w:val="22"/>
              </w:rPr>
              <w:t>No</w:t>
            </w:r>
          </w:p>
        </w:tc>
        <w:tc>
          <w:tcPr>
            <w:tcW w:w="1620" w:type="dxa"/>
          </w:tcPr>
          <w:p w14:paraId="0E13BC23" w14:textId="59CC72CB" w:rsidR="00D6550F" w:rsidRPr="00A57FF5" w:rsidRDefault="00D3393B" w:rsidP="00D76489">
            <w:pPr>
              <w:rPr>
                <w:rFonts w:cs="Arial"/>
                <w:color w:val="000000" w:themeColor="text1"/>
                <w:sz w:val="22"/>
                <w:szCs w:val="22"/>
              </w:rPr>
            </w:pPr>
            <w:r w:rsidRPr="00A57FF5">
              <w:rPr>
                <w:rFonts w:cs="Arial"/>
                <w:color w:val="000000" w:themeColor="text1"/>
                <w:sz w:val="22"/>
                <w:szCs w:val="22"/>
              </w:rPr>
              <w:t>Living document updated as necessary</w:t>
            </w:r>
          </w:p>
        </w:tc>
        <w:tc>
          <w:tcPr>
            <w:tcW w:w="1170" w:type="dxa"/>
          </w:tcPr>
          <w:p w14:paraId="0E13BC24" w14:textId="77F8EA4F" w:rsidR="00D6550F" w:rsidRPr="00A57FF5" w:rsidRDefault="00D3393B" w:rsidP="00D76489">
            <w:pPr>
              <w:rPr>
                <w:rFonts w:cs="Arial"/>
                <w:color w:val="000000" w:themeColor="text1"/>
                <w:sz w:val="22"/>
                <w:szCs w:val="22"/>
              </w:rPr>
            </w:pPr>
            <w:r w:rsidRPr="00A57FF5">
              <w:rPr>
                <w:rFonts w:cs="Arial"/>
                <w:color w:val="000000" w:themeColor="text1"/>
                <w:sz w:val="22"/>
                <w:szCs w:val="22"/>
              </w:rPr>
              <w:t>One</w:t>
            </w:r>
          </w:p>
        </w:tc>
        <w:tc>
          <w:tcPr>
            <w:tcW w:w="1530" w:type="dxa"/>
          </w:tcPr>
          <w:p w14:paraId="0E13BC25" w14:textId="01492BC3" w:rsidR="00D6550F" w:rsidRPr="00A57FF5" w:rsidRDefault="00D3393B" w:rsidP="00D76489">
            <w:pPr>
              <w:rPr>
                <w:rFonts w:cs="Arial"/>
                <w:color w:val="000000" w:themeColor="text1"/>
                <w:sz w:val="22"/>
                <w:szCs w:val="22"/>
              </w:rPr>
            </w:pPr>
            <w:r w:rsidRPr="00A57FF5">
              <w:rPr>
                <w:rFonts w:cs="Arial"/>
                <w:color w:val="000000" w:themeColor="text1"/>
                <w:sz w:val="22"/>
                <w:szCs w:val="22"/>
              </w:rPr>
              <w:t>MS Word, MS Project</w:t>
            </w:r>
          </w:p>
        </w:tc>
        <w:tc>
          <w:tcPr>
            <w:tcW w:w="1350" w:type="dxa"/>
          </w:tcPr>
          <w:p w14:paraId="0E13BC26" w14:textId="13D569C0" w:rsidR="00D6550F" w:rsidRPr="00A57FF5" w:rsidRDefault="00D3393B" w:rsidP="00D76489">
            <w:pPr>
              <w:rPr>
                <w:rFonts w:cs="Arial"/>
                <w:color w:val="000000" w:themeColor="text1"/>
                <w:sz w:val="22"/>
                <w:szCs w:val="22"/>
              </w:rPr>
            </w:pPr>
            <w:r w:rsidRPr="00A57FF5">
              <w:rPr>
                <w:rFonts w:cs="Arial"/>
                <w:color w:val="000000" w:themeColor="text1"/>
                <w:sz w:val="22"/>
                <w:szCs w:val="22"/>
              </w:rPr>
              <w:t>SharePoint site, and COR</w:t>
            </w:r>
          </w:p>
        </w:tc>
      </w:tr>
      <w:tr w:rsidR="00D6550F" w:rsidRPr="00A57FF5" w14:paraId="0E13BC2D" w14:textId="4D984120" w:rsidTr="00454EF8">
        <w:trPr>
          <w:jc w:val="center"/>
        </w:trPr>
        <w:tc>
          <w:tcPr>
            <w:tcW w:w="2965" w:type="dxa"/>
          </w:tcPr>
          <w:p w14:paraId="0E13BC28" w14:textId="2B1C7870" w:rsidR="00D6550F" w:rsidRPr="00A57FF5" w:rsidRDefault="00C47E5C" w:rsidP="00D76489">
            <w:pPr>
              <w:rPr>
                <w:rFonts w:cs="Arial"/>
                <w:color w:val="000000" w:themeColor="text1"/>
                <w:sz w:val="22"/>
                <w:szCs w:val="22"/>
              </w:rPr>
            </w:pPr>
            <w:r>
              <w:rPr>
                <w:rFonts w:cs="Arial"/>
                <w:color w:val="000000" w:themeColor="text1"/>
                <w:sz w:val="22"/>
                <w:szCs w:val="22"/>
              </w:rPr>
              <w:t>Monthly</w:t>
            </w:r>
            <w:r w:rsidRPr="00A57FF5">
              <w:rPr>
                <w:rFonts w:cs="Arial"/>
                <w:color w:val="000000" w:themeColor="text1"/>
                <w:sz w:val="22"/>
                <w:szCs w:val="22"/>
              </w:rPr>
              <w:t xml:space="preserve"> </w:t>
            </w:r>
            <w:r w:rsidR="00D3393B" w:rsidRPr="00A57FF5">
              <w:rPr>
                <w:rFonts w:cs="Arial"/>
                <w:color w:val="000000" w:themeColor="text1"/>
                <w:sz w:val="22"/>
                <w:szCs w:val="22"/>
              </w:rPr>
              <w:t>Report</w:t>
            </w:r>
          </w:p>
        </w:tc>
        <w:tc>
          <w:tcPr>
            <w:tcW w:w="900" w:type="dxa"/>
          </w:tcPr>
          <w:p w14:paraId="3CA422F6" w14:textId="561EBFF2" w:rsidR="00D6550F" w:rsidRPr="00A57FF5" w:rsidRDefault="00D3393B" w:rsidP="00D76489">
            <w:pPr>
              <w:rPr>
                <w:rFonts w:cs="Arial"/>
                <w:color w:val="000000" w:themeColor="text1"/>
                <w:sz w:val="22"/>
                <w:szCs w:val="22"/>
              </w:rPr>
            </w:pPr>
            <w:r w:rsidRPr="00A57FF5">
              <w:rPr>
                <w:rFonts w:cs="Arial"/>
                <w:i/>
                <w:color w:val="000000" w:themeColor="text1"/>
                <w:sz w:val="22"/>
                <w:szCs w:val="22"/>
              </w:rPr>
              <w:t>No</w:t>
            </w:r>
          </w:p>
        </w:tc>
        <w:tc>
          <w:tcPr>
            <w:tcW w:w="1620" w:type="dxa"/>
          </w:tcPr>
          <w:p w14:paraId="0E13BC29" w14:textId="7E451EE0" w:rsidR="00D6550F" w:rsidRPr="00A57FF5" w:rsidRDefault="00C47E5C" w:rsidP="00D76489">
            <w:pPr>
              <w:rPr>
                <w:rFonts w:cs="Arial"/>
                <w:color w:val="000000" w:themeColor="text1"/>
                <w:sz w:val="22"/>
                <w:szCs w:val="22"/>
              </w:rPr>
            </w:pPr>
            <w:r>
              <w:rPr>
                <w:rFonts w:cs="Arial"/>
                <w:color w:val="000000" w:themeColor="text1"/>
                <w:sz w:val="22"/>
                <w:szCs w:val="22"/>
              </w:rPr>
              <w:t>Monthly</w:t>
            </w:r>
          </w:p>
        </w:tc>
        <w:tc>
          <w:tcPr>
            <w:tcW w:w="1170" w:type="dxa"/>
          </w:tcPr>
          <w:p w14:paraId="0E13BC2A" w14:textId="41587F5A" w:rsidR="00D6550F" w:rsidRPr="00A57FF5" w:rsidRDefault="00D3393B" w:rsidP="00D76489">
            <w:pPr>
              <w:rPr>
                <w:rFonts w:cs="Arial"/>
                <w:color w:val="000000" w:themeColor="text1"/>
                <w:sz w:val="22"/>
                <w:szCs w:val="22"/>
              </w:rPr>
            </w:pPr>
            <w:r w:rsidRPr="00A57FF5">
              <w:rPr>
                <w:rFonts w:cs="Arial"/>
                <w:color w:val="000000" w:themeColor="text1"/>
                <w:sz w:val="22"/>
                <w:szCs w:val="22"/>
              </w:rPr>
              <w:t>One</w:t>
            </w:r>
          </w:p>
        </w:tc>
        <w:tc>
          <w:tcPr>
            <w:tcW w:w="1530" w:type="dxa"/>
          </w:tcPr>
          <w:p w14:paraId="0E13BC2B" w14:textId="673E2157" w:rsidR="00D6550F" w:rsidRPr="00A57FF5" w:rsidRDefault="00D3393B" w:rsidP="00D76489">
            <w:pPr>
              <w:rPr>
                <w:rFonts w:cs="Arial"/>
                <w:color w:val="000000" w:themeColor="text1"/>
                <w:sz w:val="22"/>
                <w:szCs w:val="22"/>
              </w:rPr>
            </w:pPr>
            <w:r w:rsidRPr="00A57FF5">
              <w:rPr>
                <w:rFonts w:cs="Arial"/>
                <w:color w:val="000000" w:themeColor="text1"/>
                <w:sz w:val="22"/>
                <w:szCs w:val="22"/>
              </w:rPr>
              <w:t>MS Word</w:t>
            </w:r>
          </w:p>
        </w:tc>
        <w:tc>
          <w:tcPr>
            <w:tcW w:w="1350" w:type="dxa"/>
          </w:tcPr>
          <w:p w14:paraId="0E13BC2C" w14:textId="3135A04A" w:rsidR="00D6550F" w:rsidRPr="00A57FF5" w:rsidRDefault="00D3393B" w:rsidP="00D76489">
            <w:pPr>
              <w:rPr>
                <w:rFonts w:cs="Arial"/>
                <w:color w:val="000000" w:themeColor="text1"/>
                <w:sz w:val="22"/>
                <w:szCs w:val="22"/>
              </w:rPr>
            </w:pPr>
            <w:r w:rsidRPr="00A57FF5">
              <w:rPr>
                <w:rFonts w:cs="Arial"/>
                <w:color w:val="000000" w:themeColor="text1"/>
                <w:sz w:val="22"/>
                <w:szCs w:val="22"/>
              </w:rPr>
              <w:t>SharePoint site, and COR</w:t>
            </w:r>
          </w:p>
        </w:tc>
      </w:tr>
      <w:tr w:rsidR="006F21F6" w:rsidRPr="00A57FF5" w14:paraId="01B7A82A" w14:textId="77777777" w:rsidTr="00454EF8">
        <w:trPr>
          <w:jc w:val="center"/>
        </w:trPr>
        <w:tc>
          <w:tcPr>
            <w:tcW w:w="2965" w:type="dxa"/>
          </w:tcPr>
          <w:p w14:paraId="204269CB" w14:textId="6F774BD9" w:rsidR="006F21F6" w:rsidRPr="00A57FF5" w:rsidRDefault="002B6B39" w:rsidP="00D76489">
            <w:pPr>
              <w:rPr>
                <w:rFonts w:cs="Arial"/>
                <w:color w:val="000000" w:themeColor="text1"/>
                <w:sz w:val="22"/>
                <w:szCs w:val="22"/>
              </w:rPr>
            </w:pPr>
            <w:r w:rsidRPr="00A57FF5">
              <w:rPr>
                <w:rFonts w:cs="Arial"/>
                <w:color w:val="000000" w:themeColor="text1"/>
                <w:sz w:val="22"/>
                <w:szCs w:val="22"/>
              </w:rPr>
              <w:t>Meeting record minutes with action items</w:t>
            </w:r>
          </w:p>
        </w:tc>
        <w:tc>
          <w:tcPr>
            <w:tcW w:w="900" w:type="dxa"/>
          </w:tcPr>
          <w:p w14:paraId="2EE148B8" w14:textId="26EE0CD0" w:rsidR="006F21F6" w:rsidRPr="00A57FF5" w:rsidRDefault="002B6B39" w:rsidP="00D76489">
            <w:pPr>
              <w:rPr>
                <w:rFonts w:cs="Arial"/>
                <w:i/>
                <w:color w:val="000000" w:themeColor="text1"/>
                <w:sz w:val="22"/>
                <w:szCs w:val="22"/>
              </w:rPr>
            </w:pPr>
            <w:r w:rsidRPr="00A57FF5">
              <w:rPr>
                <w:rFonts w:cs="Arial"/>
                <w:i/>
                <w:color w:val="000000" w:themeColor="text1"/>
                <w:sz w:val="22"/>
                <w:szCs w:val="22"/>
              </w:rPr>
              <w:t>No</w:t>
            </w:r>
          </w:p>
        </w:tc>
        <w:tc>
          <w:tcPr>
            <w:tcW w:w="1620" w:type="dxa"/>
          </w:tcPr>
          <w:p w14:paraId="13AF889F" w14:textId="0BFF0BB3" w:rsidR="006F21F6" w:rsidRPr="00A57FF5" w:rsidRDefault="002B6B39" w:rsidP="00D76489">
            <w:pPr>
              <w:rPr>
                <w:rFonts w:cs="Arial"/>
                <w:color w:val="000000" w:themeColor="text1"/>
                <w:sz w:val="22"/>
                <w:szCs w:val="22"/>
              </w:rPr>
            </w:pPr>
            <w:r w:rsidRPr="00A57FF5">
              <w:rPr>
                <w:rFonts w:cs="Arial"/>
                <w:color w:val="000000" w:themeColor="text1"/>
                <w:sz w:val="22"/>
                <w:szCs w:val="22"/>
              </w:rPr>
              <w:t>1 day after meeting</w:t>
            </w:r>
          </w:p>
        </w:tc>
        <w:tc>
          <w:tcPr>
            <w:tcW w:w="1170" w:type="dxa"/>
          </w:tcPr>
          <w:p w14:paraId="50190411" w14:textId="42128028" w:rsidR="006F21F6" w:rsidRPr="00A57FF5" w:rsidRDefault="002B6B39" w:rsidP="00D76489">
            <w:pPr>
              <w:rPr>
                <w:rFonts w:cs="Arial"/>
                <w:color w:val="000000" w:themeColor="text1"/>
                <w:sz w:val="22"/>
                <w:szCs w:val="22"/>
              </w:rPr>
            </w:pPr>
            <w:r w:rsidRPr="00A57FF5">
              <w:rPr>
                <w:rFonts w:cs="Arial"/>
                <w:color w:val="000000" w:themeColor="text1"/>
                <w:sz w:val="22"/>
                <w:szCs w:val="22"/>
              </w:rPr>
              <w:t>One</w:t>
            </w:r>
          </w:p>
        </w:tc>
        <w:tc>
          <w:tcPr>
            <w:tcW w:w="1530" w:type="dxa"/>
          </w:tcPr>
          <w:p w14:paraId="6ABDE4E1" w14:textId="4FC0216C" w:rsidR="006F21F6" w:rsidRPr="00A57FF5" w:rsidRDefault="002B6B39" w:rsidP="00D76489">
            <w:pPr>
              <w:rPr>
                <w:rFonts w:cs="Arial"/>
                <w:color w:val="000000" w:themeColor="text1"/>
                <w:sz w:val="22"/>
                <w:szCs w:val="22"/>
              </w:rPr>
            </w:pPr>
            <w:r w:rsidRPr="00A57FF5">
              <w:rPr>
                <w:rFonts w:cs="Arial"/>
                <w:color w:val="000000" w:themeColor="text1"/>
                <w:sz w:val="22"/>
                <w:szCs w:val="22"/>
              </w:rPr>
              <w:t>MS Word</w:t>
            </w:r>
          </w:p>
        </w:tc>
        <w:tc>
          <w:tcPr>
            <w:tcW w:w="1350" w:type="dxa"/>
          </w:tcPr>
          <w:p w14:paraId="5D0B2551" w14:textId="77777777" w:rsidR="006F21F6" w:rsidRPr="00A57FF5" w:rsidRDefault="002B6B39" w:rsidP="00D76489">
            <w:pPr>
              <w:rPr>
                <w:rFonts w:cs="Arial"/>
                <w:color w:val="000000" w:themeColor="text1"/>
                <w:sz w:val="22"/>
                <w:szCs w:val="22"/>
              </w:rPr>
            </w:pPr>
            <w:r w:rsidRPr="00A57FF5">
              <w:rPr>
                <w:rFonts w:cs="Arial"/>
                <w:color w:val="000000" w:themeColor="text1"/>
                <w:sz w:val="22"/>
                <w:szCs w:val="22"/>
              </w:rPr>
              <w:t xml:space="preserve">SharePoint site, and </w:t>
            </w:r>
            <w:r w:rsidRPr="00A57FF5">
              <w:rPr>
                <w:rFonts w:cs="Arial"/>
                <w:color w:val="000000" w:themeColor="text1"/>
                <w:sz w:val="22"/>
                <w:szCs w:val="22"/>
              </w:rPr>
              <w:lastRenderedPageBreak/>
              <w:t>COR</w:t>
            </w:r>
          </w:p>
          <w:p w14:paraId="12026A60" w14:textId="44A730E2" w:rsidR="00532F63" w:rsidRPr="00A57FF5" w:rsidRDefault="00532F63" w:rsidP="00D76489">
            <w:pPr>
              <w:rPr>
                <w:rFonts w:cs="Arial"/>
                <w:color w:val="000000" w:themeColor="text1"/>
                <w:sz w:val="22"/>
                <w:szCs w:val="22"/>
              </w:rPr>
            </w:pPr>
          </w:p>
        </w:tc>
      </w:tr>
      <w:tr w:rsidR="00532F63" w:rsidRPr="00A57FF5" w14:paraId="0D2D934B" w14:textId="77777777" w:rsidTr="00454EF8">
        <w:trPr>
          <w:jc w:val="center"/>
        </w:trPr>
        <w:tc>
          <w:tcPr>
            <w:tcW w:w="2965" w:type="dxa"/>
          </w:tcPr>
          <w:p w14:paraId="55FF3D60" w14:textId="17C82924" w:rsidR="00532F63" w:rsidRPr="00A57FF5" w:rsidRDefault="00532F63" w:rsidP="00D76489">
            <w:pPr>
              <w:rPr>
                <w:rFonts w:cs="Arial"/>
                <w:color w:val="000000" w:themeColor="text1"/>
                <w:sz w:val="22"/>
                <w:szCs w:val="22"/>
              </w:rPr>
            </w:pPr>
            <w:r w:rsidRPr="00A57FF5">
              <w:rPr>
                <w:rFonts w:cs="Arial"/>
                <w:color w:val="000000" w:themeColor="text1"/>
                <w:sz w:val="22"/>
                <w:szCs w:val="22"/>
              </w:rPr>
              <w:lastRenderedPageBreak/>
              <w:t>Monthly Invoice</w:t>
            </w:r>
          </w:p>
        </w:tc>
        <w:tc>
          <w:tcPr>
            <w:tcW w:w="900" w:type="dxa"/>
          </w:tcPr>
          <w:p w14:paraId="3BE25D9F" w14:textId="44E5940F" w:rsidR="00532F63" w:rsidRPr="00A57FF5" w:rsidRDefault="00532F63" w:rsidP="00D76489">
            <w:pPr>
              <w:rPr>
                <w:rFonts w:cs="Arial"/>
                <w:i/>
                <w:color w:val="000000" w:themeColor="text1"/>
                <w:sz w:val="22"/>
                <w:szCs w:val="22"/>
              </w:rPr>
            </w:pPr>
            <w:r w:rsidRPr="00A57FF5">
              <w:rPr>
                <w:rFonts w:cs="Arial"/>
                <w:i/>
                <w:color w:val="000000" w:themeColor="text1"/>
                <w:sz w:val="22"/>
                <w:szCs w:val="22"/>
              </w:rPr>
              <w:t>No</w:t>
            </w:r>
          </w:p>
        </w:tc>
        <w:tc>
          <w:tcPr>
            <w:tcW w:w="1620" w:type="dxa"/>
          </w:tcPr>
          <w:p w14:paraId="762E7D1E" w14:textId="3F1FBAA3" w:rsidR="00532F63" w:rsidRPr="00A57FF5" w:rsidRDefault="00532F63" w:rsidP="00D76489">
            <w:pPr>
              <w:rPr>
                <w:rFonts w:cs="Arial"/>
                <w:color w:val="000000" w:themeColor="text1"/>
                <w:sz w:val="22"/>
                <w:szCs w:val="22"/>
              </w:rPr>
            </w:pPr>
            <w:r w:rsidRPr="00A57FF5">
              <w:rPr>
                <w:rFonts w:cs="Arial"/>
                <w:color w:val="000000" w:themeColor="text1"/>
                <w:sz w:val="22"/>
                <w:szCs w:val="22"/>
              </w:rPr>
              <w:t>By the 10</w:t>
            </w:r>
            <w:r w:rsidRPr="00A57FF5">
              <w:rPr>
                <w:rFonts w:cs="Arial"/>
                <w:color w:val="000000" w:themeColor="text1"/>
                <w:sz w:val="22"/>
                <w:szCs w:val="22"/>
                <w:vertAlign w:val="superscript"/>
              </w:rPr>
              <w:t>th</w:t>
            </w:r>
            <w:r w:rsidRPr="00A57FF5">
              <w:rPr>
                <w:rFonts w:cs="Arial"/>
                <w:color w:val="000000" w:themeColor="text1"/>
                <w:sz w:val="22"/>
                <w:szCs w:val="22"/>
              </w:rPr>
              <w:t xml:space="preserve"> of every month</w:t>
            </w:r>
          </w:p>
        </w:tc>
        <w:tc>
          <w:tcPr>
            <w:tcW w:w="1170" w:type="dxa"/>
          </w:tcPr>
          <w:p w14:paraId="7082D85D" w14:textId="6D979732" w:rsidR="00532F63" w:rsidRPr="00A57FF5" w:rsidRDefault="00532F63" w:rsidP="00D76489">
            <w:pPr>
              <w:rPr>
                <w:rFonts w:cs="Arial"/>
                <w:color w:val="000000" w:themeColor="text1"/>
                <w:sz w:val="22"/>
                <w:szCs w:val="22"/>
              </w:rPr>
            </w:pPr>
            <w:r w:rsidRPr="00A57FF5">
              <w:rPr>
                <w:rFonts w:cs="Arial"/>
                <w:color w:val="000000" w:themeColor="text1"/>
                <w:sz w:val="22"/>
                <w:szCs w:val="22"/>
              </w:rPr>
              <w:t>One</w:t>
            </w:r>
          </w:p>
        </w:tc>
        <w:tc>
          <w:tcPr>
            <w:tcW w:w="1530" w:type="dxa"/>
          </w:tcPr>
          <w:p w14:paraId="66B35A59" w14:textId="507E8F14" w:rsidR="00532F63" w:rsidRPr="00011DD7" w:rsidRDefault="00532F63" w:rsidP="00D76489">
            <w:pPr>
              <w:rPr>
                <w:rFonts w:cs="Arial"/>
                <w:color w:val="000000" w:themeColor="text1"/>
                <w:sz w:val="18"/>
                <w:szCs w:val="18"/>
              </w:rPr>
            </w:pPr>
            <w:r w:rsidRPr="00011DD7">
              <w:rPr>
                <w:rFonts w:cs="Arial"/>
                <w:color w:val="000000" w:themeColor="text1"/>
                <w:sz w:val="18"/>
                <w:szCs w:val="18"/>
              </w:rPr>
              <w:t>MS Word/Excel</w:t>
            </w:r>
          </w:p>
        </w:tc>
        <w:tc>
          <w:tcPr>
            <w:tcW w:w="1350" w:type="dxa"/>
          </w:tcPr>
          <w:p w14:paraId="099DFE33" w14:textId="3625E97B" w:rsidR="00532F63" w:rsidRPr="00A57FF5" w:rsidRDefault="00FB5012" w:rsidP="00D76489">
            <w:pPr>
              <w:rPr>
                <w:rFonts w:cs="Arial"/>
                <w:color w:val="000000" w:themeColor="text1"/>
                <w:sz w:val="22"/>
                <w:szCs w:val="22"/>
              </w:rPr>
            </w:pPr>
            <w:hyperlink r:id="rId13" w:history="1">
              <w:r w:rsidR="00532F63" w:rsidRPr="00A57FF5">
                <w:rPr>
                  <w:rStyle w:val="Hyperlink"/>
                  <w:color w:val="000000" w:themeColor="text1"/>
                </w:rPr>
                <w:t>9-AMC-AMZ-NHTSA-Invoices@faa.gov</w:t>
              </w:r>
            </w:hyperlink>
            <w:r w:rsidR="00532F63" w:rsidRPr="00A57FF5">
              <w:rPr>
                <w:color w:val="000000" w:themeColor="text1"/>
              </w:rPr>
              <w:t>, COR</w:t>
            </w:r>
          </w:p>
        </w:tc>
      </w:tr>
      <w:tr w:rsidR="00FA2AE9" w:rsidRPr="00A57FF5" w14:paraId="30B6D0A7" w14:textId="77777777" w:rsidTr="008C2C96">
        <w:trPr>
          <w:jc w:val="center"/>
        </w:trPr>
        <w:tc>
          <w:tcPr>
            <w:tcW w:w="9535" w:type="dxa"/>
            <w:gridSpan w:val="6"/>
            <w:shd w:val="clear" w:color="auto" w:fill="B6DDE8" w:themeFill="accent5" w:themeFillTint="66"/>
          </w:tcPr>
          <w:p w14:paraId="59DDE569" w14:textId="3CBE6E70" w:rsidR="00FA2AE9" w:rsidRPr="00A57FF5" w:rsidRDefault="00FA2AE9" w:rsidP="00FA2AE9">
            <w:pPr>
              <w:rPr>
                <w:rFonts w:cs="Arial"/>
                <w:color w:val="000000" w:themeColor="text1"/>
                <w:sz w:val="22"/>
                <w:szCs w:val="22"/>
              </w:rPr>
            </w:pPr>
            <w:r w:rsidRPr="00A57FF5">
              <w:rPr>
                <w:rFonts w:cs="Arial"/>
                <w:color w:val="000000" w:themeColor="text1"/>
                <w:sz w:val="22"/>
                <w:szCs w:val="22"/>
              </w:rPr>
              <w:t xml:space="preserve">Task </w:t>
            </w:r>
            <w:r w:rsidR="005C0864">
              <w:rPr>
                <w:rFonts w:cs="Arial"/>
                <w:color w:val="000000" w:themeColor="text1"/>
                <w:sz w:val="22"/>
                <w:szCs w:val="22"/>
              </w:rPr>
              <w:t>2</w:t>
            </w:r>
            <w:r w:rsidRPr="00A57FF5">
              <w:rPr>
                <w:rFonts w:cs="Arial"/>
                <w:color w:val="000000" w:themeColor="text1"/>
                <w:sz w:val="22"/>
                <w:szCs w:val="22"/>
              </w:rPr>
              <w:t xml:space="preserve"> Ordering</w:t>
            </w:r>
          </w:p>
        </w:tc>
      </w:tr>
      <w:tr w:rsidR="00FA2AE9" w:rsidRPr="00A57FF5" w14:paraId="1A67F3AD" w14:textId="77777777" w:rsidTr="00454EF8">
        <w:trPr>
          <w:jc w:val="center"/>
        </w:trPr>
        <w:tc>
          <w:tcPr>
            <w:tcW w:w="2965" w:type="dxa"/>
          </w:tcPr>
          <w:p w14:paraId="41E8F8CC" w14:textId="186D0D28" w:rsidR="00FA2AE9" w:rsidRPr="00A57FF5" w:rsidRDefault="00FA2AE9" w:rsidP="00FA2AE9">
            <w:pPr>
              <w:rPr>
                <w:rFonts w:cs="Arial"/>
                <w:color w:val="000000" w:themeColor="text1"/>
                <w:sz w:val="22"/>
                <w:szCs w:val="22"/>
              </w:rPr>
            </w:pPr>
            <w:r w:rsidRPr="00A57FF5">
              <w:rPr>
                <w:rFonts w:cs="Arial"/>
                <w:color w:val="000000" w:themeColor="text1"/>
                <w:sz w:val="22"/>
                <w:szCs w:val="22"/>
              </w:rPr>
              <w:t>Consumption Report</w:t>
            </w:r>
          </w:p>
        </w:tc>
        <w:tc>
          <w:tcPr>
            <w:tcW w:w="900" w:type="dxa"/>
          </w:tcPr>
          <w:p w14:paraId="219D89CC" w14:textId="2F292A9B" w:rsidR="00FA2AE9" w:rsidRPr="00A57FF5" w:rsidRDefault="00F26E3F" w:rsidP="00FA2AE9">
            <w:pPr>
              <w:rPr>
                <w:rFonts w:cs="Arial"/>
                <w:i/>
                <w:color w:val="000000" w:themeColor="text1"/>
                <w:sz w:val="22"/>
                <w:szCs w:val="22"/>
              </w:rPr>
            </w:pPr>
            <w:r>
              <w:rPr>
                <w:rFonts w:cs="Arial"/>
                <w:i/>
                <w:color w:val="000000" w:themeColor="text1"/>
                <w:sz w:val="22"/>
                <w:szCs w:val="22"/>
              </w:rPr>
              <w:t>No</w:t>
            </w:r>
          </w:p>
        </w:tc>
        <w:tc>
          <w:tcPr>
            <w:tcW w:w="1620" w:type="dxa"/>
          </w:tcPr>
          <w:p w14:paraId="33BC08DD" w14:textId="22B5EE39" w:rsidR="00FA2AE9" w:rsidRPr="00A57FF5" w:rsidRDefault="00FA2AE9" w:rsidP="00FA2AE9">
            <w:pPr>
              <w:rPr>
                <w:rFonts w:cs="Arial"/>
                <w:color w:val="000000" w:themeColor="text1"/>
                <w:sz w:val="22"/>
                <w:szCs w:val="22"/>
              </w:rPr>
            </w:pPr>
            <w:r w:rsidRPr="00A57FF5">
              <w:rPr>
                <w:rFonts w:cs="Arial"/>
                <w:color w:val="000000" w:themeColor="text1"/>
                <w:sz w:val="22"/>
                <w:szCs w:val="22"/>
              </w:rPr>
              <w:t>Monthly</w:t>
            </w:r>
          </w:p>
        </w:tc>
        <w:tc>
          <w:tcPr>
            <w:tcW w:w="1170" w:type="dxa"/>
          </w:tcPr>
          <w:p w14:paraId="4FACD123" w14:textId="415C4BB4" w:rsidR="00FA2AE9" w:rsidRPr="00A57FF5" w:rsidRDefault="00F26E3F" w:rsidP="00FA2AE9">
            <w:pPr>
              <w:rPr>
                <w:rFonts w:cs="Arial"/>
                <w:color w:val="000000" w:themeColor="text1"/>
                <w:sz w:val="22"/>
                <w:szCs w:val="22"/>
              </w:rPr>
            </w:pPr>
            <w:r>
              <w:rPr>
                <w:rFonts w:cs="Arial"/>
                <w:color w:val="000000" w:themeColor="text1"/>
                <w:sz w:val="22"/>
                <w:szCs w:val="22"/>
              </w:rPr>
              <w:t>One</w:t>
            </w:r>
          </w:p>
        </w:tc>
        <w:tc>
          <w:tcPr>
            <w:tcW w:w="1530" w:type="dxa"/>
          </w:tcPr>
          <w:p w14:paraId="33E0172A" w14:textId="3511733B" w:rsidR="00FA2AE9" w:rsidRPr="00A57FF5" w:rsidRDefault="00F26E3F" w:rsidP="00FA2AE9">
            <w:pPr>
              <w:rPr>
                <w:rFonts w:cs="Arial"/>
                <w:color w:val="000000" w:themeColor="text1"/>
                <w:sz w:val="22"/>
                <w:szCs w:val="22"/>
              </w:rPr>
            </w:pPr>
            <w:r>
              <w:rPr>
                <w:rFonts w:cs="Arial"/>
                <w:color w:val="000000" w:themeColor="text1"/>
                <w:sz w:val="22"/>
                <w:szCs w:val="22"/>
              </w:rPr>
              <w:t>Excel</w:t>
            </w:r>
          </w:p>
        </w:tc>
        <w:tc>
          <w:tcPr>
            <w:tcW w:w="1350" w:type="dxa"/>
          </w:tcPr>
          <w:p w14:paraId="36E56BDE" w14:textId="2345BD1A" w:rsidR="00FA2AE9" w:rsidRPr="00A57FF5" w:rsidRDefault="00F26E3F" w:rsidP="00FA2AE9">
            <w:pPr>
              <w:rPr>
                <w:rFonts w:cs="Arial"/>
                <w:color w:val="000000" w:themeColor="text1"/>
                <w:sz w:val="22"/>
                <w:szCs w:val="22"/>
              </w:rPr>
            </w:pPr>
            <w:r w:rsidRPr="005E1BFF">
              <w:rPr>
                <w:rFonts w:cs="Arial"/>
                <w:color w:val="000000" w:themeColor="text1"/>
                <w:sz w:val="22"/>
                <w:szCs w:val="22"/>
              </w:rPr>
              <w:t>SharePoint and COR</w:t>
            </w:r>
          </w:p>
        </w:tc>
      </w:tr>
      <w:tr w:rsidR="00FA2AE9" w:rsidRPr="00A57FF5" w14:paraId="5925892C" w14:textId="77777777" w:rsidTr="008C2C96">
        <w:trPr>
          <w:jc w:val="center"/>
        </w:trPr>
        <w:tc>
          <w:tcPr>
            <w:tcW w:w="9535" w:type="dxa"/>
            <w:gridSpan w:val="6"/>
            <w:shd w:val="clear" w:color="auto" w:fill="B6DDE8" w:themeFill="accent5" w:themeFillTint="66"/>
          </w:tcPr>
          <w:p w14:paraId="4525E095" w14:textId="709F8A4A" w:rsidR="00FA2AE9" w:rsidRPr="00A57FF5" w:rsidRDefault="00FA2AE9" w:rsidP="00FA2AE9">
            <w:pPr>
              <w:rPr>
                <w:rFonts w:cs="Arial"/>
                <w:color w:val="000000" w:themeColor="text1"/>
                <w:sz w:val="22"/>
                <w:szCs w:val="22"/>
              </w:rPr>
            </w:pPr>
            <w:r w:rsidRPr="00A57FF5">
              <w:rPr>
                <w:rFonts w:cs="Arial"/>
                <w:color w:val="000000" w:themeColor="text1"/>
                <w:sz w:val="22"/>
                <w:szCs w:val="22"/>
              </w:rPr>
              <w:t xml:space="preserve">Task </w:t>
            </w:r>
            <w:r w:rsidR="005C0864">
              <w:rPr>
                <w:rFonts w:cs="Arial"/>
                <w:color w:val="000000" w:themeColor="text1"/>
                <w:sz w:val="22"/>
                <w:szCs w:val="22"/>
              </w:rPr>
              <w:t>3</w:t>
            </w:r>
            <w:r w:rsidRPr="00A57FF5">
              <w:rPr>
                <w:rFonts w:cs="Arial"/>
                <w:color w:val="000000" w:themeColor="text1"/>
                <w:sz w:val="22"/>
                <w:szCs w:val="22"/>
              </w:rPr>
              <w:t xml:space="preserve"> Transition-Out Planning</w:t>
            </w:r>
          </w:p>
        </w:tc>
      </w:tr>
      <w:tr w:rsidR="00FA2AE9" w:rsidRPr="00A57FF5" w14:paraId="7602C99B" w14:textId="77777777" w:rsidTr="00454EF8">
        <w:trPr>
          <w:jc w:val="center"/>
        </w:trPr>
        <w:tc>
          <w:tcPr>
            <w:tcW w:w="2965" w:type="dxa"/>
          </w:tcPr>
          <w:p w14:paraId="6A2C5BE3" w14:textId="0C94DB2F" w:rsidR="00FA2AE9" w:rsidRPr="00A57FF5" w:rsidRDefault="00FA2AE9" w:rsidP="00FA2AE9">
            <w:pPr>
              <w:rPr>
                <w:rFonts w:cs="Arial"/>
                <w:color w:val="000000" w:themeColor="text1"/>
                <w:sz w:val="22"/>
                <w:szCs w:val="22"/>
              </w:rPr>
            </w:pPr>
            <w:r w:rsidRPr="00A57FF5">
              <w:rPr>
                <w:rFonts w:cs="Arial"/>
                <w:color w:val="000000" w:themeColor="text1"/>
                <w:sz w:val="22"/>
                <w:szCs w:val="22"/>
              </w:rPr>
              <w:t>Documentation</w:t>
            </w:r>
          </w:p>
        </w:tc>
        <w:tc>
          <w:tcPr>
            <w:tcW w:w="900" w:type="dxa"/>
          </w:tcPr>
          <w:p w14:paraId="42CE0CD9" w14:textId="2B863430" w:rsidR="00FA2AE9" w:rsidRPr="00A57FF5" w:rsidRDefault="00F26E3F" w:rsidP="00FA2AE9">
            <w:pPr>
              <w:rPr>
                <w:rFonts w:cs="Arial"/>
                <w:i/>
                <w:color w:val="000000" w:themeColor="text1"/>
                <w:sz w:val="22"/>
                <w:szCs w:val="22"/>
              </w:rPr>
            </w:pPr>
            <w:r>
              <w:rPr>
                <w:rFonts w:cs="Arial"/>
                <w:i/>
                <w:color w:val="000000" w:themeColor="text1"/>
                <w:sz w:val="22"/>
                <w:szCs w:val="22"/>
              </w:rPr>
              <w:t>No</w:t>
            </w:r>
          </w:p>
        </w:tc>
        <w:tc>
          <w:tcPr>
            <w:tcW w:w="1620" w:type="dxa"/>
          </w:tcPr>
          <w:p w14:paraId="75CFC48F" w14:textId="0CF24112" w:rsidR="00FA2AE9" w:rsidRPr="00A57FF5" w:rsidRDefault="00F26E3F" w:rsidP="00FA2AE9">
            <w:pPr>
              <w:rPr>
                <w:rFonts w:cs="Arial"/>
                <w:color w:val="000000" w:themeColor="text1"/>
                <w:sz w:val="22"/>
                <w:szCs w:val="22"/>
              </w:rPr>
            </w:pPr>
            <w:r>
              <w:rPr>
                <w:rFonts w:cs="Arial"/>
                <w:color w:val="000000" w:themeColor="text1"/>
                <w:sz w:val="22"/>
                <w:szCs w:val="22"/>
              </w:rPr>
              <w:t>One Time</w:t>
            </w:r>
          </w:p>
        </w:tc>
        <w:tc>
          <w:tcPr>
            <w:tcW w:w="1170" w:type="dxa"/>
          </w:tcPr>
          <w:p w14:paraId="3EB49916" w14:textId="13006A6B" w:rsidR="00FA2AE9" w:rsidRPr="00A57FF5" w:rsidRDefault="00F26E3F" w:rsidP="00FA2AE9">
            <w:pPr>
              <w:rPr>
                <w:rFonts w:cs="Arial"/>
                <w:color w:val="000000" w:themeColor="text1"/>
                <w:sz w:val="22"/>
                <w:szCs w:val="22"/>
              </w:rPr>
            </w:pPr>
            <w:r>
              <w:rPr>
                <w:rFonts w:cs="Arial"/>
                <w:color w:val="000000" w:themeColor="text1"/>
                <w:sz w:val="22"/>
                <w:szCs w:val="22"/>
              </w:rPr>
              <w:t>One</w:t>
            </w:r>
          </w:p>
        </w:tc>
        <w:tc>
          <w:tcPr>
            <w:tcW w:w="1530" w:type="dxa"/>
          </w:tcPr>
          <w:p w14:paraId="3161B3A4" w14:textId="5C585D55" w:rsidR="00FA2AE9" w:rsidRPr="00A57FF5" w:rsidRDefault="00F26E3F" w:rsidP="00FA2AE9">
            <w:pPr>
              <w:rPr>
                <w:rFonts w:cs="Arial"/>
                <w:color w:val="000000" w:themeColor="text1"/>
                <w:sz w:val="22"/>
                <w:szCs w:val="22"/>
              </w:rPr>
            </w:pPr>
            <w:r>
              <w:rPr>
                <w:rFonts w:cs="Arial"/>
                <w:color w:val="000000" w:themeColor="text1"/>
                <w:sz w:val="22"/>
                <w:szCs w:val="22"/>
              </w:rPr>
              <w:t>MS Word and Visio</w:t>
            </w:r>
          </w:p>
        </w:tc>
        <w:tc>
          <w:tcPr>
            <w:tcW w:w="1350" w:type="dxa"/>
          </w:tcPr>
          <w:p w14:paraId="0C355B78" w14:textId="0FF6E559" w:rsidR="00FA2AE9" w:rsidRPr="00A57FF5" w:rsidRDefault="00F26E3F" w:rsidP="00FA2AE9">
            <w:pPr>
              <w:rPr>
                <w:rFonts w:cs="Arial"/>
                <w:color w:val="000000" w:themeColor="text1"/>
                <w:sz w:val="22"/>
                <w:szCs w:val="22"/>
              </w:rPr>
            </w:pPr>
            <w:r w:rsidRPr="005E1BFF">
              <w:rPr>
                <w:rFonts w:cs="Arial"/>
                <w:color w:val="000000" w:themeColor="text1"/>
                <w:sz w:val="22"/>
                <w:szCs w:val="22"/>
              </w:rPr>
              <w:t>SharePoint and COR</w:t>
            </w:r>
          </w:p>
        </w:tc>
      </w:tr>
    </w:tbl>
    <w:p w14:paraId="0E13BC36" w14:textId="4A066D44" w:rsidR="00D76489" w:rsidRDefault="00D76489" w:rsidP="00374402">
      <w:pPr>
        <w:rPr>
          <w:rFonts w:cs="Arial"/>
          <w:sz w:val="22"/>
          <w:szCs w:val="22"/>
        </w:rPr>
      </w:pPr>
    </w:p>
    <w:p w14:paraId="739AB79F" w14:textId="44F9A69E" w:rsidR="009A4601" w:rsidRDefault="009A4601" w:rsidP="00374402">
      <w:pPr>
        <w:rPr>
          <w:rFonts w:cs="Arial"/>
          <w:sz w:val="22"/>
          <w:szCs w:val="22"/>
        </w:rPr>
      </w:pPr>
    </w:p>
    <w:p w14:paraId="3879C966" w14:textId="4CF5CABE" w:rsidR="009A4601" w:rsidRDefault="009A4601" w:rsidP="00374402">
      <w:pPr>
        <w:rPr>
          <w:rFonts w:cs="Arial"/>
          <w:sz w:val="22"/>
          <w:szCs w:val="22"/>
        </w:rPr>
      </w:pPr>
    </w:p>
    <w:p w14:paraId="6248E507" w14:textId="77777777" w:rsidR="009A4601" w:rsidRPr="00C06C48" w:rsidRDefault="009A4601" w:rsidP="00374402">
      <w:pPr>
        <w:rPr>
          <w:rFonts w:cs="Arial"/>
          <w:sz w:val="22"/>
          <w:szCs w:val="22"/>
        </w:rPr>
      </w:pPr>
    </w:p>
    <w:sectPr w:rsidR="009A4601" w:rsidRPr="00C06C48" w:rsidSect="000E78D4">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19996" w14:textId="77777777" w:rsidR="00FB5012" w:rsidRDefault="00FB5012" w:rsidP="000E4465">
      <w:r>
        <w:separator/>
      </w:r>
    </w:p>
  </w:endnote>
  <w:endnote w:type="continuationSeparator" w:id="0">
    <w:p w14:paraId="6BB1C05E" w14:textId="77777777" w:rsidR="00FB5012" w:rsidRDefault="00FB5012" w:rsidP="000E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3A40A" w14:textId="77777777" w:rsidR="00C54B0B" w:rsidRDefault="00C54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3BC40" w14:textId="77777777" w:rsidR="00C54B0B" w:rsidRPr="00A57FF5" w:rsidRDefault="00C54B0B" w:rsidP="00A57F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3BC42" w14:textId="77777777" w:rsidR="00C54B0B" w:rsidRPr="0069350F" w:rsidRDefault="00C54B0B" w:rsidP="00D76489">
    <w:pPr>
      <w:pStyle w:val="Footer"/>
      <w:jc w:val="center"/>
      <w:rPr>
        <w:rFonts w:cs="Arial"/>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70218" w14:textId="77777777" w:rsidR="00FB5012" w:rsidRDefault="00FB5012" w:rsidP="000E4465">
      <w:r>
        <w:separator/>
      </w:r>
    </w:p>
  </w:footnote>
  <w:footnote w:type="continuationSeparator" w:id="0">
    <w:p w14:paraId="53873444" w14:textId="77777777" w:rsidR="00FB5012" w:rsidRDefault="00FB5012" w:rsidP="000E4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6C894" w14:textId="7879C041" w:rsidR="00C54B0B" w:rsidRDefault="00C54B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3770A" w14:textId="00A296A4" w:rsidR="00C54B0B" w:rsidRPr="00A57FF5" w:rsidRDefault="00C54B0B" w:rsidP="00A57F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0359F" w14:textId="71D18408" w:rsidR="00C54B0B" w:rsidRPr="00A57FF5" w:rsidRDefault="00C54B0B" w:rsidP="00A57F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060E"/>
    <w:multiLevelType w:val="hybridMultilevel"/>
    <w:tmpl w:val="F7C6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27B51"/>
    <w:multiLevelType w:val="hybridMultilevel"/>
    <w:tmpl w:val="43580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8B2236"/>
    <w:multiLevelType w:val="hybridMultilevel"/>
    <w:tmpl w:val="53C8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702BF"/>
    <w:multiLevelType w:val="hybridMultilevel"/>
    <w:tmpl w:val="1058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7196D"/>
    <w:multiLevelType w:val="multilevel"/>
    <w:tmpl w:val="4FEC9450"/>
    <w:lvl w:ilvl="0">
      <w:start w:val="8"/>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FF603A0"/>
    <w:multiLevelType w:val="multilevel"/>
    <w:tmpl w:val="C1EAC3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3AA16B4"/>
    <w:multiLevelType w:val="multilevel"/>
    <w:tmpl w:val="60702564"/>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0436AF5"/>
    <w:multiLevelType w:val="multilevel"/>
    <w:tmpl w:val="3140DDEA"/>
    <w:lvl w:ilvl="0">
      <w:start w:val="9"/>
      <w:numFmt w:val="decimal"/>
      <w:lvlText w:val="%1"/>
      <w:lvlJc w:val="left"/>
      <w:pPr>
        <w:ind w:left="660" w:hanging="660"/>
      </w:pPr>
    </w:lvl>
    <w:lvl w:ilvl="1">
      <w:start w:val="1"/>
      <w:numFmt w:val="decimal"/>
      <w:lvlText w:val="%1.%2"/>
      <w:lvlJc w:val="left"/>
      <w:pPr>
        <w:ind w:left="660" w:hanging="66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28481640"/>
    <w:multiLevelType w:val="multilevel"/>
    <w:tmpl w:val="AB20660C"/>
    <w:lvl w:ilvl="0">
      <w:start w:val="10"/>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9E50112"/>
    <w:multiLevelType w:val="multilevel"/>
    <w:tmpl w:val="80B87C7A"/>
    <w:lvl w:ilvl="0">
      <w:start w:val="9"/>
      <w:numFmt w:val="decimal"/>
      <w:lvlText w:val="%1"/>
      <w:lvlJc w:val="left"/>
      <w:pPr>
        <w:ind w:left="480" w:hanging="480"/>
      </w:pPr>
      <w:rPr>
        <w:rFonts w:eastAsia="Calibri"/>
      </w:rPr>
    </w:lvl>
    <w:lvl w:ilvl="1">
      <w:start w:val="1"/>
      <w:numFmt w:val="decimal"/>
      <w:lvlText w:val="%1.%2"/>
      <w:lvlJc w:val="left"/>
      <w:pPr>
        <w:ind w:left="480" w:hanging="480"/>
      </w:pPr>
      <w:rPr>
        <w:rFonts w:eastAsia="Calibri"/>
      </w:rPr>
    </w:lvl>
    <w:lvl w:ilvl="2">
      <w:start w:val="8"/>
      <w:numFmt w:val="decimal"/>
      <w:lvlText w:val="%1.%2.%3"/>
      <w:lvlJc w:val="left"/>
      <w:pPr>
        <w:ind w:left="720"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10">
    <w:nsid w:val="326C039F"/>
    <w:multiLevelType w:val="hybridMultilevel"/>
    <w:tmpl w:val="3BCE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920A8"/>
    <w:multiLevelType w:val="multilevel"/>
    <w:tmpl w:val="919A2F3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149500E"/>
    <w:multiLevelType w:val="hybridMultilevel"/>
    <w:tmpl w:val="D820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02819"/>
    <w:multiLevelType w:val="multilevel"/>
    <w:tmpl w:val="3D44DC2E"/>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34383A"/>
    <w:multiLevelType w:val="hybridMultilevel"/>
    <w:tmpl w:val="B5C8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20028"/>
    <w:multiLevelType w:val="hybridMultilevel"/>
    <w:tmpl w:val="7868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62B5D"/>
    <w:multiLevelType w:val="hybridMultilevel"/>
    <w:tmpl w:val="A508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6743AA0">
      <w:numFmt w:val="bullet"/>
      <w:lvlText w:val="•"/>
      <w:lvlJc w:val="left"/>
      <w:pPr>
        <w:ind w:left="3240" w:hanging="720"/>
      </w:pPr>
      <w:rPr>
        <w:rFonts w:ascii="Arial" w:eastAsia="Times New Roman" w:hAnsi="Arial" w:cs="Aria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A1640"/>
    <w:multiLevelType w:val="hybridMultilevel"/>
    <w:tmpl w:val="A63CD24E"/>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nsid w:val="4AE20826"/>
    <w:multiLevelType w:val="multilevel"/>
    <w:tmpl w:val="A65ED46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DBB4064"/>
    <w:multiLevelType w:val="multilevel"/>
    <w:tmpl w:val="59602556"/>
    <w:lvl w:ilvl="0">
      <w:start w:val="13"/>
      <w:numFmt w:val="upperLetter"/>
      <w:lvlText w:val="%1"/>
      <w:lvlJc w:val="left"/>
      <w:pPr>
        <w:ind w:left="764" w:hanging="646"/>
      </w:pPr>
      <w:rPr>
        <w:rFonts w:hint="default"/>
      </w:rPr>
    </w:lvl>
    <w:lvl w:ilvl="1">
      <w:start w:val="2"/>
      <w:numFmt w:val="decimal"/>
      <w:lvlText w:val="%1.%2"/>
      <w:lvlJc w:val="left"/>
      <w:pPr>
        <w:ind w:left="764" w:hanging="646"/>
      </w:pPr>
      <w:rPr>
        <w:rFonts w:hint="default"/>
      </w:rPr>
    </w:lvl>
    <w:lvl w:ilvl="2">
      <w:start w:val="1"/>
      <w:numFmt w:val="decimal"/>
      <w:lvlText w:val="%1.%2.%3"/>
      <w:lvlJc w:val="left"/>
      <w:pPr>
        <w:ind w:left="764" w:hanging="646"/>
      </w:pPr>
      <w:rPr>
        <w:rFonts w:ascii="Times New Roman" w:eastAsia="Times New Roman" w:hAnsi="Times New Roman" w:hint="default"/>
        <w:b/>
        <w:bCs/>
        <w:spacing w:val="-1"/>
        <w:sz w:val="24"/>
        <w:szCs w:val="24"/>
      </w:rPr>
    </w:lvl>
    <w:lvl w:ilvl="3">
      <w:start w:val="1"/>
      <w:numFmt w:val="bullet"/>
      <w:lvlText w:val=""/>
      <w:lvlJc w:val="left"/>
      <w:pPr>
        <w:ind w:left="839" w:hanging="360"/>
      </w:pPr>
      <w:rPr>
        <w:rFonts w:ascii="Symbol" w:eastAsia="Symbol" w:hAnsi="Symbol" w:hint="default"/>
        <w:w w:val="99"/>
        <w:sz w:val="20"/>
        <w:szCs w:val="20"/>
      </w:rPr>
    </w:lvl>
    <w:lvl w:ilvl="4">
      <w:start w:val="1"/>
      <w:numFmt w:val="bullet"/>
      <w:lvlText w:val=""/>
      <w:lvlJc w:val="left"/>
      <w:pPr>
        <w:ind w:left="839" w:hanging="358"/>
      </w:pPr>
      <w:rPr>
        <w:rFonts w:ascii="Symbol" w:eastAsia="Symbol" w:hAnsi="Symbol" w:hint="default"/>
        <w:sz w:val="24"/>
        <w:szCs w:val="24"/>
      </w:rPr>
    </w:lvl>
    <w:lvl w:ilvl="5">
      <w:start w:val="1"/>
      <w:numFmt w:val="bullet"/>
      <w:lvlText w:val="•"/>
      <w:lvlJc w:val="left"/>
      <w:pPr>
        <w:ind w:left="3365" w:hanging="358"/>
      </w:pPr>
      <w:rPr>
        <w:rFonts w:hint="default"/>
      </w:rPr>
    </w:lvl>
    <w:lvl w:ilvl="6">
      <w:start w:val="1"/>
      <w:numFmt w:val="bullet"/>
      <w:lvlText w:val="•"/>
      <w:lvlJc w:val="left"/>
      <w:pPr>
        <w:ind w:left="4628" w:hanging="358"/>
      </w:pPr>
      <w:rPr>
        <w:rFonts w:hint="default"/>
      </w:rPr>
    </w:lvl>
    <w:lvl w:ilvl="7">
      <w:start w:val="1"/>
      <w:numFmt w:val="bullet"/>
      <w:lvlText w:val="•"/>
      <w:lvlJc w:val="left"/>
      <w:pPr>
        <w:ind w:left="5891" w:hanging="358"/>
      </w:pPr>
      <w:rPr>
        <w:rFonts w:hint="default"/>
      </w:rPr>
    </w:lvl>
    <w:lvl w:ilvl="8">
      <w:start w:val="1"/>
      <w:numFmt w:val="bullet"/>
      <w:lvlText w:val="•"/>
      <w:lvlJc w:val="left"/>
      <w:pPr>
        <w:ind w:left="7154" w:hanging="358"/>
      </w:pPr>
      <w:rPr>
        <w:rFonts w:hint="default"/>
      </w:rPr>
    </w:lvl>
  </w:abstractNum>
  <w:abstractNum w:abstractNumId="20">
    <w:nsid w:val="5DEC71FD"/>
    <w:multiLevelType w:val="multilevel"/>
    <w:tmpl w:val="B22A821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E87346E"/>
    <w:multiLevelType w:val="multilevel"/>
    <w:tmpl w:val="3F38B86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F307844"/>
    <w:multiLevelType w:val="hybridMultilevel"/>
    <w:tmpl w:val="545A50E6"/>
    <w:lvl w:ilvl="0" w:tplc="A7E44464">
      <w:start w:val="1"/>
      <w:numFmt w:val="decimal"/>
      <w:lvlText w:val="(%1)"/>
      <w:lvlJc w:val="left"/>
      <w:pPr>
        <w:ind w:left="420" w:hanging="360"/>
      </w:pPr>
      <w:rPr>
        <w:rFonts w:hint="default"/>
      </w:rPr>
    </w:lvl>
    <w:lvl w:ilvl="1" w:tplc="1B18C126">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5F89580B"/>
    <w:multiLevelType w:val="hybridMultilevel"/>
    <w:tmpl w:val="908A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836258"/>
    <w:multiLevelType w:val="hybridMultilevel"/>
    <w:tmpl w:val="1FE29EA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nsid w:val="68D57374"/>
    <w:multiLevelType w:val="multilevel"/>
    <w:tmpl w:val="326CBA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65A2EDA"/>
    <w:multiLevelType w:val="multilevel"/>
    <w:tmpl w:val="1FCA03C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6BB2CB4"/>
    <w:multiLevelType w:val="hybridMultilevel"/>
    <w:tmpl w:val="B2087898"/>
    <w:lvl w:ilvl="0" w:tplc="FA2C07CE">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C82737"/>
    <w:multiLevelType w:val="multilevel"/>
    <w:tmpl w:val="D00E36C8"/>
    <w:lvl w:ilvl="0">
      <w:start w:val="13"/>
      <w:numFmt w:val="upperLetter"/>
      <w:lvlText w:val="%1"/>
      <w:lvlJc w:val="left"/>
      <w:pPr>
        <w:ind w:left="830" w:hanging="723"/>
      </w:pPr>
      <w:rPr>
        <w:rFonts w:hint="default"/>
      </w:rPr>
    </w:lvl>
    <w:lvl w:ilvl="1">
      <w:start w:val="1"/>
      <w:numFmt w:val="decimal"/>
      <w:lvlText w:val="%1.%2"/>
      <w:lvlJc w:val="left"/>
      <w:pPr>
        <w:ind w:left="830" w:hanging="723"/>
      </w:pPr>
      <w:rPr>
        <w:rFonts w:ascii="Times New Roman" w:eastAsia="Times New Roman" w:hAnsi="Times New Roman" w:hint="default"/>
        <w:b/>
        <w:bCs/>
        <w:spacing w:val="-1"/>
        <w:sz w:val="24"/>
        <w:szCs w:val="24"/>
      </w:rPr>
    </w:lvl>
    <w:lvl w:ilvl="2">
      <w:start w:val="1"/>
      <w:numFmt w:val="decimal"/>
      <w:lvlText w:val="%3."/>
      <w:lvlJc w:val="left"/>
      <w:pPr>
        <w:ind w:left="1099" w:hanging="240"/>
      </w:pPr>
      <w:rPr>
        <w:rFonts w:ascii="Times New Roman" w:eastAsia="Times New Roman" w:hAnsi="Times New Roman" w:hint="default"/>
        <w:sz w:val="24"/>
        <w:szCs w:val="24"/>
      </w:rPr>
    </w:lvl>
    <w:lvl w:ilvl="3">
      <w:start w:val="1"/>
      <w:numFmt w:val="bullet"/>
      <w:lvlText w:val="•"/>
      <w:lvlJc w:val="left"/>
      <w:pPr>
        <w:ind w:left="3019" w:hanging="240"/>
      </w:pPr>
      <w:rPr>
        <w:rFonts w:hint="default"/>
      </w:rPr>
    </w:lvl>
    <w:lvl w:ilvl="4">
      <w:start w:val="1"/>
      <w:numFmt w:val="bullet"/>
      <w:lvlText w:val="•"/>
      <w:lvlJc w:val="left"/>
      <w:pPr>
        <w:ind w:left="3979" w:hanging="240"/>
      </w:pPr>
      <w:rPr>
        <w:rFonts w:hint="default"/>
      </w:rPr>
    </w:lvl>
    <w:lvl w:ilvl="5">
      <w:start w:val="1"/>
      <w:numFmt w:val="bullet"/>
      <w:lvlText w:val="•"/>
      <w:lvlJc w:val="left"/>
      <w:pPr>
        <w:ind w:left="4939" w:hanging="240"/>
      </w:pPr>
      <w:rPr>
        <w:rFonts w:hint="default"/>
      </w:rPr>
    </w:lvl>
    <w:lvl w:ilvl="6">
      <w:start w:val="1"/>
      <w:numFmt w:val="bullet"/>
      <w:lvlText w:val="•"/>
      <w:lvlJc w:val="left"/>
      <w:pPr>
        <w:ind w:left="5899" w:hanging="240"/>
      </w:pPr>
      <w:rPr>
        <w:rFonts w:hint="default"/>
      </w:rPr>
    </w:lvl>
    <w:lvl w:ilvl="7">
      <w:start w:val="1"/>
      <w:numFmt w:val="bullet"/>
      <w:lvlText w:val="•"/>
      <w:lvlJc w:val="left"/>
      <w:pPr>
        <w:ind w:left="6859" w:hanging="240"/>
      </w:pPr>
      <w:rPr>
        <w:rFonts w:hint="default"/>
      </w:rPr>
    </w:lvl>
    <w:lvl w:ilvl="8">
      <w:start w:val="1"/>
      <w:numFmt w:val="bullet"/>
      <w:lvlText w:val="•"/>
      <w:lvlJc w:val="left"/>
      <w:pPr>
        <w:ind w:left="7819" w:hanging="240"/>
      </w:pPr>
      <w:rPr>
        <w:rFonts w:hint="default"/>
      </w:rPr>
    </w:lvl>
  </w:abstractNum>
  <w:abstractNum w:abstractNumId="29">
    <w:nsid w:val="79950A8E"/>
    <w:multiLevelType w:val="multilevel"/>
    <w:tmpl w:val="D4F426B0"/>
    <w:lvl w:ilvl="0">
      <w:start w:val="1"/>
      <w:numFmt w:val="upperRoman"/>
      <w:pStyle w:val="TechExhibit"/>
      <w:lvlText w:val="Technical Exhibit %1."/>
      <w:lvlJc w:val="left"/>
      <w:pPr>
        <w:tabs>
          <w:tab w:val="num" w:pos="3600"/>
        </w:tabs>
        <w:ind w:left="1440" w:hanging="1440"/>
      </w:pPr>
      <w:rPr>
        <w:rFonts w:hint="default"/>
      </w:rPr>
    </w:lvl>
    <w:lvl w:ilvl="1">
      <w:start w:val="1"/>
      <w:numFmt w:val="upperLetter"/>
      <w:lvlText w:val="%1.%2."/>
      <w:lvlJc w:val="left"/>
      <w:pPr>
        <w:tabs>
          <w:tab w:val="num" w:pos="1080"/>
        </w:tabs>
        <w:ind w:left="720" w:hanging="360"/>
      </w:pPr>
      <w:rPr>
        <w:rFonts w:hint="default"/>
      </w:rPr>
    </w:lvl>
    <w:lvl w:ilvl="2">
      <w:start w:val="1"/>
      <w:numFmt w:val="decimal"/>
      <w:lvlText w:val="%1.%2.%3."/>
      <w:lvlJc w:val="left"/>
      <w:pPr>
        <w:tabs>
          <w:tab w:val="num" w:pos="1800"/>
        </w:tabs>
        <w:ind w:left="1440" w:hanging="72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0">
    <w:nsid w:val="7BAC5BBD"/>
    <w:multiLevelType w:val="hybridMultilevel"/>
    <w:tmpl w:val="3C5CD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B225BB"/>
    <w:multiLevelType w:val="hybridMultilevel"/>
    <w:tmpl w:val="56B83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73DF0"/>
    <w:multiLevelType w:val="multilevel"/>
    <w:tmpl w:val="98162E0C"/>
    <w:lvl w:ilvl="0">
      <w:start w:val="1"/>
      <w:numFmt w:val="decimal"/>
      <w:lvlText w:val="%1."/>
      <w:lvlJc w:val="left"/>
      <w:pPr>
        <w:ind w:left="72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F2A41BA"/>
    <w:multiLevelType w:val="multilevel"/>
    <w:tmpl w:val="8E1685BC"/>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F732208"/>
    <w:multiLevelType w:val="multilevel"/>
    <w:tmpl w:val="F76A261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32"/>
  </w:num>
  <w:num w:numId="3">
    <w:abstractNumId w:val="27"/>
  </w:num>
  <w:num w:numId="4">
    <w:abstractNumId w:val="22"/>
  </w:num>
  <w:num w:numId="5">
    <w:abstractNumId w:val="23"/>
  </w:num>
  <w:num w:numId="6">
    <w:abstractNumId w:val="16"/>
  </w:num>
  <w:num w:numId="7">
    <w:abstractNumId w:val="26"/>
  </w:num>
  <w:num w:numId="8">
    <w:abstractNumId w:val="20"/>
  </w:num>
  <w:num w:numId="9">
    <w:abstractNumId w:val="18"/>
  </w:num>
  <w:num w:numId="10">
    <w:abstractNumId w:val="33"/>
  </w:num>
  <w:num w:numId="11">
    <w:abstractNumId w:val="5"/>
  </w:num>
  <w:num w:numId="12">
    <w:abstractNumId w:val="6"/>
  </w:num>
  <w:num w:numId="13">
    <w:abstractNumId w:val="8"/>
  </w:num>
  <w:num w:numId="14">
    <w:abstractNumId w:val="10"/>
  </w:num>
  <w:num w:numId="15">
    <w:abstractNumId w:val="34"/>
  </w:num>
  <w:num w:numId="16">
    <w:abstractNumId w:val="11"/>
  </w:num>
  <w:num w:numId="17">
    <w:abstractNumId w:val="25"/>
  </w:num>
  <w:num w:numId="18">
    <w:abstractNumId w:val="2"/>
  </w:num>
  <w:num w:numId="19">
    <w:abstractNumId w:val="11"/>
    <w:lvlOverride w:ilvl="0">
      <w:lvl w:ilvl="0">
        <w:start w:val="1"/>
        <w:numFmt w:val="decimal"/>
        <w:lvlText w:val="%1."/>
        <w:lvlJc w:val="left"/>
        <w:pPr>
          <w:ind w:left="540" w:hanging="540"/>
        </w:pPr>
        <w:rPr>
          <w:rFonts w:hint="default"/>
        </w:rPr>
      </w:lvl>
    </w:lvlOverride>
    <w:lvlOverride w:ilvl="1">
      <w:lvl w:ilvl="1">
        <w:start w:val="1"/>
        <w:numFmt w:val="decimal"/>
        <w:lvlText w:val="%1.%2."/>
        <w:lvlJc w:val="left"/>
        <w:pPr>
          <w:ind w:left="540" w:hanging="54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0">
    <w:abstractNumId w:val="13"/>
  </w:num>
  <w:num w:numId="21">
    <w:abstractNumId w:val="3"/>
  </w:num>
  <w:num w:numId="22">
    <w:abstractNumId w:val="14"/>
  </w:num>
  <w:num w:numId="23">
    <w:abstractNumId w:val="12"/>
  </w:num>
  <w:num w:numId="24">
    <w:abstractNumId w:val="16"/>
  </w:num>
  <w:num w:numId="25">
    <w:abstractNumId w:val="17"/>
  </w:num>
  <w:num w:numId="26">
    <w:abstractNumId w:val="21"/>
  </w:num>
  <w:num w:numId="27">
    <w:abstractNumId w:val="24"/>
  </w:num>
  <w:num w:numId="28">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8"/>
  </w:num>
  <w:num w:numId="31">
    <w:abstractNumId w:val="19"/>
  </w:num>
  <w:num w:numId="32">
    <w:abstractNumId w:val="30"/>
  </w:num>
  <w:num w:numId="33">
    <w:abstractNumId w:val="15"/>
  </w:num>
  <w:num w:numId="34">
    <w:abstractNumId w:val="31"/>
  </w:num>
  <w:num w:numId="35">
    <w:abstractNumId w:val="0"/>
  </w:num>
  <w:num w:numId="36">
    <w:abstractNumId w:val="7"/>
    <w:lvlOverride w:ilvl="0">
      <w:startOverride w:val="9"/>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9"/>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robel, Tom (NHTSA)">
    <w15:presenceInfo w15:providerId="AD" w15:userId="S-1-5-21-982035342-1880134254-310265210-19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removePersonalInformation/>
  <w:removeDateAndTime/>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64"/>
    <w:rsid w:val="00010D07"/>
    <w:rsid w:val="000114CC"/>
    <w:rsid w:val="00011DD7"/>
    <w:rsid w:val="00022EFA"/>
    <w:rsid w:val="00024702"/>
    <w:rsid w:val="0003205A"/>
    <w:rsid w:val="0003640C"/>
    <w:rsid w:val="00037333"/>
    <w:rsid w:val="0005105A"/>
    <w:rsid w:val="00052DB1"/>
    <w:rsid w:val="000536A6"/>
    <w:rsid w:val="00063305"/>
    <w:rsid w:val="00073F25"/>
    <w:rsid w:val="00076818"/>
    <w:rsid w:val="000803BD"/>
    <w:rsid w:val="000834ED"/>
    <w:rsid w:val="0008555D"/>
    <w:rsid w:val="00093504"/>
    <w:rsid w:val="000A475D"/>
    <w:rsid w:val="000B474C"/>
    <w:rsid w:val="000C45BD"/>
    <w:rsid w:val="000C75C3"/>
    <w:rsid w:val="000D6A0A"/>
    <w:rsid w:val="000E2AE4"/>
    <w:rsid w:val="000E4465"/>
    <w:rsid w:val="000E4E9B"/>
    <w:rsid w:val="000E78D4"/>
    <w:rsid w:val="000F4026"/>
    <w:rsid w:val="00110F3E"/>
    <w:rsid w:val="0011494B"/>
    <w:rsid w:val="00117A2E"/>
    <w:rsid w:val="00123C1D"/>
    <w:rsid w:val="0012466B"/>
    <w:rsid w:val="00125376"/>
    <w:rsid w:val="001325EF"/>
    <w:rsid w:val="00135143"/>
    <w:rsid w:val="00141309"/>
    <w:rsid w:val="00142CD3"/>
    <w:rsid w:val="0015236D"/>
    <w:rsid w:val="0015461A"/>
    <w:rsid w:val="001648E6"/>
    <w:rsid w:val="001659FC"/>
    <w:rsid w:val="00173ED9"/>
    <w:rsid w:val="00174B12"/>
    <w:rsid w:val="00180BAA"/>
    <w:rsid w:val="00190E1F"/>
    <w:rsid w:val="00195F18"/>
    <w:rsid w:val="001B4308"/>
    <w:rsid w:val="001C07DE"/>
    <w:rsid w:val="001C4527"/>
    <w:rsid w:val="001D2385"/>
    <w:rsid w:val="001D352E"/>
    <w:rsid w:val="001F0D02"/>
    <w:rsid w:val="002015C0"/>
    <w:rsid w:val="002060C0"/>
    <w:rsid w:val="002153F5"/>
    <w:rsid w:val="00221AFD"/>
    <w:rsid w:val="00224E3E"/>
    <w:rsid w:val="002345C6"/>
    <w:rsid w:val="0024162D"/>
    <w:rsid w:val="00242004"/>
    <w:rsid w:val="002458D4"/>
    <w:rsid w:val="00251CF6"/>
    <w:rsid w:val="0025350A"/>
    <w:rsid w:val="00262D6B"/>
    <w:rsid w:val="0026402E"/>
    <w:rsid w:val="00267F8F"/>
    <w:rsid w:val="00272325"/>
    <w:rsid w:val="002751CE"/>
    <w:rsid w:val="0027630E"/>
    <w:rsid w:val="00284046"/>
    <w:rsid w:val="002849F4"/>
    <w:rsid w:val="0029497D"/>
    <w:rsid w:val="0029609F"/>
    <w:rsid w:val="002A21E7"/>
    <w:rsid w:val="002A28E0"/>
    <w:rsid w:val="002B1B8B"/>
    <w:rsid w:val="002B280B"/>
    <w:rsid w:val="002B5BE3"/>
    <w:rsid w:val="002B6B39"/>
    <w:rsid w:val="002C0E87"/>
    <w:rsid w:val="002C16C5"/>
    <w:rsid w:val="002C5FE5"/>
    <w:rsid w:val="002D4A10"/>
    <w:rsid w:val="002F7119"/>
    <w:rsid w:val="003006D2"/>
    <w:rsid w:val="003065A7"/>
    <w:rsid w:val="00310766"/>
    <w:rsid w:val="00322DA2"/>
    <w:rsid w:val="003257F4"/>
    <w:rsid w:val="00331604"/>
    <w:rsid w:val="00332F66"/>
    <w:rsid w:val="00350D16"/>
    <w:rsid w:val="00352E32"/>
    <w:rsid w:val="00356B30"/>
    <w:rsid w:val="003624D7"/>
    <w:rsid w:val="00362FFC"/>
    <w:rsid w:val="00370F47"/>
    <w:rsid w:val="003719EB"/>
    <w:rsid w:val="0037338E"/>
    <w:rsid w:val="00374402"/>
    <w:rsid w:val="003745EE"/>
    <w:rsid w:val="003761F3"/>
    <w:rsid w:val="003847B4"/>
    <w:rsid w:val="00387910"/>
    <w:rsid w:val="003A2BE1"/>
    <w:rsid w:val="003A6BF2"/>
    <w:rsid w:val="003B18AF"/>
    <w:rsid w:val="003B2761"/>
    <w:rsid w:val="003B77A2"/>
    <w:rsid w:val="003D3725"/>
    <w:rsid w:val="003D5EDE"/>
    <w:rsid w:val="003E0654"/>
    <w:rsid w:val="003E1A25"/>
    <w:rsid w:val="003E61D7"/>
    <w:rsid w:val="003E7C53"/>
    <w:rsid w:val="003E7CFF"/>
    <w:rsid w:val="003F417C"/>
    <w:rsid w:val="003F7336"/>
    <w:rsid w:val="003F7DA5"/>
    <w:rsid w:val="004060B2"/>
    <w:rsid w:val="0040699F"/>
    <w:rsid w:val="00421B07"/>
    <w:rsid w:val="004265FD"/>
    <w:rsid w:val="004334F3"/>
    <w:rsid w:val="004342BC"/>
    <w:rsid w:val="00440A8E"/>
    <w:rsid w:val="00441F0B"/>
    <w:rsid w:val="00454EF8"/>
    <w:rsid w:val="00462EA5"/>
    <w:rsid w:val="00464300"/>
    <w:rsid w:val="00474ECF"/>
    <w:rsid w:val="004802B8"/>
    <w:rsid w:val="004835C6"/>
    <w:rsid w:val="00485C2F"/>
    <w:rsid w:val="0049509F"/>
    <w:rsid w:val="0049657E"/>
    <w:rsid w:val="004A0369"/>
    <w:rsid w:val="004A60DC"/>
    <w:rsid w:val="004B1F10"/>
    <w:rsid w:val="004B3864"/>
    <w:rsid w:val="004C163B"/>
    <w:rsid w:val="004D0E53"/>
    <w:rsid w:val="004D6F08"/>
    <w:rsid w:val="004E3CF6"/>
    <w:rsid w:val="004E4CAC"/>
    <w:rsid w:val="004E7FC5"/>
    <w:rsid w:val="004F07D3"/>
    <w:rsid w:val="004F1A56"/>
    <w:rsid w:val="004F60E7"/>
    <w:rsid w:val="00504452"/>
    <w:rsid w:val="00506BBE"/>
    <w:rsid w:val="005075B0"/>
    <w:rsid w:val="0051061B"/>
    <w:rsid w:val="00510EF7"/>
    <w:rsid w:val="005118C3"/>
    <w:rsid w:val="0051272D"/>
    <w:rsid w:val="0051570A"/>
    <w:rsid w:val="00516927"/>
    <w:rsid w:val="00517DCF"/>
    <w:rsid w:val="0052094D"/>
    <w:rsid w:val="00523E41"/>
    <w:rsid w:val="00525FCD"/>
    <w:rsid w:val="00532F63"/>
    <w:rsid w:val="0053402B"/>
    <w:rsid w:val="00546550"/>
    <w:rsid w:val="00552B0E"/>
    <w:rsid w:val="0055572D"/>
    <w:rsid w:val="00555C6C"/>
    <w:rsid w:val="0055794E"/>
    <w:rsid w:val="00587393"/>
    <w:rsid w:val="005B1DE8"/>
    <w:rsid w:val="005B49B9"/>
    <w:rsid w:val="005C0864"/>
    <w:rsid w:val="005D511F"/>
    <w:rsid w:val="005D5391"/>
    <w:rsid w:val="005D5BF4"/>
    <w:rsid w:val="005E77DF"/>
    <w:rsid w:val="005F2928"/>
    <w:rsid w:val="005F6190"/>
    <w:rsid w:val="00603D6F"/>
    <w:rsid w:val="00614BC1"/>
    <w:rsid w:val="00615C19"/>
    <w:rsid w:val="006419A8"/>
    <w:rsid w:val="006437A6"/>
    <w:rsid w:val="00651335"/>
    <w:rsid w:val="006536D1"/>
    <w:rsid w:val="00654FEB"/>
    <w:rsid w:val="00655E8C"/>
    <w:rsid w:val="00656A17"/>
    <w:rsid w:val="00661870"/>
    <w:rsid w:val="00661D06"/>
    <w:rsid w:val="006622E8"/>
    <w:rsid w:val="006809B1"/>
    <w:rsid w:val="00686D4C"/>
    <w:rsid w:val="006925B9"/>
    <w:rsid w:val="00696471"/>
    <w:rsid w:val="006A76DD"/>
    <w:rsid w:val="006B12DF"/>
    <w:rsid w:val="006B3708"/>
    <w:rsid w:val="006B4192"/>
    <w:rsid w:val="006B7357"/>
    <w:rsid w:val="006C4032"/>
    <w:rsid w:val="006D1805"/>
    <w:rsid w:val="006E0898"/>
    <w:rsid w:val="006E4D8A"/>
    <w:rsid w:val="006E70A6"/>
    <w:rsid w:val="006E7D0F"/>
    <w:rsid w:val="006F1753"/>
    <w:rsid w:val="006F21F6"/>
    <w:rsid w:val="00700EE0"/>
    <w:rsid w:val="00702B7A"/>
    <w:rsid w:val="00703533"/>
    <w:rsid w:val="00704C63"/>
    <w:rsid w:val="007069AD"/>
    <w:rsid w:val="00707603"/>
    <w:rsid w:val="007168CB"/>
    <w:rsid w:val="0072065D"/>
    <w:rsid w:val="00721CC8"/>
    <w:rsid w:val="00721F4E"/>
    <w:rsid w:val="00723CCB"/>
    <w:rsid w:val="0072501A"/>
    <w:rsid w:val="00732C2E"/>
    <w:rsid w:val="00740152"/>
    <w:rsid w:val="00753750"/>
    <w:rsid w:val="00756D41"/>
    <w:rsid w:val="00777016"/>
    <w:rsid w:val="00797F7C"/>
    <w:rsid w:val="007A6385"/>
    <w:rsid w:val="007B0B6C"/>
    <w:rsid w:val="007C0922"/>
    <w:rsid w:val="007C2AEC"/>
    <w:rsid w:val="007C6619"/>
    <w:rsid w:val="007D4373"/>
    <w:rsid w:val="007E04DF"/>
    <w:rsid w:val="007E25EB"/>
    <w:rsid w:val="007F095C"/>
    <w:rsid w:val="007F313A"/>
    <w:rsid w:val="007F64D6"/>
    <w:rsid w:val="007F7074"/>
    <w:rsid w:val="007F7A15"/>
    <w:rsid w:val="00800055"/>
    <w:rsid w:val="0080026B"/>
    <w:rsid w:val="008038D5"/>
    <w:rsid w:val="00811E6D"/>
    <w:rsid w:val="00820A12"/>
    <w:rsid w:val="00820C82"/>
    <w:rsid w:val="0085094E"/>
    <w:rsid w:val="00851E78"/>
    <w:rsid w:val="008714DB"/>
    <w:rsid w:val="00871870"/>
    <w:rsid w:val="008765F1"/>
    <w:rsid w:val="008824EA"/>
    <w:rsid w:val="008837C0"/>
    <w:rsid w:val="00884320"/>
    <w:rsid w:val="00887CEA"/>
    <w:rsid w:val="008941EC"/>
    <w:rsid w:val="008A18FC"/>
    <w:rsid w:val="008A3F7F"/>
    <w:rsid w:val="008C2C96"/>
    <w:rsid w:val="008C3564"/>
    <w:rsid w:val="008F0528"/>
    <w:rsid w:val="008F074A"/>
    <w:rsid w:val="008F316F"/>
    <w:rsid w:val="008F6D68"/>
    <w:rsid w:val="009014D4"/>
    <w:rsid w:val="009133B9"/>
    <w:rsid w:val="009231CE"/>
    <w:rsid w:val="00923DF4"/>
    <w:rsid w:val="00933912"/>
    <w:rsid w:val="009433D8"/>
    <w:rsid w:val="00950187"/>
    <w:rsid w:val="00964574"/>
    <w:rsid w:val="00971BD6"/>
    <w:rsid w:val="00975902"/>
    <w:rsid w:val="009802F3"/>
    <w:rsid w:val="00980911"/>
    <w:rsid w:val="00980E70"/>
    <w:rsid w:val="00984D1A"/>
    <w:rsid w:val="00986086"/>
    <w:rsid w:val="009930A6"/>
    <w:rsid w:val="00996B6C"/>
    <w:rsid w:val="009A0CB6"/>
    <w:rsid w:val="009A3686"/>
    <w:rsid w:val="009A4601"/>
    <w:rsid w:val="009B53EF"/>
    <w:rsid w:val="009B5E4D"/>
    <w:rsid w:val="009B6927"/>
    <w:rsid w:val="009C0439"/>
    <w:rsid w:val="009C3D64"/>
    <w:rsid w:val="009C68D7"/>
    <w:rsid w:val="009D25CC"/>
    <w:rsid w:val="009D2A17"/>
    <w:rsid w:val="009D4C9E"/>
    <w:rsid w:val="009E1C52"/>
    <w:rsid w:val="009E5202"/>
    <w:rsid w:val="009F118B"/>
    <w:rsid w:val="009F2924"/>
    <w:rsid w:val="009F2A6F"/>
    <w:rsid w:val="00A03823"/>
    <w:rsid w:val="00A0596E"/>
    <w:rsid w:val="00A05F9B"/>
    <w:rsid w:val="00A10746"/>
    <w:rsid w:val="00A11291"/>
    <w:rsid w:val="00A17CAC"/>
    <w:rsid w:val="00A20713"/>
    <w:rsid w:val="00A23A1E"/>
    <w:rsid w:val="00A35473"/>
    <w:rsid w:val="00A424E4"/>
    <w:rsid w:val="00A436F9"/>
    <w:rsid w:val="00A56CC5"/>
    <w:rsid w:val="00A57184"/>
    <w:rsid w:val="00A57FF5"/>
    <w:rsid w:val="00A65B29"/>
    <w:rsid w:val="00A7687D"/>
    <w:rsid w:val="00A80132"/>
    <w:rsid w:val="00A8100B"/>
    <w:rsid w:val="00A826A1"/>
    <w:rsid w:val="00A853A7"/>
    <w:rsid w:val="00AC2B0F"/>
    <w:rsid w:val="00AC2E1A"/>
    <w:rsid w:val="00AC651A"/>
    <w:rsid w:val="00AC79B6"/>
    <w:rsid w:val="00AD5F0D"/>
    <w:rsid w:val="00AE4B7C"/>
    <w:rsid w:val="00AF733F"/>
    <w:rsid w:val="00B06986"/>
    <w:rsid w:val="00B07E46"/>
    <w:rsid w:val="00B13503"/>
    <w:rsid w:val="00B15CFB"/>
    <w:rsid w:val="00B30A25"/>
    <w:rsid w:val="00B329B3"/>
    <w:rsid w:val="00B32ADD"/>
    <w:rsid w:val="00B33C60"/>
    <w:rsid w:val="00B34C2B"/>
    <w:rsid w:val="00B359E5"/>
    <w:rsid w:val="00B40255"/>
    <w:rsid w:val="00B41C10"/>
    <w:rsid w:val="00B429D0"/>
    <w:rsid w:val="00B43E10"/>
    <w:rsid w:val="00B60FB3"/>
    <w:rsid w:val="00B87663"/>
    <w:rsid w:val="00B878D0"/>
    <w:rsid w:val="00B90C2C"/>
    <w:rsid w:val="00B9387C"/>
    <w:rsid w:val="00B971A3"/>
    <w:rsid w:val="00B97D0E"/>
    <w:rsid w:val="00BA1E9A"/>
    <w:rsid w:val="00BA51CD"/>
    <w:rsid w:val="00BA6C6B"/>
    <w:rsid w:val="00BB1E1C"/>
    <w:rsid w:val="00BB2041"/>
    <w:rsid w:val="00BC1645"/>
    <w:rsid w:val="00BD02D0"/>
    <w:rsid w:val="00BD2276"/>
    <w:rsid w:val="00BD3404"/>
    <w:rsid w:val="00BE2BEC"/>
    <w:rsid w:val="00BE3F72"/>
    <w:rsid w:val="00BF4037"/>
    <w:rsid w:val="00C020C0"/>
    <w:rsid w:val="00C0210F"/>
    <w:rsid w:val="00C03AED"/>
    <w:rsid w:val="00C04DE0"/>
    <w:rsid w:val="00C06388"/>
    <w:rsid w:val="00C06C48"/>
    <w:rsid w:val="00C2027A"/>
    <w:rsid w:val="00C25259"/>
    <w:rsid w:val="00C27501"/>
    <w:rsid w:val="00C303AF"/>
    <w:rsid w:val="00C31AE2"/>
    <w:rsid w:val="00C41D22"/>
    <w:rsid w:val="00C429FC"/>
    <w:rsid w:val="00C47E5C"/>
    <w:rsid w:val="00C519AF"/>
    <w:rsid w:val="00C54B0B"/>
    <w:rsid w:val="00C72759"/>
    <w:rsid w:val="00C75423"/>
    <w:rsid w:val="00C81B34"/>
    <w:rsid w:val="00C85CE1"/>
    <w:rsid w:val="00C949BF"/>
    <w:rsid w:val="00CA1EFB"/>
    <w:rsid w:val="00CA2A88"/>
    <w:rsid w:val="00CA3F6C"/>
    <w:rsid w:val="00CB0942"/>
    <w:rsid w:val="00CB1E74"/>
    <w:rsid w:val="00CB28F4"/>
    <w:rsid w:val="00CB38A8"/>
    <w:rsid w:val="00CB4720"/>
    <w:rsid w:val="00CC0AFA"/>
    <w:rsid w:val="00CC2B81"/>
    <w:rsid w:val="00CD2361"/>
    <w:rsid w:val="00CF0E9D"/>
    <w:rsid w:val="00CF61CE"/>
    <w:rsid w:val="00CF76C2"/>
    <w:rsid w:val="00D13CF9"/>
    <w:rsid w:val="00D15D63"/>
    <w:rsid w:val="00D17503"/>
    <w:rsid w:val="00D17C58"/>
    <w:rsid w:val="00D211F6"/>
    <w:rsid w:val="00D21430"/>
    <w:rsid w:val="00D246D5"/>
    <w:rsid w:val="00D305DC"/>
    <w:rsid w:val="00D334CD"/>
    <w:rsid w:val="00D3393B"/>
    <w:rsid w:val="00D35DCA"/>
    <w:rsid w:val="00D4050E"/>
    <w:rsid w:val="00D414B4"/>
    <w:rsid w:val="00D45D7D"/>
    <w:rsid w:val="00D51190"/>
    <w:rsid w:val="00D5694A"/>
    <w:rsid w:val="00D60860"/>
    <w:rsid w:val="00D61F8C"/>
    <w:rsid w:val="00D6550F"/>
    <w:rsid w:val="00D6631B"/>
    <w:rsid w:val="00D67E48"/>
    <w:rsid w:val="00D75232"/>
    <w:rsid w:val="00D75DC8"/>
    <w:rsid w:val="00D76489"/>
    <w:rsid w:val="00D82394"/>
    <w:rsid w:val="00D8439D"/>
    <w:rsid w:val="00D843B4"/>
    <w:rsid w:val="00D8751A"/>
    <w:rsid w:val="00D91E0F"/>
    <w:rsid w:val="00D9289A"/>
    <w:rsid w:val="00D9451D"/>
    <w:rsid w:val="00D94A64"/>
    <w:rsid w:val="00DA5AE9"/>
    <w:rsid w:val="00DA5CF5"/>
    <w:rsid w:val="00DA5E61"/>
    <w:rsid w:val="00DB559A"/>
    <w:rsid w:val="00DB6C94"/>
    <w:rsid w:val="00DD7744"/>
    <w:rsid w:val="00DE0BE0"/>
    <w:rsid w:val="00DE5841"/>
    <w:rsid w:val="00DF0426"/>
    <w:rsid w:val="00DF3CE6"/>
    <w:rsid w:val="00E01955"/>
    <w:rsid w:val="00E1320A"/>
    <w:rsid w:val="00E16DD6"/>
    <w:rsid w:val="00E30F48"/>
    <w:rsid w:val="00E3733A"/>
    <w:rsid w:val="00E431C7"/>
    <w:rsid w:val="00E71CE7"/>
    <w:rsid w:val="00E7313D"/>
    <w:rsid w:val="00E7378F"/>
    <w:rsid w:val="00E758EB"/>
    <w:rsid w:val="00E75E37"/>
    <w:rsid w:val="00E77877"/>
    <w:rsid w:val="00E84EF2"/>
    <w:rsid w:val="00E87965"/>
    <w:rsid w:val="00E963E3"/>
    <w:rsid w:val="00E97EBE"/>
    <w:rsid w:val="00EA10FD"/>
    <w:rsid w:val="00EA3EE7"/>
    <w:rsid w:val="00EB4D3D"/>
    <w:rsid w:val="00EB76E4"/>
    <w:rsid w:val="00EC4EA9"/>
    <w:rsid w:val="00EC7F7C"/>
    <w:rsid w:val="00EE43B5"/>
    <w:rsid w:val="00EE50BC"/>
    <w:rsid w:val="00EE50E3"/>
    <w:rsid w:val="00EE5A72"/>
    <w:rsid w:val="00EE792E"/>
    <w:rsid w:val="00EF20EF"/>
    <w:rsid w:val="00EF43F9"/>
    <w:rsid w:val="00F03C97"/>
    <w:rsid w:val="00F1710F"/>
    <w:rsid w:val="00F25F73"/>
    <w:rsid w:val="00F2696F"/>
    <w:rsid w:val="00F26E3F"/>
    <w:rsid w:val="00F35E48"/>
    <w:rsid w:val="00F37724"/>
    <w:rsid w:val="00F37860"/>
    <w:rsid w:val="00F40A5C"/>
    <w:rsid w:val="00F417EA"/>
    <w:rsid w:val="00F4295F"/>
    <w:rsid w:val="00F436E7"/>
    <w:rsid w:val="00F44F81"/>
    <w:rsid w:val="00F5558C"/>
    <w:rsid w:val="00F5703E"/>
    <w:rsid w:val="00F63B9C"/>
    <w:rsid w:val="00F72B0F"/>
    <w:rsid w:val="00F73C78"/>
    <w:rsid w:val="00F83DF9"/>
    <w:rsid w:val="00FA0073"/>
    <w:rsid w:val="00FA2AE9"/>
    <w:rsid w:val="00FA4F00"/>
    <w:rsid w:val="00FA79F0"/>
    <w:rsid w:val="00FB35CB"/>
    <w:rsid w:val="00FB5012"/>
    <w:rsid w:val="00FC61F4"/>
    <w:rsid w:val="00FC62AE"/>
    <w:rsid w:val="00FD33A6"/>
    <w:rsid w:val="00FD739E"/>
    <w:rsid w:val="00FE0581"/>
    <w:rsid w:val="00FE6533"/>
    <w:rsid w:val="00FF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3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D64"/>
    <w:pPr>
      <w:jc w:val="left"/>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F83D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D6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50D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3DF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3D64"/>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3F7336"/>
    <w:pPr>
      <w:keepNext/>
      <w:keepLines/>
      <w:spacing w:before="40" w:line="264"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7336"/>
    <w:pPr>
      <w:keepNext/>
      <w:keepLines/>
      <w:spacing w:before="40" w:line="264"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7336"/>
    <w:pPr>
      <w:keepNext/>
      <w:keepLines/>
      <w:spacing w:before="40" w:line="264" w:lineRule="auto"/>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3F7336"/>
    <w:pPr>
      <w:keepNext/>
      <w:keepLines/>
      <w:spacing w:before="40" w:line="264" w:lineRule="auto"/>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64"/>
    <w:rPr>
      <w:rFonts w:ascii="Cambria" w:eastAsia="Times New Roman" w:hAnsi="Cambria" w:cs="Times New Roman"/>
      <w:b/>
      <w:bCs/>
      <w:i/>
      <w:iCs/>
      <w:sz w:val="28"/>
      <w:szCs w:val="28"/>
    </w:rPr>
  </w:style>
  <w:style w:type="character" w:customStyle="1" w:styleId="Heading5Char">
    <w:name w:val="Heading 5 Char"/>
    <w:basedOn w:val="DefaultParagraphFont"/>
    <w:link w:val="Heading5"/>
    <w:uiPriority w:val="9"/>
    <w:semiHidden/>
    <w:rsid w:val="009C3D64"/>
    <w:rPr>
      <w:rFonts w:ascii="Calibri" w:eastAsia="Times New Roman" w:hAnsi="Calibri" w:cs="Times New Roman"/>
      <w:b/>
      <w:bCs/>
      <w:i/>
      <w:iCs/>
      <w:sz w:val="26"/>
      <w:szCs w:val="26"/>
    </w:rPr>
  </w:style>
  <w:style w:type="paragraph" w:styleId="Title">
    <w:name w:val="Title"/>
    <w:basedOn w:val="Normal"/>
    <w:link w:val="TitleChar"/>
    <w:autoRedefine/>
    <w:uiPriority w:val="10"/>
    <w:qFormat/>
    <w:rsid w:val="0029609F"/>
    <w:pPr>
      <w:jc w:val="center"/>
    </w:pPr>
    <w:rPr>
      <w:rFonts w:ascii="Times New Roman" w:hAnsi="Times New Roman" w:cs="Arial"/>
      <w:b/>
      <w:color w:val="000000" w:themeColor="text1"/>
      <w:sz w:val="36"/>
      <w:szCs w:val="36"/>
    </w:rPr>
  </w:style>
  <w:style w:type="character" w:customStyle="1" w:styleId="TitleChar">
    <w:name w:val="Title Char"/>
    <w:basedOn w:val="DefaultParagraphFont"/>
    <w:link w:val="Title"/>
    <w:uiPriority w:val="10"/>
    <w:rsid w:val="0029609F"/>
    <w:rPr>
      <w:rFonts w:ascii="Times New Roman" w:eastAsia="Times New Roman" w:hAnsi="Times New Roman" w:cs="Arial"/>
      <w:b/>
      <w:color w:val="000000" w:themeColor="text1"/>
      <w:sz w:val="36"/>
      <w:szCs w:val="36"/>
    </w:rPr>
  </w:style>
  <w:style w:type="paragraph" w:styleId="Header">
    <w:name w:val="header"/>
    <w:basedOn w:val="Normal"/>
    <w:link w:val="HeaderChar"/>
    <w:uiPriority w:val="99"/>
    <w:rsid w:val="009C3D64"/>
    <w:pPr>
      <w:tabs>
        <w:tab w:val="center" w:pos="4320"/>
        <w:tab w:val="right" w:pos="8640"/>
      </w:tabs>
    </w:pPr>
  </w:style>
  <w:style w:type="character" w:customStyle="1" w:styleId="HeaderChar">
    <w:name w:val="Header Char"/>
    <w:basedOn w:val="DefaultParagraphFont"/>
    <w:link w:val="Header"/>
    <w:uiPriority w:val="99"/>
    <w:rsid w:val="009C3D64"/>
    <w:rPr>
      <w:rFonts w:ascii="Arial" w:eastAsia="Times New Roman" w:hAnsi="Arial" w:cs="Times New Roman"/>
      <w:sz w:val="24"/>
      <w:szCs w:val="24"/>
    </w:rPr>
  </w:style>
  <w:style w:type="paragraph" w:styleId="Footer">
    <w:name w:val="footer"/>
    <w:basedOn w:val="Normal"/>
    <w:link w:val="FooterChar"/>
    <w:uiPriority w:val="99"/>
    <w:rsid w:val="009C3D64"/>
    <w:pPr>
      <w:tabs>
        <w:tab w:val="center" w:pos="4320"/>
        <w:tab w:val="right" w:pos="8640"/>
      </w:tabs>
    </w:pPr>
  </w:style>
  <w:style w:type="character" w:customStyle="1" w:styleId="FooterChar">
    <w:name w:val="Footer Char"/>
    <w:basedOn w:val="DefaultParagraphFont"/>
    <w:link w:val="Footer"/>
    <w:uiPriority w:val="99"/>
    <w:rsid w:val="009C3D64"/>
    <w:rPr>
      <w:rFonts w:ascii="Arial" w:eastAsia="Times New Roman" w:hAnsi="Arial" w:cs="Times New Roman"/>
      <w:sz w:val="24"/>
      <w:szCs w:val="24"/>
    </w:rPr>
  </w:style>
  <w:style w:type="character" w:styleId="PageNumber">
    <w:name w:val="page number"/>
    <w:basedOn w:val="DefaultParagraphFont"/>
    <w:rsid w:val="009C3D64"/>
  </w:style>
  <w:style w:type="character" w:styleId="CommentReference">
    <w:name w:val="annotation reference"/>
    <w:basedOn w:val="DefaultParagraphFont"/>
    <w:uiPriority w:val="99"/>
    <w:rsid w:val="009C3D64"/>
    <w:rPr>
      <w:sz w:val="16"/>
      <w:szCs w:val="16"/>
    </w:rPr>
  </w:style>
  <w:style w:type="paragraph" w:styleId="CommentText">
    <w:name w:val="annotation text"/>
    <w:basedOn w:val="Normal"/>
    <w:link w:val="CommentTextChar"/>
    <w:uiPriority w:val="99"/>
    <w:rsid w:val="009C3D64"/>
    <w:rPr>
      <w:rFonts w:ascii="Times New Roman" w:hAnsi="Times New Roman"/>
      <w:sz w:val="20"/>
      <w:szCs w:val="20"/>
    </w:rPr>
  </w:style>
  <w:style w:type="character" w:customStyle="1" w:styleId="CommentTextChar">
    <w:name w:val="Comment Text Char"/>
    <w:basedOn w:val="DefaultParagraphFont"/>
    <w:link w:val="CommentText"/>
    <w:uiPriority w:val="99"/>
    <w:rsid w:val="009C3D64"/>
    <w:rPr>
      <w:rFonts w:ascii="Times New Roman" w:eastAsia="Times New Roman" w:hAnsi="Times New Roman" w:cs="Times New Roman"/>
      <w:sz w:val="20"/>
      <w:szCs w:val="20"/>
    </w:rPr>
  </w:style>
  <w:style w:type="character" w:styleId="Hyperlink">
    <w:name w:val="Hyperlink"/>
    <w:basedOn w:val="DefaultParagraphFont"/>
    <w:rsid w:val="009C3D64"/>
    <w:rPr>
      <w:color w:val="0000FF"/>
      <w:u w:val="single"/>
    </w:rPr>
  </w:style>
  <w:style w:type="paragraph" w:styleId="NoSpacing">
    <w:name w:val="No Spacing"/>
    <w:uiPriority w:val="1"/>
    <w:qFormat/>
    <w:rsid w:val="009C3D64"/>
    <w:pPr>
      <w:jc w:val="left"/>
    </w:pPr>
    <w:rPr>
      <w:rFonts w:ascii="Arial" w:eastAsia="Times New Roman" w:hAnsi="Arial" w:cs="Times New Roman"/>
      <w:sz w:val="24"/>
      <w:szCs w:val="24"/>
    </w:rPr>
  </w:style>
  <w:style w:type="paragraph" w:styleId="PlainText">
    <w:name w:val="Plain Text"/>
    <w:basedOn w:val="Normal"/>
    <w:link w:val="PlainTextChar"/>
    <w:uiPriority w:val="99"/>
    <w:unhideWhenUsed/>
    <w:rsid w:val="009C3D64"/>
    <w:rPr>
      <w:rFonts w:ascii="Consolas" w:eastAsia="Calibri" w:hAnsi="Consolas"/>
      <w:sz w:val="21"/>
      <w:szCs w:val="21"/>
    </w:rPr>
  </w:style>
  <w:style w:type="character" w:customStyle="1" w:styleId="PlainTextChar">
    <w:name w:val="Plain Text Char"/>
    <w:basedOn w:val="DefaultParagraphFont"/>
    <w:link w:val="PlainText"/>
    <w:uiPriority w:val="99"/>
    <w:rsid w:val="009C3D64"/>
    <w:rPr>
      <w:rFonts w:ascii="Consolas" w:eastAsia="Calibri" w:hAnsi="Consolas" w:cs="Times New Roman"/>
      <w:sz w:val="21"/>
      <w:szCs w:val="21"/>
    </w:rPr>
  </w:style>
  <w:style w:type="paragraph" w:customStyle="1" w:styleId="Subtitle2">
    <w:name w:val="Subtitle2"/>
    <w:basedOn w:val="Normal"/>
    <w:rsid w:val="009C3D64"/>
    <w:pPr>
      <w:overflowPunct w:val="0"/>
      <w:autoSpaceDE w:val="0"/>
      <w:autoSpaceDN w:val="0"/>
      <w:adjustRightInd w:val="0"/>
      <w:jc w:val="center"/>
      <w:textAlignment w:val="baseline"/>
    </w:pPr>
    <w:rPr>
      <w:rFonts w:ascii="Palatino Linotype" w:hAnsi="Palatino Linotype"/>
      <w:sz w:val="40"/>
      <w:szCs w:val="20"/>
    </w:rPr>
  </w:style>
  <w:style w:type="character" w:customStyle="1" w:styleId="QuickFormat3">
    <w:name w:val="QuickFormat3"/>
    <w:rsid w:val="009C3D64"/>
    <w:rPr>
      <w:color w:val="000000"/>
      <w:sz w:val="24"/>
    </w:rPr>
  </w:style>
  <w:style w:type="character" w:customStyle="1" w:styleId="QuickFormat2">
    <w:name w:val="QuickFormat2"/>
    <w:rsid w:val="009C3D64"/>
    <w:rPr>
      <w:color w:val="000000"/>
      <w:sz w:val="24"/>
    </w:rPr>
  </w:style>
  <w:style w:type="paragraph" w:styleId="BodyText2">
    <w:name w:val="Body Text 2"/>
    <w:basedOn w:val="Normal"/>
    <w:link w:val="BodyText2Char"/>
    <w:rsid w:val="009C3D64"/>
    <w:pPr>
      <w:spacing w:after="120" w:line="480" w:lineRule="auto"/>
    </w:pPr>
    <w:rPr>
      <w:rFonts w:ascii="Times New Roman" w:hAnsi="Times New Roman"/>
      <w:szCs w:val="20"/>
    </w:rPr>
  </w:style>
  <w:style w:type="character" w:customStyle="1" w:styleId="BodyText2Char">
    <w:name w:val="Body Text 2 Char"/>
    <w:basedOn w:val="DefaultParagraphFont"/>
    <w:link w:val="BodyText2"/>
    <w:rsid w:val="009C3D64"/>
    <w:rPr>
      <w:rFonts w:ascii="Times New Roman" w:eastAsia="Times New Roman" w:hAnsi="Times New Roman" w:cs="Times New Roman"/>
      <w:sz w:val="24"/>
      <w:szCs w:val="20"/>
    </w:rPr>
  </w:style>
  <w:style w:type="paragraph" w:customStyle="1" w:styleId="BodyText1">
    <w:name w:val="Body Text 1"/>
    <w:basedOn w:val="Normal"/>
    <w:rsid w:val="009C3D64"/>
    <w:pPr>
      <w:spacing w:before="120"/>
    </w:pPr>
    <w:rPr>
      <w:rFonts w:ascii="Times New Roman" w:hAnsi="Times New Roman"/>
    </w:rPr>
  </w:style>
  <w:style w:type="paragraph" w:styleId="BalloonText">
    <w:name w:val="Balloon Text"/>
    <w:basedOn w:val="Normal"/>
    <w:link w:val="BalloonTextChar"/>
    <w:uiPriority w:val="99"/>
    <w:semiHidden/>
    <w:unhideWhenUsed/>
    <w:rsid w:val="009C3D64"/>
    <w:rPr>
      <w:rFonts w:ascii="Tahoma" w:hAnsi="Tahoma" w:cs="Tahoma"/>
      <w:sz w:val="16"/>
      <w:szCs w:val="16"/>
    </w:rPr>
  </w:style>
  <w:style w:type="character" w:customStyle="1" w:styleId="BalloonTextChar">
    <w:name w:val="Balloon Text Char"/>
    <w:basedOn w:val="DefaultParagraphFont"/>
    <w:link w:val="BalloonText"/>
    <w:uiPriority w:val="99"/>
    <w:semiHidden/>
    <w:rsid w:val="009C3D64"/>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FD33A6"/>
    <w:rPr>
      <w:sz w:val="20"/>
      <w:szCs w:val="20"/>
    </w:rPr>
  </w:style>
  <w:style w:type="character" w:customStyle="1" w:styleId="FootnoteTextChar">
    <w:name w:val="Footnote Text Char"/>
    <w:basedOn w:val="DefaultParagraphFont"/>
    <w:link w:val="FootnoteText"/>
    <w:uiPriority w:val="99"/>
    <w:semiHidden/>
    <w:rsid w:val="00FD33A6"/>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FD33A6"/>
    <w:rPr>
      <w:vertAlign w:val="superscript"/>
    </w:rPr>
  </w:style>
  <w:style w:type="paragraph" w:styleId="CommentSubject">
    <w:name w:val="annotation subject"/>
    <w:basedOn w:val="CommentText"/>
    <w:next w:val="CommentText"/>
    <w:link w:val="CommentSubjectChar"/>
    <w:uiPriority w:val="99"/>
    <w:semiHidden/>
    <w:unhideWhenUsed/>
    <w:rsid w:val="00FD33A6"/>
    <w:rPr>
      <w:rFonts w:ascii="Arial" w:hAnsi="Arial"/>
      <w:b/>
      <w:bCs/>
    </w:rPr>
  </w:style>
  <w:style w:type="character" w:customStyle="1" w:styleId="CommentSubjectChar">
    <w:name w:val="Comment Subject Char"/>
    <w:basedOn w:val="CommentTextChar"/>
    <w:link w:val="CommentSubject"/>
    <w:uiPriority w:val="99"/>
    <w:semiHidden/>
    <w:rsid w:val="00FD33A6"/>
    <w:rPr>
      <w:rFonts w:ascii="Arial" w:eastAsia="Times New Roman" w:hAnsi="Arial" w:cs="Times New Roman"/>
      <w:b/>
      <w:bCs/>
      <w:sz w:val="20"/>
      <w:szCs w:val="20"/>
    </w:rPr>
  </w:style>
  <w:style w:type="paragraph" w:styleId="ListParagraph">
    <w:name w:val="List Paragraph"/>
    <w:basedOn w:val="Normal"/>
    <w:link w:val="ListParagraphChar"/>
    <w:uiPriority w:val="34"/>
    <w:qFormat/>
    <w:rsid w:val="00CF0E9D"/>
    <w:pPr>
      <w:ind w:left="720"/>
      <w:contextualSpacing/>
    </w:pPr>
    <w:rPr>
      <w:rFonts w:ascii="Times New Roman" w:hAnsi="Times New Roman"/>
    </w:rPr>
  </w:style>
  <w:style w:type="paragraph" w:styleId="NormalWeb">
    <w:name w:val="Normal (Web)"/>
    <w:basedOn w:val="Normal"/>
    <w:uiPriority w:val="99"/>
    <w:unhideWhenUsed/>
    <w:rsid w:val="005F6190"/>
    <w:pPr>
      <w:spacing w:before="100" w:beforeAutospacing="1" w:after="100" w:afterAutospacing="1"/>
    </w:pPr>
    <w:rPr>
      <w:rFonts w:ascii="Times New Roman" w:hAnsi="Times New Roman"/>
    </w:rPr>
  </w:style>
  <w:style w:type="paragraph" w:styleId="BodyTextIndent">
    <w:name w:val="Body Text Indent"/>
    <w:basedOn w:val="Normal"/>
    <w:link w:val="BodyTextIndentChar"/>
    <w:uiPriority w:val="99"/>
    <w:semiHidden/>
    <w:unhideWhenUsed/>
    <w:rsid w:val="00CB1E74"/>
    <w:pPr>
      <w:spacing w:after="120"/>
      <w:ind w:left="360"/>
    </w:pPr>
  </w:style>
  <w:style w:type="character" w:customStyle="1" w:styleId="BodyTextIndentChar">
    <w:name w:val="Body Text Indent Char"/>
    <w:basedOn w:val="DefaultParagraphFont"/>
    <w:link w:val="BodyTextIndent"/>
    <w:uiPriority w:val="99"/>
    <w:semiHidden/>
    <w:rsid w:val="00CB1E74"/>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F83D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83DF9"/>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iPriority w:val="1"/>
    <w:unhideWhenUsed/>
    <w:rsid w:val="00F83DF9"/>
    <w:pPr>
      <w:spacing w:after="120"/>
    </w:pPr>
  </w:style>
  <w:style w:type="character" w:customStyle="1" w:styleId="BodyTextChar">
    <w:name w:val="Body Text Char"/>
    <w:basedOn w:val="DefaultParagraphFont"/>
    <w:link w:val="BodyText"/>
    <w:uiPriority w:val="1"/>
    <w:rsid w:val="00F83DF9"/>
    <w:rPr>
      <w:rFonts w:ascii="Arial" w:eastAsia="Times New Roman" w:hAnsi="Arial" w:cs="Times New Roman"/>
      <w:sz w:val="24"/>
      <w:szCs w:val="24"/>
    </w:rPr>
  </w:style>
  <w:style w:type="paragraph" w:styleId="BodyText3">
    <w:name w:val="Body Text 3"/>
    <w:basedOn w:val="Normal"/>
    <w:link w:val="BodyText3Char"/>
    <w:rsid w:val="00F83DF9"/>
    <w:pPr>
      <w:spacing w:after="120"/>
    </w:pPr>
    <w:rPr>
      <w:rFonts w:ascii="Times New Roman" w:hAnsi="Times New Roman"/>
      <w:sz w:val="16"/>
      <w:szCs w:val="16"/>
    </w:rPr>
  </w:style>
  <w:style w:type="character" w:customStyle="1" w:styleId="BodyText3Char">
    <w:name w:val="Body Text 3 Char"/>
    <w:basedOn w:val="DefaultParagraphFont"/>
    <w:link w:val="BodyText3"/>
    <w:rsid w:val="00F83DF9"/>
    <w:rPr>
      <w:rFonts w:ascii="Times New Roman" w:eastAsia="Times New Roman" w:hAnsi="Times New Roman" w:cs="Times New Roman"/>
      <w:sz w:val="16"/>
      <w:szCs w:val="16"/>
    </w:rPr>
  </w:style>
  <w:style w:type="paragraph" w:customStyle="1" w:styleId="textb">
    <w:name w:val="text b"/>
    <w:basedOn w:val="Normal"/>
    <w:rsid w:val="00F83DF9"/>
    <w:pPr>
      <w:spacing w:after="240"/>
    </w:pPr>
    <w:rPr>
      <w:rFonts w:ascii="Times New Roman" w:hAnsi="Times New Roman"/>
      <w:b/>
      <w:smallCaps/>
    </w:rPr>
  </w:style>
  <w:style w:type="paragraph" w:customStyle="1" w:styleId="TechExhibit">
    <w:name w:val="TechExhibit"/>
    <w:basedOn w:val="Heading1"/>
    <w:rsid w:val="00F83DF9"/>
    <w:pPr>
      <w:keepLines w:val="0"/>
      <w:numPr>
        <w:numId w:val="1"/>
      </w:numPr>
      <w:spacing w:before="0" w:after="240"/>
    </w:pPr>
    <w:rPr>
      <w:rFonts w:ascii="Times New Roman" w:eastAsia="Times New Roman" w:hAnsi="Times New Roman" w:cs="Arial"/>
      <w:b w:val="0"/>
      <w:caps/>
      <w:smallCaps/>
      <w:color w:val="auto"/>
      <w:kern w:val="32"/>
      <w:sz w:val="25"/>
      <w:szCs w:val="32"/>
    </w:rPr>
  </w:style>
  <w:style w:type="character" w:customStyle="1" w:styleId="ListParagraphChar">
    <w:name w:val="List Paragraph Char"/>
    <w:basedOn w:val="DefaultParagraphFont"/>
    <w:link w:val="ListParagraph"/>
    <w:uiPriority w:val="34"/>
    <w:rsid w:val="00C7275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50D16"/>
    <w:rPr>
      <w:rFonts w:asciiTheme="majorHAnsi" w:eastAsiaTheme="majorEastAsia" w:hAnsiTheme="majorHAnsi" w:cstheme="majorBidi"/>
      <w:b/>
      <w:bCs/>
      <w:color w:val="4F81BD" w:themeColor="accent1"/>
      <w:sz w:val="24"/>
      <w:szCs w:val="24"/>
    </w:rPr>
  </w:style>
  <w:style w:type="paragraph" w:customStyle="1" w:styleId="Default">
    <w:name w:val="Default"/>
    <w:rsid w:val="00F2696F"/>
    <w:pPr>
      <w:autoSpaceDE w:val="0"/>
      <w:autoSpaceDN w:val="0"/>
      <w:adjustRightInd w:val="0"/>
      <w:jc w:val="left"/>
    </w:pPr>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semiHidden/>
    <w:rsid w:val="003F733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733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7336"/>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3F7336"/>
    <w:rPr>
      <w:rFonts w:asciiTheme="majorHAnsi" w:eastAsiaTheme="majorEastAsia" w:hAnsiTheme="majorHAnsi" w:cstheme="majorBidi"/>
      <w:b/>
      <w:bCs/>
      <w:i/>
      <w:iCs/>
      <w:color w:val="1F497D" w:themeColor="text2"/>
      <w:sz w:val="20"/>
      <w:szCs w:val="20"/>
    </w:rPr>
  </w:style>
  <w:style w:type="numbering" w:customStyle="1" w:styleId="NoList1">
    <w:name w:val="No List1"/>
    <w:next w:val="NoList"/>
    <w:uiPriority w:val="99"/>
    <w:semiHidden/>
    <w:unhideWhenUsed/>
    <w:rsid w:val="003F7336"/>
  </w:style>
  <w:style w:type="paragraph" w:customStyle="1" w:styleId="TableParagraph">
    <w:name w:val="Table Paragraph"/>
    <w:basedOn w:val="Normal"/>
    <w:uiPriority w:val="1"/>
    <w:rsid w:val="003F7336"/>
    <w:pPr>
      <w:spacing w:after="120" w:line="264" w:lineRule="auto"/>
    </w:pPr>
    <w:rPr>
      <w:rFonts w:asciiTheme="minorHAnsi" w:eastAsiaTheme="minorEastAsia" w:hAnsiTheme="minorHAnsi" w:cstheme="minorBidi"/>
      <w:sz w:val="20"/>
      <w:szCs w:val="20"/>
    </w:rPr>
  </w:style>
  <w:style w:type="paragraph" w:customStyle="1" w:styleId="FTATitle">
    <w:name w:val="FTA Title"/>
    <w:basedOn w:val="Normal"/>
    <w:rsid w:val="003F7336"/>
    <w:pPr>
      <w:autoSpaceDE w:val="0"/>
      <w:autoSpaceDN w:val="0"/>
      <w:adjustRightInd w:val="0"/>
      <w:spacing w:after="200" w:line="276" w:lineRule="auto"/>
      <w:jc w:val="right"/>
    </w:pPr>
    <w:rPr>
      <w:rFonts w:ascii="Calibri" w:hAnsi="Calibri" w:cs="Arial"/>
      <w:sz w:val="72"/>
      <w:szCs w:val="20"/>
    </w:rPr>
  </w:style>
  <w:style w:type="paragraph" w:styleId="Caption">
    <w:name w:val="caption"/>
    <w:basedOn w:val="Normal"/>
    <w:next w:val="Normal"/>
    <w:uiPriority w:val="35"/>
    <w:semiHidden/>
    <w:unhideWhenUsed/>
    <w:qFormat/>
    <w:rsid w:val="003F7336"/>
    <w:pPr>
      <w:spacing w:after="120"/>
    </w:pPr>
    <w:rPr>
      <w:rFonts w:asciiTheme="minorHAnsi" w:eastAsiaTheme="minorEastAsia" w:hAnsiTheme="minorHAnsi" w:cstheme="minorBidi"/>
      <w:b/>
      <w:bCs/>
      <w:smallCaps/>
      <w:color w:val="595959" w:themeColor="text1" w:themeTint="A6"/>
      <w:spacing w:val="6"/>
      <w:sz w:val="20"/>
      <w:szCs w:val="20"/>
    </w:rPr>
  </w:style>
  <w:style w:type="paragraph" w:styleId="Subtitle">
    <w:name w:val="Subtitle"/>
    <w:basedOn w:val="Normal"/>
    <w:next w:val="Normal"/>
    <w:link w:val="SubtitleChar"/>
    <w:uiPriority w:val="11"/>
    <w:qFormat/>
    <w:rsid w:val="003F7336"/>
    <w:pPr>
      <w:numPr>
        <w:ilvl w:val="1"/>
      </w:numPr>
      <w:spacing w:after="120"/>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F7336"/>
    <w:rPr>
      <w:rFonts w:asciiTheme="majorHAnsi" w:eastAsiaTheme="majorEastAsia" w:hAnsiTheme="majorHAnsi" w:cstheme="majorBidi"/>
      <w:sz w:val="24"/>
      <w:szCs w:val="24"/>
    </w:rPr>
  </w:style>
  <w:style w:type="character" w:styleId="Strong">
    <w:name w:val="Strong"/>
    <w:basedOn w:val="DefaultParagraphFont"/>
    <w:uiPriority w:val="22"/>
    <w:qFormat/>
    <w:rsid w:val="003F7336"/>
    <w:rPr>
      <w:b/>
      <w:bCs/>
    </w:rPr>
  </w:style>
  <w:style w:type="character" w:styleId="Emphasis">
    <w:name w:val="Emphasis"/>
    <w:basedOn w:val="DefaultParagraphFont"/>
    <w:uiPriority w:val="20"/>
    <w:qFormat/>
    <w:rsid w:val="003F7336"/>
    <w:rPr>
      <w:i/>
      <w:iCs/>
    </w:rPr>
  </w:style>
  <w:style w:type="paragraph" w:styleId="Quote">
    <w:name w:val="Quote"/>
    <w:basedOn w:val="Normal"/>
    <w:next w:val="Normal"/>
    <w:link w:val="QuoteChar"/>
    <w:uiPriority w:val="29"/>
    <w:qFormat/>
    <w:rsid w:val="003F7336"/>
    <w:pPr>
      <w:spacing w:before="160" w:after="120" w:line="264" w:lineRule="auto"/>
      <w:ind w:left="720" w:right="720"/>
    </w:pPr>
    <w:rPr>
      <w:rFonts w:asciiTheme="minorHAnsi" w:eastAsiaTheme="minorEastAsia"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3F7336"/>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3F7336"/>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733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7336"/>
    <w:rPr>
      <w:i/>
      <w:iCs/>
      <w:color w:val="404040" w:themeColor="text1" w:themeTint="BF"/>
    </w:rPr>
  </w:style>
  <w:style w:type="character" w:styleId="IntenseEmphasis">
    <w:name w:val="Intense Emphasis"/>
    <w:basedOn w:val="DefaultParagraphFont"/>
    <w:uiPriority w:val="21"/>
    <w:qFormat/>
    <w:rsid w:val="003F7336"/>
    <w:rPr>
      <w:b/>
      <w:bCs/>
      <w:i/>
      <w:iCs/>
    </w:rPr>
  </w:style>
  <w:style w:type="character" w:styleId="SubtleReference">
    <w:name w:val="Subtle Reference"/>
    <w:basedOn w:val="DefaultParagraphFont"/>
    <w:uiPriority w:val="31"/>
    <w:qFormat/>
    <w:rsid w:val="003F73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7336"/>
    <w:rPr>
      <w:b/>
      <w:bCs/>
      <w:smallCaps/>
      <w:spacing w:val="5"/>
      <w:u w:val="single"/>
    </w:rPr>
  </w:style>
  <w:style w:type="character" w:styleId="BookTitle">
    <w:name w:val="Book Title"/>
    <w:basedOn w:val="DefaultParagraphFont"/>
    <w:uiPriority w:val="33"/>
    <w:qFormat/>
    <w:rsid w:val="003F7336"/>
    <w:rPr>
      <w:b/>
      <w:bCs/>
      <w:smallCaps/>
    </w:rPr>
  </w:style>
  <w:style w:type="paragraph" w:styleId="TOCHeading">
    <w:name w:val="TOC Heading"/>
    <w:basedOn w:val="Heading1"/>
    <w:next w:val="Normal"/>
    <w:uiPriority w:val="39"/>
    <w:unhideWhenUsed/>
    <w:qFormat/>
    <w:rsid w:val="003F7336"/>
    <w:pPr>
      <w:spacing w:before="320"/>
      <w:outlineLvl w:val="9"/>
    </w:pPr>
    <w:rPr>
      <w:b w:val="0"/>
      <w:bCs w:val="0"/>
      <w:sz w:val="32"/>
      <w:szCs w:val="32"/>
    </w:rPr>
  </w:style>
  <w:style w:type="numbering" w:customStyle="1" w:styleId="NoList11">
    <w:name w:val="No List11"/>
    <w:next w:val="NoList"/>
    <w:uiPriority w:val="99"/>
    <w:semiHidden/>
    <w:unhideWhenUsed/>
    <w:rsid w:val="003F7336"/>
  </w:style>
  <w:style w:type="paragraph" w:customStyle="1" w:styleId="TOC11">
    <w:name w:val="TOC 11"/>
    <w:basedOn w:val="Normal"/>
    <w:next w:val="TOC1"/>
    <w:uiPriority w:val="1"/>
    <w:rsid w:val="003F7336"/>
    <w:pPr>
      <w:widowControl w:val="0"/>
      <w:spacing w:before="139"/>
      <w:ind w:left="380" w:hanging="220"/>
    </w:pPr>
    <w:rPr>
      <w:rFonts w:ascii="Times New Roman" w:hAnsi="Times New Roman" w:cstheme="minorBidi"/>
      <w:b/>
      <w:bCs/>
      <w:sz w:val="20"/>
      <w:szCs w:val="20"/>
    </w:rPr>
  </w:style>
  <w:style w:type="paragraph" w:customStyle="1" w:styleId="TOC21">
    <w:name w:val="TOC 21"/>
    <w:basedOn w:val="Normal"/>
    <w:next w:val="TOC2"/>
    <w:uiPriority w:val="1"/>
    <w:rsid w:val="003F7336"/>
    <w:pPr>
      <w:widowControl w:val="0"/>
      <w:spacing w:before="142"/>
      <w:ind w:left="380" w:hanging="220"/>
    </w:pPr>
    <w:rPr>
      <w:rFonts w:ascii="Times New Roman" w:hAnsi="Times New Roman" w:cstheme="minorBidi"/>
      <w:b/>
      <w:bCs/>
      <w:i/>
      <w:sz w:val="20"/>
      <w:szCs w:val="20"/>
    </w:rPr>
  </w:style>
  <w:style w:type="paragraph" w:customStyle="1" w:styleId="TOC31">
    <w:name w:val="TOC 31"/>
    <w:basedOn w:val="Normal"/>
    <w:next w:val="TOC3"/>
    <w:uiPriority w:val="1"/>
    <w:rsid w:val="003F7336"/>
    <w:pPr>
      <w:widowControl w:val="0"/>
      <w:spacing w:before="139"/>
      <w:ind w:left="380"/>
    </w:pPr>
    <w:rPr>
      <w:rFonts w:ascii="Times New Roman" w:hAnsi="Times New Roman" w:cstheme="minorBidi"/>
      <w:sz w:val="20"/>
      <w:szCs w:val="20"/>
    </w:rPr>
  </w:style>
  <w:style w:type="paragraph" w:customStyle="1" w:styleId="TOC41">
    <w:name w:val="TOC 41"/>
    <w:basedOn w:val="Normal"/>
    <w:next w:val="TOC4"/>
    <w:uiPriority w:val="1"/>
    <w:rsid w:val="003F7336"/>
    <w:pPr>
      <w:widowControl w:val="0"/>
      <w:spacing w:before="139"/>
      <w:ind w:left="599"/>
    </w:pPr>
    <w:rPr>
      <w:rFonts w:ascii="Times New Roman" w:hAnsi="Times New Roman" w:cstheme="minorBidi"/>
      <w:b/>
      <w:bCs/>
      <w:sz w:val="20"/>
      <w:szCs w:val="20"/>
    </w:rPr>
  </w:style>
  <w:style w:type="paragraph" w:customStyle="1" w:styleId="TOC51">
    <w:name w:val="TOC 51"/>
    <w:basedOn w:val="Normal"/>
    <w:next w:val="TOC5"/>
    <w:uiPriority w:val="1"/>
    <w:rsid w:val="003F7336"/>
    <w:pPr>
      <w:widowControl w:val="0"/>
      <w:spacing w:before="139"/>
      <w:ind w:left="599"/>
    </w:pPr>
    <w:rPr>
      <w:rFonts w:ascii="Times New Roman" w:hAnsi="Times New Roman" w:cstheme="minorBidi"/>
      <w:sz w:val="20"/>
      <w:szCs w:val="20"/>
    </w:rPr>
  </w:style>
  <w:style w:type="paragraph" w:customStyle="1" w:styleId="Header1">
    <w:name w:val="Header1"/>
    <w:basedOn w:val="Normal"/>
    <w:next w:val="Header"/>
    <w:uiPriority w:val="99"/>
    <w:unhideWhenUsed/>
    <w:rsid w:val="003F7336"/>
    <w:pPr>
      <w:widowControl w:val="0"/>
      <w:tabs>
        <w:tab w:val="center" w:pos="4680"/>
        <w:tab w:val="right" w:pos="9360"/>
      </w:tabs>
    </w:pPr>
    <w:rPr>
      <w:rFonts w:asciiTheme="minorHAnsi" w:eastAsiaTheme="minorEastAsia" w:hAnsiTheme="minorHAnsi" w:cstheme="minorBidi"/>
      <w:sz w:val="20"/>
      <w:szCs w:val="20"/>
    </w:rPr>
  </w:style>
  <w:style w:type="paragraph" w:customStyle="1" w:styleId="Footer1">
    <w:name w:val="Footer1"/>
    <w:basedOn w:val="Normal"/>
    <w:next w:val="Footer"/>
    <w:uiPriority w:val="99"/>
    <w:unhideWhenUsed/>
    <w:rsid w:val="003F7336"/>
    <w:pPr>
      <w:widowControl w:val="0"/>
      <w:tabs>
        <w:tab w:val="center" w:pos="4680"/>
        <w:tab w:val="right" w:pos="9360"/>
      </w:tabs>
    </w:pPr>
    <w:rPr>
      <w:rFonts w:asciiTheme="minorHAnsi" w:eastAsiaTheme="minorEastAsia" w:hAnsiTheme="minorHAnsi" w:cstheme="minorBidi"/>
      <w:sz w:val="20"/>
      <w:szCs w:val="20"/>
    </w:rPr>
  </w:style>
  <w:style w:type="paragraph" w:styleId="TOC1">
    <w:name w:val="toc 1"/>
    <w:basedOn w:val="Normal"/>
    <w:next w:val="Normal"/>
    <w:autoRedefine/>
    <w:uiPriority w:val="39"/>
    <w:semiHidden/>
    <w:unhideWhenUsed/>
    <w:rsid w:val="003F7336"/>
    <w:pPr>
      <w:spacing w:after="100" w:line="264" w:lineRule="auto"/>
    </w:pPr>
    <w:rPr>
      <w:rFonts w:asciiTheme="minorHAnsi" w:eastAsiaTheme="minorEastAsia" w:hAnsiTheme="minorHAnsi" w:cstheme="minorBidi"/>
      <w:sz w:val="20"/>
      <w:szCs w:val="20"/>
    </w:rPr>
  </w:style>
  <w:style w:type="paragraph" w:styleId="TOC2">
    <w:name w:val="toc 2"/>
    <w:basedOn w:val="Normal"/>
    <w:next w:val="Normal"/>
    <w:autoRedefine/>
    <w:uiPriority w:val="39"/>
    <w:semiHidden/>
    <w:unhideWhenUsed/>
    <w:rsid w:val="003F7336"/>
    <w:pPr>
      <w:spacing w:after="100" w:line="264" w:lineRule="auto"/>
      <w:ind w:left="220"/>
    </w:pPr>
    <w:rPr>
      <w:rFonts w:asciiTheme="minorHAnsi" w:eastAsiaTheme="minorEastAsia" w:hAnsiTheme="minorHAnsi" w:cstheme="minorBidi"/>
      <w:sz w:val="20"/>
      <w:szCs w:val="20"/>
    </w:rPr>
  </w:style>
  <w:style w:type="paragraph" w:styleId="TOC3">
    <w:name w:val="toc 3"/>
    <w:basedOn w:val="Normal"/>
    <w:next w:val="Normal"/>
    <w:autoRedefine/>
    <w:uiPriority w:val="39"/>
    <w:semiHidden/>
    <w:unhideWhenUsed/>
    <w:rsid w:val="003F7336"/>
    <w:pPr>
      <w:spacing w:after="100" w:line="264" w:lineRule="auto"/>
      <w:ind w:left="44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3F7336"/>
    <w:pPr>
      <w:spacing w:after="100" w:line="264" w:lineRule="auto"/>
      <w:ind w:left="66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3F7336"/>
    <w:pPr>
      <w:spacing w:after="100" w:line="264" w:lineRule="auto"/>
      <w:ind w:left="880"/>
    </w:pPr>
    <w:rPr>
      <w:rFonts w:asciiTheme="minorHAnsi" w:eastAsiaTheme="minorEastAsia" w:hAnsiTheme="minorHAnsi" w:cstheme="minorBidi"/>
      <w:sz w:val="20"/>
      <w:szCs w:val="20"/>
    </w:rPr>
  </w:style>
  <w:style w:type="character" w:customStyle="1" w:styleId="HeaderChar1">
    <w:name w:val="Header Char1"/>
    <w:basedOn w:val="DefaultParagraphFont"/>
    <w:uiPriority w:val="99"/>
    <w:rsid w:val="003F7336"/>
    <w:rPr>
      <w:rFonts w:eastAsiaTheme="minorEastAsia"/>
      <w:sz w:val="20"/>
      <w:szCs w:val="20"/>
    </w:rPr>
  </w:style>
  <w:style w:type="character" w:customStyle="1" w:styleId="FooterChar1">
    <w:name w:val="Footer Char1"/>
    <w:basedOn w:val="DefaultParagraphFont"/>
    <w:uiPriority w:val="99"/>
    <w:rsid w:val="003F7336"/>
    <w:rPr>
      <w:rFonts w:eastAsiaTheme="minorEastAsia"/>
      <w:sz w:val="20"/>
      <w:szCs w:val="20"/>
    </w:rPr>
  </w:style>
  <w:style w:type="numbering" w:customStyle="1" w:styleId="NoList2">
    <w:name w:val="No List2"/>
    <w:next w:val="NoList"/>
    <w:uiPriority w:val="99"/>
    <w:semiHidden/>
    <w:unhideWhenUsed/>
    <w:rsid w:val="003F7336"/>
  </w:style>
  <w:style w:type="table" w:styleId="TableGrid">
    <w:name w:val="Table Grid"/>
    <w:basedOn w:val="TableNormal"/>
    <w:uiPriority w:val="39"/>
    <w:rsid w:val="003F7336"/>
    <w:pPr>
      <w:jc w:val="left"/>
    </w:pPr>
    <w:rPr>
      <w:rFonts w:eastAsiaTheme="minorEastAs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3F7336"/>
    <w:pPr>
      <w:jc w:val="left"/>
    </w:pPr>
    <w:rPr>
      <w:rFonts w:eastAsiaTheme="minorEastAsia" w:cs="Times New Roman"/>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3F7336"/>
    <w:pPr>
      <w:jc w:val="left"/>
    </w:pPr>
    <w:rPr>
      <w:rFonts w:eastAsiaTheme="minorEastAsia"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3F7336"/>
    <w:pPr>
      <w:jc w:val="left"/>
    </w:pPr>
    <w:rPr>
      <w:rFonts w:eastAsiaTheme="minorEastAsia"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1">
    <w:name w:val="Table Grid1"/>
    <w:basedOn w:val="TableNormal"/>
    <w:next w:val="TableGrid"/>
    <w:uiPriority w:val="39"/>
    <w:rsid w:val="003F7336"/>
    <w:pPr>
      <w:jc w:val="left"/>
    </w:pPr>
    <w:rPr>
      <w:rFonts w:eastAsiaTheme="minorEastAs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C651A"/>
    <w:pPr>
      <w:jc w:val="left"/>
    </w:pPr>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D64"/>
    <w:pPr>
      <w:jc w:val="left"/>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F83D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D6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50D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3DF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3D64"/>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3F7336"/>
    <w:pPr>
      <w:keepNext/>
      <w:keepLines/>
      <w:spacing w:before="40" w:line="264"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7336"/>
    <w:pPr>
      <w:keepNext/>
      <w:keepLines/>
      <w:spacing w:before="40" w:line="264"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7336"/>
    <w:pPr>
      <w:keepNext/>
      <w:keepLines/>
      <w:spacing w:before="40" w:line="264" w:lineRule="auto"/>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3F7336"/>
    <w:pPr>
      <w:keepNext/>
      <w:keepLines/>
      <w:spacing w:before="40" w:line="264" w:lineRule="auto"/>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64"/>
    <w:rPr>
      <w:rFonts w:ascii="Cambria" w:eastAsia="Times New Roman" w:hAnsi="Cambria" w:cs="Times New Roman"/>
      <w:b/>
      <w:bCs/>
      <w:i/>
      <w:iCs/>
      <w:sz w:val="28"/>
      <w:szCs w:val="28"/>
    </w:rPr>
  </w:style>
  <w:style w:type="character" w:customStyle="1" w:styleId="Heading5Char">
    <w:name w:val="Heading 5 Char"/>
    <w:basedOn w:val="DefaultParagraphFont"/>
    <w:link w:val="Heading5"/>
    <w:uiPriority w:val="9"/>
    <w:semiHidden/>
    <w:rsid w:val="009C3D64"/>
    <w:rPr>
      <w:rFonts w:ascii="Calibri" w:eastAsia="Times New Roman" w:hAnsi="Calibri" w:cs="Times New Roman"/>
      <w:b/>
      <w:bCs/>
      <w:i/>
      <w:iCs/>
      <w:sz w:val="26"/>
      <w:szCs w:val="26"/>
    </w:rPr>
  </w:style>
  <w:style w:type="paragraph" w:styleId="Title">
    <w:name w:val="Title"/>
    <w:basedOn w:val="Normal"/>
    <w:link w:val="TitleChar"/>
    <w:autoRedefine/>
    <w:uiPriority w:val="10"/>
    <w:qFormat/>
    <w:rsid w:val="0029609F"/>
    <w:pPr>
      <w:jc w:val="center"/>
    </w:pPr>
    <w:rPr>
      <w:rFonts w:ascii="Times New Roman" w:hAnsi="Times New Roman" w:cs="Arial"/>
      <w:b/>
      <w:color w:val="000000" w:themeColor="text1"/>
      <w:sz w:val="36"/>
      <w:szCs w:val="36"/>
    </w:rPr>
  </w:style>
  <w:style w:type="character" w:customStyle="1" w:styleId="TitleChar">
    <w:name w:val="Title Char"/>
    <w:basedOn w:val="DefaultParagraphFont"/>
    <w:link w:val="Title"/>
    <w:uiPriority w:val="10"/>
    <w:rsid w:val="0029609F"/>
    <w:rPr>
      <w:rFonts w:ascii="Times New Roman" w:eastAsia="Times New Roman" w:hAnsi="Times New Roman" w:cs="Arial"/>
      <w:b/>
      <w:color w:val="000000" w:themeColor="text1"/>
      <w:sz w:val="36"/>
      <w:szCs w:val="36"/>
    </w:rPr>
  </w:style>
  <w:style w:type="paragraph" w:styleId="Header">
    <w:name w:val="header"/>
    <w:basedOn w:val="Normal"/>
    <w:link w:val="HeaderChar"/>
    <w:uiPriority w:val="99"/>
    <w:rsid w:val="009C3D64"/>
    <w:pPr>
      <w:tabs>
        <w:tab w:val="center" w:pos="4320"/>
        <w:tab w:val="right" w:pos="8640"/>
      </w:tabs>
    </w:pPr>
  </w:style>
  <w:style w:type="character" w:customStyle="1" w:styleId="HeaderChar">
    <w:name w:val="Header Char"/>
    <w:basedOn w:val="DefaultParagraphFont"/>
    <w:link w:val="Header"/>
    <w:uiPriority w:val="99"/>
    <w:rsid w:val="009C3D64"/>
    <w:rPr>
      <w:rFonts w:ascii="Arial" w:eastAsia="Times New Roman" w:hAnsi="Arial" w:cs="Times New Roman"/>
      <w:sz w:val="24"/>
      <w:szCs w:val="24"/>
    </w:rPr>
  </w:style>
  <w:style w:type="paragraph" w:styleId="Footer">
    <w:name w:val="footer"/>
    <w:basedOn w:val="Normal"/>
    <w:link w:val="FooterChar"/>
    <w:uiPriority w:val="99"/>
    <w:rsid w:val="009C3D64"/>
    <w:pPr>
      <w:tabs>
        <w:tab w:val="center" w:pos="4320"/>
        <w:tab w:val="right" w:pos="8640"/>
      </w:tabs>
    </w:pPr>
  </w:style>
  <w:style w:type="character" w:customStyle="1" w:styleId="FooterChar">
    <w:name w:val="Footer Char"/>
    <w:basedOn w:val="DefaultParagraphFont"/>
    <w:link w:val="Footer"/>
    <w:uiPriority w:val="99"/>
    <w:rsid w:val="009C3D64"/>
    <w:rPr>
      <w:rFonts w:ascii="Arial" w:eastAsia="Times New Roman" w:hAnsi="Arial" w:cs="Times New Roman"/>
      <w:sz w:val="24"/>
      <w:szCs w:val="24"/>
    </w:rPr>
  </w:style>
  <w:style w:type="character" w:styleId="PageNumber">
    <w:name w:val="page number"/>
    <w:basedOn w:val="DefaultParagraphFont"/>
    <w:rsid w:val="009C3D64"/>
  </w:style>
  <w:style w:type="character" w:styleId="CommentReference">
    <w:name w:val="annotation reference"/>
    <w:basedOn w:val="DefaultParagraphFont"/>
    <w:uiPriority w:val="99"/>
    <w:rsid w:val="009C3D64"/>
    <w:rPr>
      <w:sz w:val="16"/>
      <w:szCs w:val="16"/>
    </w:rPr>
  </w:style>
  <w:style w:type="paragraph" w:styleId="CommentText">
    <w:name w:val="annotation text"/>
    <w:basedOn w:val="Normal"/>
    <w:link w:val="CommentTextChar"/>
    <w:uiPriority w:val="99"/>
    <w:rsid w:val="009C3D64"/>
    <w:rPr>
      <w:rFonts w:ascii="Times New Roman" w:hAnsi="Times New Roman"/>
      <w:sz w:val="20"/>
      <w:szCs w:val="20"/>
    </w:rPr>
  </w:style>
  <w:style w:type="character" w:customStyle="1" w:styleId="CommentTextChar">
    <w:name w:val="Comment Text Char"/>
    <w:basedOn w:val="DefaultParagraphFont"/>
    <w:link w:val="CommentText"/>
    <w:uiPriority w:val="99"/>
    <w:rsid w:val="009C3D64"/>
    <w:rPr>
      <w:rFonts w:ascii="Times New Roman" w:eastAsia="Times New Roman" w:hAnsi="Times New Roman" w:cs="Times New Roman"/>
      <w:sz w:val="20"/>
      <w:szCs w:val="20"/>
    </w:rPr>
  </w:style>
  <w:style w:type="character" w:styleId="Hyperlink">
    <w:name w:val="Hyperlink"/>
    <w:basedOn w:val="DefaultParagraphFont"/>
    <w:rsid w:val="009C3D64"/>
    <w:rPr>
      <w:color w:val="0000FF"/>
      <w:u w:val="single"/>
    </w:rPr>
  </w:style>
  <w:style w:type="paragraph" w:styleId="NoSpacing">
    <w:name w:val="No Spacing"/>
    <w:uiPriority w:val="1"/>
    <w:qFormat/>
    <w:rsid w:val="009C3D64"/>
    <w:pPr>
      <w:jc w:val="left"/>
    </w:pPr>
    <w:rPr>
      <w:rFonts w:ascii="Arial" w:eastAsia="Times New Roman" w:hAnsi="Arial" w:cs="Times New Roman"/>
      <w:sz w:val="24"/>
      <w:szCs w:val="24"/>
    </w:rPr>
  </w:style>
  <w:style w:type="paragraph" w:styleId="PlainText">
    <w:name w:val="Plain Text"/>
    <w:basedOn w:val="Normal"/>
    <w:link w:val="PlainTextChar"/>
    <w:uiPriority w:val="99"/>
    <w:unhideWhenUsed/>
    <w:rsid w:val="009C3D64"/>
    <w:rPr>
      <w:rFonts w:ascii="Consolas" w:eastAsia="Calibri" w:hAnsi="Consolas"/>
      <w:sz w:val="21"/>
      <w:szCs w:val="21"/>
    </w:rPr>
  </w:style>
  <w:style w:type="character" w:customStyle="1" w:styleId="PlainTextChar">
    <w:name w:val="Plain Text Char"/>
    <w:basedOn w:val="DefaultParagraphFont"/>
    <w:link w:val="PlainText"/>
    <w:uiPriority w:val="99"/>
    <w:rsid w:val="009C3D64"/>
    <w:rPr>
      <w:rFonts w:ascii="Consolas" w:eastAsia="Calibri" w:hAnsi="Consolas" w:cs="Times New Roman"/>
      <w:sz w:val="21"/>
      <w:szCs w:val="21"/>
    </w:rPr>
  </w:style>
  <w:style w:type="paragraph" w:customStyle="1" w:styleId="Subtitle2">
    <w:name w:val="Subtitle2"/>
    <w:basedOn w:val="Normal"/>
    <w:rsid w:val="009C3D64"/>
    <w:pPr>
      <w:overflowPunct w:val="0"/>
      <w:autoSpaceDE w:val="0"/>
      <w:autoSpaceDN w:val="0"/>
      <w:adjustRightInd w:val="0"/>
      <w:jc w:val="center"/>
      <w:textAlignment w:val="baseline"/>
    </w:pPr>
    <w:rPr>
      <w:rFonts w:ascii="Palatino Linotype" w:hAnsi="Palatino Linotype"/>
      <w:sz w:val="40"/>
      <w:szCs w:val="20"/>
    </w:rPr>
  </w:style>
  <w:style w:type="character" w:customStyle="1" w:styleId="QuickFormat3">
    <w:name w:val="QuickFormat3"/>
    <w:rsid w:val="009C3D64"/>
    <w:rPr>
      <w:color w:val="000000"/>
      <w:sz w:val="24"/>
    </w:rPr>
  </w:style>
  <w:style w:type="character" w:customStyle="1" w:styleId="QuickFormat2">
    <w:name w:val="QuickFormat2"/>
    <w:rsid w:val="009C3D64"/>
    <w:rPr>
      <w:color w:val="000000"/>
      <w:sz w:val="24"/>
    </w:rPr>
  </w:style>
  <w:style w:type="paragraph" w:styleId="BodyText2">
    <w:name w:val="Body Text 2"/>
    <w:basedOn w:val="Normal"/>
    <w:link w:val="BodyText2Char"/>
    <w:rsid w:val="009C3D64"/>
    <w:pPr>
      <w:spacing w:after="120" w:line="480" w:lineRule="auto"/>
    </w:pPr>
    <w:rPr>
      <w:rFonts w:ascii="Times New Roman" w:hAnsi="Times New Roman"/>
      <w:szCs w:val="20"/>
    </w:rPr>
  </w:style>
  <w:style w:type="character" w:customStyle="1" w:styleId="BodyText2Char">
    <w:name w:val="Body Text 2 Char"/>
    <w:basedOn w:val="DefaultParagraphFont"/>
    <w:link w:val="BodyText2"/>
    <w:rsid w:val="009C3D64"/>
    <w:rPr>
      <w:rFonts w:ascii="Times New Roman" w:eastAsia="Times New Roman" w:hAnsi="Times New Roman" w:cs="Times New Roman"/>
      <w:sz w:val="24"/>
      <w:szCs w:val="20"/>
    </w:rPr>
  </w:style>
  <w:style w:type="paragraph" w:customStyle="1" w:styleId="BodyText1">
    <w:name w:val="Body Text 1"/>
    <w:basedOn w:val="Normal"/>
    <w:rsid w:val="009C3D64"/>
    <w:pPr>
      <w:spacing w:before="120"/>
    </w:pPr>
    <w:rPr>
      <w:rFonts w:ascii="Times New Roman" w:hAnsi="Times New Roman"/>
    </w:rPr>
  </w:style>
  <w:style w:type="paragraph" w:styleId="BalloonText">
    <w:name w:val="Balloon Text"/>
    <w:basedOn w:val="Normal"/>
    <w:link w:val="BalloonTextChar"/>
    <w:uiPriority w:val="99"/>
    <w:semiHidden/>
    <w:unhideWhenUsed/>
    <w:rsid w:val="009C3D64"/>
    <w:rPr>
      <w:rFonts w:ascii="Tahoma" w:hAnsi="Tahoma" w:cs="Tahoma"/>
      <w:sz w:val="16"/>
      <w:szCs w:val="16"/>
    </w:rPr>
  </w:style>
  <w:style w:type="character" w:customStyle="1" w:styleId="BalloonTextChar">
    <w:name w:val="Balloon Text Char"/>
    <w:basedOn w:val="DefaultParagraphFont"/>
    <w:link w:val="BalloonText"/>
    <w:uiPriority w:val="99"/>
    <w:semiHidden/>
    <w:rsid w:val="009C3D64"/>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FD33A6"/>
    <w:rPr>
      <w:sz w:val="20"/>
      <w:szCs w:val="20"/>
    </w:rPr>
  </w:style>
  <w:style w:type="character" w:customStyle="1" w:styleId="FootnoteTextChar">
    <w:name w:val="Footnote Text Char"/>
    <w:basedOn w:val="DefaultParagraphFont"/>
    <w:link w:val="FootnoteText"/>
    <w:uiPriority w:val="99"/>
    <w:semiHidden/>
    <w:rsid w:val="00FD33A6"/>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FD33A6"/>
    <w:rPr>
      <w:vertAlign w:val="superscript"/>
    </w:rPr>
  </w:style>
  <w:style w:type="paragraph" w:styleId="CommentSubject">
    <w:name w:val="annotation subject"/>
    <w:basedOn w:val="CommentText"/>
    <w:next w:val="CommentText"/>
    <w:link w:val="CommentSubjectChar"/>
    <w:uiPriority w:val="99"/>
    <w:semiHidden/>
    <w:unhideWhenUsed/>
    <w:rsid w:val="00FD33A6"/>
    <w:rPr>
      <w:rFonts w:ascii="Arial" w:hAnsi="Arial"/>
      <w:b/>
      <w:bCs/>
    </w:rPr>
  </w:style>
  <w:style w:type="character" w:customStyle="1" w:styleId="CommentSubjectChar">
    <w:name w:val="Comment Subject Char"/>
    <w:basedOn w:val="CommentTextChar"/>
    <w:link w:val="CommentSubject"/>
    <w:uiPriority w:val="99"/>
    <w:semiHidden/>
    <w:rsid w:val="00FD33A6"/>
    <w:rPr>
      <w:rFonts w:ascii="Arial" w:eastAsia="Times New Roman" w:hAnsi="Arial" w:cs="Times New Roman"/>
      <w:b/>
      <w:bCs/>
      <w:sz w:val="20"/>
      <w:szCs w:val="20"/>
    </w:rPr>
  </w:style>
  <w:style w:type="paragraph" w:styleId="ListParagraph">
    <w:name w:val="List Paragraph"/>
    <w:basedOn w:val="Normal"/>
    <w:link w:val="ListParagraphChar"/>
    <w:uiPriority w:val="34"/>
    <w:qFormat/>
    <w:rsid w:val="00CF0E9D"/>
    <w:pPr>
      <w:ind w:left="720"/>
      <w:contextualSpacing/>
    </w:pPr>
    <w:rPr>
      <w:rFonts w:ascii="Times New Roman" w:hAnsi="Times New Roman"/>
    </w:rPr>
  </w:style>
  <w:style w:type="paragraph" w:styleId="NormalWeb">
    <w:name w:val="Normal (Web)"/>
    <w:basedOn w:val="Normal"/>
    <w:uiPriority w:val="99"/>
    <w:unhideWhenUsed/>
    <w:rsid w:val="005F6190"/>
    <w:pPr>
      <w:spacing w:before="100" w:beforeAutospacing="1" w:after="100" w:afterAutospacing="1"/>
    </w:pPr>
    <w:rPr>
      <w:rFonts w:ascii="Times New Roman" w:hAnsi="Times New Roman"/>
    </w:rPr>
  </w:style>
  <w:style w:type="paragraph" w:styleId="BodyTextIndent">
    <w:name w:val="Body Text Indent"/>
    <w:basedOn w:val="Normal"/>
    <w:link w:val="BodyTextIndentChar"/>
    <w:uiPriority w:val="99"/>
    <w:semiHidden/>
    <w:unhideWhenUsed/>
    <w:rsid w:val="00CB1E74"/>
    <w:pPr>
      <w:spacing w:after="120"/>
      <w:ind w:left="360"/>
    </w:pPr>
  </w:style>
  <w:style w:type="character" w:customStyle="1" w:styleId="BodyTextIndentChar">
    <w:name w:val="Body Text Indent Char"/>
    <w:basedOn w:val="DefaultParagraphFont"/>
    <w:link w:val="BodyTextIndent"/>
    <w:uiPriority w:val="99"/>
    <w:semiHidden/>
    <w:rsid w:val="00CB1E74"/>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F83D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83DF9"/>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iPriority w:val="1"/>
    <w:unhideWhenUsed/>
    <w:rsid w:val="00F83DF9"/>
    <w:pPr>
      <w:spacing w:after="120"/>
    </w:pPr>
  </w:style>
  <w:style w:type="character" w:customStyle="1" w:styleId="BodyTextChar">
    <w:name w:val="Body Text Char"/>
    <w:basedOn w:val="DefaultParagraphFont"/>
    <w:link w:val="BodyText"/>
    <w:uiPriority w:val="1"/>
    <w:rsid w:val="00F83DF9"/>
    <w:rPr>
      <w:rFonts w:ascii="Arial" w:eastAsia="Times New Roman" w:hAnsi="Arial" w:cs="Times New Roman"/>
      <w:sz w:val="24"/>
      <w:szCs w:val="24"/>
    </w:rPr>
  </w:style>
  <w:style w:type="paragraph" w:styleId="BodyText3">
    <w:name w:val="Body Text 3"/>
    <w:basedOn w:val="Normal"/>
    <w:link w:val="BodyText3Char"/>
    <w:rsid w:val="00F83DF9"/>
    <w:pPr>
      <w:spacing w:after="120"/>
    </w:pPr>
    <w:rPr>
      <w:rFonts w:ascii="Times New Roman" w:hAnsi="Times New Roman"/>
      <w:sz w:val="16"/>
      <w:szCs w:val="16"/>
    </w:rPr>
  </w:style>
  <w:style w:type="character" w:customStyle="1" w:styleId="BodyText3Char">
    <w:name w:val="Body Text 3 Char"/>
    <w:basedOn w:val="DefaultParagraphFont"/>
    <w:link w:val="BodyText3"/>
    <w:rsid w:val="00F83DF9"/>
    <w:rPr>
      <w:rFonts w:ascii="Times New Roman" w:eastAsia="Times New Roman" w:hAnsi="Times New Roman" w:cs="Times New Roman"/>
      <w:sz w:val="16"/>
      <w:szCs w:val="16"/>
    </w:rPr>
  </w:style>
  <w:style w:type="paragraph" w:customStyle="1" w:styleId="textb">
    <w:name w:val="text b"/>
    <w:basedOn w:val="Normal"/>
    <w:rsid w:val="00F83DF9"/>
    <w:pPr>
      <w:spacing w:after="240"/>
    </w:pPr>
    <w:rPr>
      <w:rFonts w:ascii="Times New Roman" w:hAnsi="Times New Roman"/>
      <w:b/>
      <w:smallCaps/>
    </w:rPr>
  </w:style>
  <w:style w:type="paragraph" w:customStyle="1" w:styleId="TechExhibit">
    <w:name w:val="TechExhibit"/>
    <w:basedOn w:val="Heading1"/>
    <w:rsid w:val="00F83DF9"/>
    <w:pPr>
      <w:keepLines w:val="0"/>
      <w:numPr>
        <w:numId w:val="1"/>
      </w:numPr>
      <w:spacing w:before="0" w:after="240"/>
    </w:pPr>
    <w:rPr>
      <w:rFonts w:ascii="Times New Roman" w:eastAsia="Times New Roman" w:hAnsi="Times New Roman" w:cs="Arial"/>
      <w:b w:val="0"/>
      <w:caps/>
      <w:smallCaps/>
      <w:color w:val="auto"/>
      <w:kern w:val="32"/>
      <w:sz w:val="25"/>
      <w:szCs w:val="32"/>
    </w:rPr>
  </w:style>
  <w:style w:type="character" w:customStyle="1" w:styleId="ListParagraphChar">
    <w:name w:val="List Paragraph Char"/>
    <w:basedOn w:val="DefaultParagraphFont"/>
    <w:link w:val="ListParagraph"/>
    <w:uiPriority w:val="34"/>
    <w:rsid w:val="00C7275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50D16"/>
    <w:rPr>
      <w:rFonts w:asciiTheme="majorHAnsi" w:eastAsiaTheme="majorEastAsia" w:hAnsiTheme="majorHAnsi" w:cstheme="majorBidi"/>
      <w:b/>
      <w:bCs/>
      <w:color w:val="4F81BD" w:themeColor="accent1"/>
      <w:sz w:val="24"/>
      <w:szCs w:val="24"/>
    </w:rPr>
  </w:style>
  <w:style w:type="paragraph" w:customStyle="1" w:styleId="Default">
    <w:name w:val="Default"/>
    <w:rsid w:val="00F2696F"/>
    <w:pPr>
      <w:autoSpaceDE w:val="0"/>
      <w:autoSpaceDN w:val="0"/>
      <w:adjustRightInd w:val="0"/>
      <w:jc w:val="left"/>
    </w:pPr>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semiHidden/>
    <w:rsid w:val="003F733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733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7336"/>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3F7336"/>
    <w:rPr>
      <w:rFonts w:asciiTheme="majorHAnsi" w:eastAsiaTheme="majorEastAsia" w:hAnsiTheme="majorHAnsi" w:cstheme="majorBidi"/>
      <w:b/>
      <w:bCs/>
      <w:i/>
      <w:iCs/>
      <w:color w:val="1F497D" w:themeColor="text2"/>
      <w:sz w:val="20"/>
      <w:szCs w:val="20"/>
    </w:rPr>
  </w:style>
  <w:style w:type="numbering" w:customStyle="1" w:styleId="NoList1">
    <w:name w:val="No List1"/>
    <w:next w:val="NoList"/>
    <w:uiPriority w:val="99"/>
    <w:semiHidden/>
    <w:unhideWhenUsed/>
    <w:rsid w:val="003F7336"/>
  </w:style>
  <w:style w:type="paragraph" w:customStyle="1" w:styleId="TableParagraph">
    <w:name w:val="Table Paragraph"/>
    <w:basedOn w:val="Normal"/>
    <w:uiPriority w:val="1"/>
    <w:rsid w:val="003F7336"/>
    <w:pPr>
      <w:spacing w:after="120" w:line="264" w:lineRule="auto"/>
    </w:pPr>
    <w:rPr>
      <w:rFonts w:asciiTheme="minorHAnsi" w:eastAsiaTheme="minorEastAsia" w:hAnsiTheme="minorHAnsi" w:cstheme="minorBidi"/>
      <w:sz w:val="20"/>
      <w:szCs w:val="20"/>
    </w:rPr>
  </w:style>
  <w:style w:type="paragraph" w:customStyle="1" w:styleId="FTATitle">
    <w:name w:val="FTA Title"/>
    <w:basedOn w:val="Normal"/>
    <w:rsid w:val="003F7336"/>
    <w:pPr>
      <w:autoSpaceDE w:val="0"/>
      <w:autoSpaceDN w:val="0"/>
      <w:adjustRightInd w:val="0"/>
      <w:spacing w:after="200" w:line="276" w:lineRule="auto"/>
      <w:jc w:val="right"/>
    </w:pPr>
    <w:rPr>
      <w:rFonts w:ascii="Calibri" w:hAnsi="Calibri" w:cs="Arial"/>
      <w:sz w:val="72"/>
      <w:szCs w:val="20"/>
    </w:rPr>
  </w:style>
  <w:style w:type="paragraph" w:styleId="Caption">
    <w:name w:val="caption"/>
    <w:basedOn w:val="Normal"/>
    <w:next w:val="Normal"/>
    <w:uiPriority w:val="35"/>
    <w:semiHidden/>
    <w:unhideWhenUsed/>
    <w:qFormat/>
    <w:rsid w:val="003F7336"/>
    <w:pPr>
      <w:spacing w:after="120"/>
    </w:pPr>
    <w:rPr>
      <w:rFonts w:asciiTheme="minorHAnsi" w:eastAsiaTheme="minorEastAsia" w:hAnsiTheme="minorHAnsi" w:cstheme="minorBidi"/>
      <w:b/>
      <w:bCs/>
      <w:smallCaps/>
      <w:color w:val="595959" w:themeColor="text1" w:themeTint="A6"/>
      <w:spacing w:val="6"/>
      <w:sz w:val="20"/>
      <w:szCs w:val="20"/>
    </w:rPr>
  </w:style>
  <w:style w:type="paragraph" w:styleId="Subtitle">
    <w:name w:val="Subtitle"/>
    <w:basedOn w:val="Normal"/>
    <w:next w:val="Normal"/>
    <w:link w:val="SubtitleChar"/>
    <w:uiPriority w:val="11"/>
    <w:qFormat/>
    <w:rsid w:val="003F7336"/>
    <w:pPr>
      <w:numPr>
        <w:ilvl w:val="1"/>
      </w:numPr>
      <w:spacing w:after="120"/>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F7336"/>
    <w:rPr>
      <w:rFonts w:asciiTheme="majorHAnsi" w:eastAsiaTheme="majorEastAsia" w:hAnsiTheme="majorHAnsi" w:cstheme="majorBidi"/>
      <w:sz w:val="24"/>
      <w:szCs w:val="24"/>
    </w:rPr>
  </w:style>
  <w:style w:type="character" w:styleId="Strong">
    <w:name w:val="Strong"/>
    <w:basedOn w:val="DefaultParagraphFont"/>
    <w:uiPriority w:val="22"/>
    <w:qFormat/>
    <w:rsid w:val="003F7336"/>
    <w:rPr>
      <w:b/>
      <w:bCs/>
    </w:rPr>
  </w:style>
  <w:style w:type="character" w:styleId="Emphasis">
    <w:name w:val="Emphasis"/>
    <w:basedOn w:val="DefaultParagraphFont"/>
    <w:uiPriority w:val="20"/>
    <w:qFormat/>
    <w:rsid w:val="003F7336"/>
    <w:rPr>
      <w:i/>
      <w:iCs/>
    </w:rPr>
  </w:style>
  <w:style w:type="paragraph" w:styleId="Quote">
    <w:name w:val="Quote"/>
    <w:basedOn w:val="Normal"/>
    <w:next w:val="Normal"/>
    <w:link w:val="QuoteChar"/>
    <w:uiPriority w:val="29"/>
    <w:qFormat/>
    <w:rsid w:val="003F7336"/>
    <w:pPr>
      <w:spacing w:before="160" w:after="120" w:line="264" w:lineRule="auto"/>
      <w:ind w:left="720" w:right="720"/>
    </w:pPr>
    <w:rPr>
      <w:rFonts w:asciiTheme="minorHAnsi" w:eastAsiaTheme="minorEastAsia"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3F7336"/>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3F7336"/>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733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7336"/>
    <w:rPr>
      <w:i/>
      <w:iCs/>
      <w:color w:val="404040" w:themeColor="text1" w:themeTint="BF"/>
    </w:rPr>
  </w:style>
  <w:style w:type="character" w:styleId="IntenseEmphasis">
    <w:name w:val="Intense Emphasis"/>
    <w:basedOn w:val="DefaultParagraphFont"/>
    <w:uiPriority w:val="21"/>
    <w:qFormat/>
    <w:rsid w:val="003F7336"/>
    <w:rPr>
      <w:b/>
      <w:bCs/>
      <w:i/>
      <w:iCs/>
    </w:rPr>
  </w:style>
  <w:style w:type="character" w:styleId="SubtleReference">
    <w:name w:val="Subtle Reference"/>
    <w:basedOn w:val="DefaultParagraphFont"/>
    <w:uiPriority w:val="31"/>
    <w:qFormat/>
    <w:rsid w:val="003F73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7336"/>
    <w:rPr>
      <w:b/>
      <w:bCs/>
      <w:smallCaps/>
      <w:spacing w:val="5"/>
      <w:u w:val="single"/>
    </w:rPr>
  </w:style>
  <w:style w:type="character" w:styleId="BookTitle">
    <w:name w:val="Book Title"/>
    <w:basedOn w:val="DefaultParagraphFont"/>
    <w:uiPriority w:val="33"/>
    <w:qFormat/>
    <w:rsid w:val="003F7336"/>
    <w:rPr>
      <w:b/>
      <w:bCs/>
      <w:smallCaps/>
    </w:rPr>
  </w:style>
  <w:style w:type="paragraph" w:styleId="TOCHeading">
    <w:name w:val="TOC Heading"/>
    <w:basedOn w:val="Heading1"/>
    <w:next w:val="Normal"/>
    <w:uiPriority w:val="39"/>
    <w:unhideWhenUsed/>
    <w:qFormat/>
    <w:rsid w:val="003F7336"/>
    <w:pPr>
      <w:spacing w:before="320"/>
      <w:outlineLvl w:val="9"/>
    </w:pPr>
    <w:rPr>
      <w:b w:val="0"/>
      <w:bCs w:val="0"/>
      <w:sz w:val="32"/>
      <w:szCs w:val="32"/>
    </w:rPr>
  </w:style>
  <w:style w:type="numbering" w:customStyle="1" w:styleId="NoList11">
    <w:name w:val="No List11"/>
    <w:next w:val="NoList"/>
    <w:uiPriority w:val="99"/>
    <w:semiHidden/>
    <w:unhideWhenUsed/>
    <w:rsid w:val="003F7336"/>
  </w:style>
  <w:style w:type="paragraph" w:customStyle="1" w:styleId="TOC11">
    <w:name w:val="TOC 11"/>
    <w:basedOn w:val="Normal"/>
    <w:next w:val="TOC1"/>
    <w:uiPriority w:val="1"/>
    <w:rsid w:val="003F7336"/>
    <w:pPr>
      <w:widowControl w:val="0"/>
      <w:spacing w:before="139"/>
      <w:ind w:left="380" w:hanging="220"/>
    </w:pPr>
    <w:rPr>
      <w:rFonts w:ascii="Times New Roman" w:hAnsi="Times New Roman" w:cstheme="minorBidi"/>
      <w:b/>
      <w:bCs/>
      <w:sz w:val="20"/>
      <w:szCs w:val="20"/>
    </w:rPr>
  </w:style>
  <w:style w:type="paragraph" w:customStyle="1" w:styleId="TOC21">
    <w:name w:val="TOC 21"/>
    <w:basedOn w:val="Normal"/>
    <w:next w:val="TOC2"/>
    <w:uiPriority w:val="1"/>
    <w:rsid w:val="003F7336"/>
    <w:pPr>
      <w:widowControl w:val="0"/>
      <w:spacing w:before="142"/>
      <w:ind w:left="380" w:hanging="220"/>
    </w:pPr>
    <w:rPr>
      <w:rFonts w:ascii="Times New Roman" w:hAnsi="Times New Roman" w:cstheme="minorBidi"/>
      <w:b/>
      <w:bCs/>
      <w:i/>
      <w:sz w:val="20"/>
      <w:szCs w:val="20"/>
    </w:rPr>
  </w:style>
  <w:style w:type="paragraph" w:customStyle="1" w:styleId="TOC31">
    <w:name w:val="TOC 31"/>
    <w:basedOn w:val="Normal"/>
    <w:next w:val="TOC3"/>
    <w:uiPriority w:val="1"/>
    <w:rsid w:val="003F7336"/>
    <w:pPr>
      <w:widowControl w:val="0"/>
      <w:spacing w:before="139"/>
      <w:ind w:left="380"/>
    </w:pPr>
    <w:rPr>
      <w:rFonts w:ascii="Times New Roman" w:hAnsi="Times New Roman" w:cstheme="minorBidi"/>
      <w:sz w:val="20"/>
      <w:szCs w:val="20"/>
    </w:rPr>
  </w:style>
  <w:style w:type="paragraph" w:customStyle="1" w:styleId="TOC41">
    <w:name w:val="TOC 41"/>
    <w:basedOn w:val="Normal"/>
    <w:next w:val="TOC4"/>
    <w:uiPriority w:val="1"/>
    <w:rsid w:val="003F7336"/>
    <w:pPr>
      <w:widowControl w:val="0"/>
      <w:spacing w:before="139"/>
      <w:ind w:left="599"/>
    </w:pPr>
    <w:rPr>
      <w:rFonts w:ascii="Times New Roman" w:hAnsi="Times New Roman" w:cstheme="minorBidi"/>
      <w:b/>
      <w:bCs/>
      <w:sz w:val="20"/>
      <w:szCs w:val="20"/>
    </w:rPr>
  </w:style>
  <w:style w:type="paragraph" w:customStyle="1" w:styleId="TOC51">
    <w:name w:val="TOC 51"/>
    <w:basedOn w:val="Normal"/>
    <w:next w:val="TOC5"/>
    <w:uiPriority w:val="1"/>
    <w:rsid w:val="003F7336"/>
    <w:pPr>
      <w:widowControl w:val="0"/>
      <w:spacing w:before="139"/>
      <w:ind w:left="599"/>
    </w:pPr>
    <w:rPr>
      <w:rFonts w:ascii="Times New Roman" w:hAnsi="Times New Roman" w:cstheme="minorBidi"/>
      <w:sz w:val="20"/>
      <w:szCs w:val="20"/>
    </w:rPr>
  </w:style>
  <w:style w:type="paragraph" w:customStyle="1" w:styleId="Header1">
    <w:name w:val="Header1"/>
    <w:basedOn w:val="Normal"/>
    <w:next w:val="Header"/>
    <w:uiPriority w:val="99"/>
    <w:unhideWhenUsed/>
    <w:rsid w:val="003F7336"/>
    <w:pPr>
      <w:widowControl w:val="0"/>
      <w:tabs>
        <w:tab w:val="center" w:pos="4680"/>
        <w:tab w:val="right" w:pos="9360"/>
      </w:tabs>
    </w:pPr>
    <w:rPr>
      <w:rFonts w:asciiTheme="minorHAnsi" w:eastAsiaTheme="minorEastAsia" w:hAnsiTheme="minorHAnsi" w:cstheme="minorBidi"/>
      <w:sz w:val="20"/>
      <w:szCs w:val="20"/>
    </w:rPr>
  </w:style>
  <w:style w:type="paragraph" w:customStyle="1" w:styleId="Footer1">
    <w:name w:val="Footer1"/>
    <w:basedOn w:val="Normal"/>
    <w:next w:val="Footer"/>
    <w:uiPriority w:val="99"/>
    <w:unhideWhenUsed/>
    <w:rsid w:val="003F7336"/>
    <w:pPr>
      <w:widowControl w:val="0"/>
      <w:tabs>
        <w:tab w:val="center" w:pos="4680"/>
        <w:tab w:val="right" w:pos="9360"/>
      </w:tabs>
    </w:pPr>
    <w:rPr>
      <w:rFonts w:asciiTheme="minorHAnsi" w:eastAsiaTheme="minorEastAsia" w:hAnsiTheme="minorHAnsi" w:cstheme="minorBidi"/>
      <w:sz w:val="20"/>
      <w:szCs w:val="20"/>
    </w:rPr>
  </w:style>
  <w:style w:type="paragraph" w:styleId="TOC1">
    <w:name w:val="toc 1"/>
    <w:basedOn w:val="Normal"/>
    <w:next w:val="Normal"/>
    <w:autoRedefine/>
    <w:uiPriority w:val="39"/>
    <w:semiHidden/>
    <w:unhideWhenUsed/>
    <w:rsid w:val="003F7336"/>
    <w:pPr>
      <w:spacing w:after="100" w:line="264" w:lineRule="auto"/>
    </w:pPr>
    <w:rPr>
      <w:rFonts w:asciiTheme="minorHAnsi" w:eastAsiaTheme="minorEastAsia" w:hAnsiTheme="minorHAnsi" w:cstheme="minorBidi"/>
      <w:sz w:val="20"/>
      <w:szCs w:val="20"/>
    </w:rPr>
  </w:style>
  <w:style w:type="paragraph" w:styleId="TOC2">
    <w:name w:val="toc 2"/>
    <w:basedOn w:val="Normal"/>
    <w:next w:val="Normal"/>
    <w:autoRedefine/>
    <w:uiPriority w:val="39"/>
    <w:semiHidden/>
    <w:unhideWhenUsed/>
    <w:rsid w:val="003F7336"/>
    <w:pPr>
      <w:spacing w:after="100" w:line="264" w:lineRule="auto"/>
      <w:ind w:left="220"/>
    </w:pPr>
    <w:rPr>
      <w:rFonts w:asciiTheme="minorHAnsi" w:eastAsiaTheme="minorEastAsia" w:hAnsiTheme="minorHAnsi" w:cstheme="minorBidi"/>
      <w:sz w:val="20"/>
      <w:szCs w:val="20"/>
    </w:rPr>
  </w:style>
  <w:style w:type="paragraph" w:styleId="TOC3">
    <w:name w:val="toc 3"/>
    <w:basedOn w:val="Normal"/>
    <w:next w:val="Normal"/>
    <w:autoRedefine/>
    <w:uiPriority w:val="39"/>
    <w:semiHidden/>
    <w:unhideWhenUsed/>
    <w:rsid w:val="003F7336"/>
    <w:pPr>
      <w:spacing w:after="100" w:line="264" w:lineRule="auto"/>
      <w:ind w:left="44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3F7336"/>
    <w:pPr>
      <w:spacing w:after="100" w:line="264" w:lineRule="auto"/>
      <w:ind w:left="66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3F7336"/>
    <w:pPr>
      <w:spacing w:after="100" w:line="264" w:lineRule="auto"/>
      <w:ind w:left="880"/>
    </w:pPr>
    <w:rPr>
      <w:rFonts w:asciiTheme="minorHAnsi" w:eastAsiaTheme="minorEastAsia" w:hAnsiTheme="minorHAnsi" w:cstheme="minorBidi"/>
      <w:sz w:val="20"/>
      <w:szCs w:val="20"/>
    </w:rPr>
  </w:style>
  <w:style w:type="character" w:customStyle="1" w:styleId="HeaderChar1">
    <w:name w:val="Header Char1"/>
    <w:basedOn w:val="DefaultParagraphFont"/>
    <w:uiPriority w:val="99"/>
    <w:rsid w:val="003F7336"/>
    <w:rPr>
      <w:rFonts w:eastAsiaTheme="minorEastAsia"/>
      <w:sz w:val="20"/>
      <w:szCs w:val="20"/>
    </w:rPr>
  </w:style>
  <w:style w:type="character" w:customStyle="1" w:styleId="FooterChar1">
    <w:name w:val="Footer Char1"/>
    <w:basedOn w:val="DefaultParagraphFont"/>
    <w:uiPriority w:val="99"/>
    <w:rsid w:val="003F7336"/>
    <w:rPr>
      <w:rFonts w:eastAsiaTheme="minorEastAsia"/>
      <w:sz w:val="20"/>
      <w:szCs w:val="20"/>
    </w:rPr>
  </w:style>
  <w:style w:type="numbering" w:customStyle="1" w:styleId="NoList2">
    <w:name w:val="No List2"/>
    <w:next w:val="NoList"/>
    <w:uiPriority w:val="99"/>
    <w:semiHidden/>
    <w:unhideWhenUsed/>
    <w:rsid w:val="003F7336"/>
  </w:style>
  <w:style w:type="table" w:styleId="TableGrid">
    <w:name w:val="Table Grid"/>
    <w:basedOn w:val="TableNormal"/>
    <w:uiPriority w:val="39"/>
    <w:rsid w:val="003F7336"/>
    <w:pPr>
      <w:jc w:val="left"/>
    </w:pPr>
    <w:rPr>
      <w:rFonts w:eastAsiaTheme="minorEastAs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3F7336"/>
    <w:pPr>
      <w:jc w:val="left"/>
    </w:pPr>
    <w:rPr>
      <w:rFonts w:eastAsiaTheme="minorEastAsia" w:cs="Times New Roman"/>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3F7336"/>
    <w:pPr>
      <w:jc w:val="left"/>
    </w:pPr>
    <w:rPr>
      <w:rFonts w:eastAsiaTheme="minorEastAsia"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3F7336"/>
    <w:pPr>
      <w:jc w:val="left"/>
    </w:pPr>
    <w:rPr>
      <w:rFonts w:eastAsiaTheme="minorEastAsia"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1">
    <w:name w:val="Table Grid1"/>
    <w:basedOn w:val="TableNormal"/>
    <w:next w:val="TableGrid"/>
    <w:uiPriority w:val="39"/>
    <w:rsid w:val="003F7336"/>
    <w:pPr>
      <w:jc w:val="left"/>
    </w:pPr>
    <w:rPr>
      <w:rFonts w:eastAsiaTheme="minorEastAs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C651A"/>
    <w:pPr>
      <w:jc w:val="left"/>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780">
      <w:bodyDiv w:val="1"/>
      <w:marLeft w:val="0"/>
      <w:marRight w:val="0"/>
      <w:marTop w:val="0"/>
      <w:marBottom w:val="0"/>
      <w:divBdr>
        <w:top w:val="none" w:sz="0" w:space="0" w:color="auto"/>
        <w:left w:val="none" w:sz="0" w:space="0" w:color="auto"/>
        <w:bottom w:val="none" w:sz="0" w:space="0" w:color="auto"/>
        <w:right w:val="none" w:sz="0" w:space="0" w:color="auto"/>
      </w:divBdr>
    </w:div>
    <w:div w:id="14356545">
      <w:bodyDiv w:val="1"/>
      <w:marLeft w:val="0"/>
      <w:marRight w:val="0"/>
      <w:marTop w:val="0"/>
      <w:marBottom w:val="0"/>
      <w:divBdr>
        <w:top w:val="none" w:sz="0" w:space="0" w:color="auto"/>
        <w:left w:val="none" w:sz="0" w:space="0" w:color="auto"/>
        <w:bottom w:val="none" w:sz="0" w:space="0" w:color="auto"/>
        <w:right w:val="none" w:sz="0" w:space="0" w:color="auto"/>
      </w:divBdr>
    </w:div>
    <w:div w:id="200821944">
      <w:bodyDiv w:val="1"/>
      <w:marLeft w:val="0"/>
      <w:marRight w:val="0"/>
      <w:marTop w:val="0"/>
      <w:marBottom w:val="0"/>
      <w:divBdr>
        <w:top w:val="none" w:sz="0" w:space="0" w:color="auto"/>
        <w:left w:val="none" w:sz="0" w:space="0" w:color="auto"/>
        <w:bottom w:val="none" w:sz="0" w:space="0" w:color="auto"/>
        <w:right w:val="none" w:sz="0" w:space="0" w:color="auto"/>
      </w:divBdr>
    </w:div>
    <w:div w:id="322317232">
      <w:bodyDiv w:val="1"/>
      <w:marLeft w:val="0"/>
      <w:marRight w:val="0"/>
      <w:marTop w:val="0"/>
      <w:marBottom w:val="0"/>
      <w:divBdr>
        <w:top w:val="none" w:sz="0" w:space="0" w:color="auto"/>
        <w:left w:val="none" w:sz="0" w:space="0" w:color="auto"/>
        <w:bottom w:val="none" w:sz="0" w:space="0" w:color="auto"/>
        <w:right w:val="none" w:sz="0" w:space="0" w:color="auto"/>
      </w:divBdr>
    </w:div>
    <w:div w:id="385421968">
      <w:bodyDiv w:val="1"/>
      <w:marLeft w:val="0"/>
      <w:marRight w:val="0"/>
      <w:marTop w:val="0"/>
      <w:marBottom w:val="0"/>
      <w:divBdr>
        <w:top w:val="none" w:sz="0" w:space="0" w:color="auto"/>
        <w:left w:val="none" w:sz="0" w:space="0" w:color="auto"/>
        <w:bottom w:val="none" w:sz="0" w:space="0" w:color="auto"/>
        <w:right w:val="none" w:sz="0" w:space="0" w:color="auto"/>
      </w:divBdr>
    </w:div>
    <w:div w:id="579366086">
      <w:bodyDiv w:val="1"/>
      <w:marLeft w:val="0"/>
      <w:marRight w:val="0"/>
      <w:marTop w:val="0"/>
      <w:marBottom w:val="0"/>
      <w:divBdr>
        <w:top w:val="none" w:sz="0" w:space="0" w:color="auto"/>
        <w:left w:val="none" w:sz="0" w:space="0" w:color="auto"/>
        <w:bottom w:val="none" w:sz="0" w:space="0" w:color="auto"/>
        <w:right w:val="none" w:sz="0" w:space="0" w:color="auto"/>
      </w:divBdr>
    </w:div>
    <w:div w:id="706367898">
      <w:bodyDiv w:val="1"/>
      <w:marLeft w:val="0"/>
      <w:marRight w:val="0"/>
      <w:marTop w:val="0"/>
      <w:marBottom w:val="0"/>
      <w:divBdr>
        <w:top w:val="none" w:sz="0" w:space="0" w:color="auto"/>
        <w:left w:val="none" w:sz="0" w:space="0" w:color="auto"/>
        <w:bottom w:val="none" w:sz="0" w:space="0" w:color="auto"/>
        <w:right w:val="none" w:sz="0" w:space="0" w:color="auto"/>
      </w:divBdr>
    </w:div>
    <w:div w:id="788399733">
      <w:bodyDiv w:val="1"/>
      <w:marLeft w:val="0"/>
      <w:marRight w:val="0"/>
      <w:marTop w:val="0"/>
      <w:marBottom w:val="0"/>
      <w:divBdr>
        <w:top w:val="none" w:sz="0" w:space="0" w:color="auto"/>
        <w:left w:val="none" w:sz="0" w:space="0" w:color="auto"/>
        <w:bottom w:val="none" w:sz="0" w:space="0" w:color="auto"/>
        <w:right w:val="none" w:sz="0" w:space="0" w:color="auto"/>
      </w:divBdr>
    </w:div>
    <w:div w:id="877352114">
      <w:bodyDiv w:val="1"/>
      <w:marLeft w:val="0"/>
      <w:marRight w:val="0"/>
      <w:marTop w:val="0"/>
      <w:marBottom w:val="0"/>
      <w:divBdr>
        <w:top w:val="none" w:sz="0" w:space="0" w:color="auto"/>
        <w:left w:val="none" w:sz="0" w:space="0" w:color="auto"/>
        <w:bottom w:val="none" w:sz="0" w:space="0" w:color="auto"/>
        <w:right w:val="none" w:sz="0" w:space="0" w:color="auto"/>
      </w:divBdr>
    </w:div>
    <w:div w:id="886725837">
      <w:bodyDiv w:val="1"/>
      <w:marLeft w:val="0"/>
      <w:marRight w:val="0"/>
      <w:marTop w:val="0"/>
      <w:marBottom w:val="0"/>
      <w:divBdr>
        <w:top w:val="none" w:sz="0" w:space="0" w:color="auto"/>
        <w:left w:val="none" w:sz="0" w:space="0" w:color="auto"/>
        <w:bottom w:val="none" w:sz="0" w:space="0" w:color="auto"/>
        <w:right w:val="none" w:sz="0" w:space="0" w:color="auto"/>
      </w:divBdr>
    </w:div>
    <w:div w:id="1164857207">
      <w:bodyDiv w:val="1"/>
      <w:marLeft w:val="0"/>
      <w:marRight w:val="0"/>
      <w:marTop w:val="0"/>
      <w:marBottom w:val="0"/>
      <w:divBdr>
        <w:top w:val="none" w:sz="0" w:space="0" w:color="auto"/>
        <w:left w:val="none" w:sz="0" w:space="0" w:color="auto"/>
        <w:bottom w:val="none" w:sz="0" w:space="0" w:color="auto"/>
        <w:right w:val="none" w:sz="0" w:space="0" w:color="auto"/>
      </w:divBdr>
    </w:div>
    <w:div w:id="1288897406">
      <w:bodyDiv w:val="1"/>
      <w:marLeft w:val="0"/>
      <w:marRight w:val="0"/>
      <w:marTop w:val="0"/>
      <w:marBottom w:val="0"/>
      <w:divBdr>
        <w:top w:val="none" w:sz="0" w:space="0" w:color="auto"/>
        <w:left w:val="none" w:sz="0" w:space="0" w:color="auto"/>
        <w:bottom w:val="none" w:sz="0" w:space="0" w:color="auto"/>
        <w:right w:val="none" w:sz="0" w:space="0" w:color="auto"/>
      </w:divBdr>
    </w:div>
    <w:div w:id="1332444306">
      <w:bodyDiv w:val="1"/>
      <w:marLeft w:val="0"/>
      <w:marRight w:val="0"/>
      <w:marTop w:val="0"/>
      <w:marBottom w:val="0"/>
      <w:divBdr>
        <w:top w:val="none" w:sz="0" w:space="0" w:color="auto"/>
        <w:left w:val="none" w:sz="0" w:space="0" w:color="auto"/>
        <w:bottom w:val="none" w:sz="0" w:space="0" w:color="auto"/>
        <w:right w:val="none" w:sz="0" w:space="0" w:color="auto"/>
      </w:divBdr>
    </w:div>
    <w:div w:id="1400906671">
      <w:bodyDiv w:val="1"/>
      <w:marLeft w:val="0"/>
      <w:marRight w:val="0"/>
      <w:marTop w:val="0"/>
      <w:marBottom w:val="0"/>
      <w:divBdr>
        <w:top w:val="none" w:sz="0" w:space="0" w:color="auto"/>
        <w:left w:val="none" w:sz="0" w:space="0" w:color="auto"/>
        <w:bottom w:val="none" w:sz="0" w:space="0" w:color="auto"/>
        <w:right w:val="none" w:sz="0" w:space="0" w:color="auto"/>
      </w:divBdr>
    </w:div>
    <w:div w:id="1935284996">
      <w:bodyDiv w:val="1"/>
      <w:marLeft w:val="0"/>
      <w:marRight w:val="0"/>
      <w:marTop w:val="0"/>
      <w:marBottom w:val="0"/>
      <w:divBdr>
        <w:top w:val="none" w:sz="0" w:space="0" w:color="auto"/>
        <w:left w:val="none" w:sz="0" w:space="0" w:color="auto"/>
        <w:bottom w:val="none" w:sz="0" w:space="0" w:color="auto"/>
        <w:right w:val="none" w:sz="0" w:space="0" w:color="auto"/>
      </w:divBdr>
    </w:div>
    <w:div w:id="1957130777">
      <w:bodyDiv w:val="1"/>
      <w:marLeft w:val="0"/>
      <w:marRight w:val="0"/>
      <w:marTop w:val="0"/>
      <w:marBottom w:val="0"/>
      <w:divBdr>
        <w:top w:val="none" w:sz="0" w:space="0" w:color="auto"/>
        <w:left w:val="none" w:sz="0" w:space="0" w:color="auto"/>
        <w:bottom w:val="none" w:sz="0" w:space="0" w:color="auto"/>
        <w:right w:val="none" w:sz="0" w:space="0" w:color="auto"/>
      </w:divBdr>
    </w:div>
    <w:div w:id="1961297009">
      <w:bodyDiv w:val="1"/>
      <w:marLeft w:val="0"/>
      <w:marRight w:val="0"/>
      <w:marTop w:val="0"/>
      <w:marBottom w:val="0"/>
      <w:divBdr>
        <w:top w:val="none" w:sz="0" w:space="0" w:color="auto"/>
        <w:left w:val="none" w:sz="0" w:space="0" w:color="auto"/>
        <w:bottom w:val="none" w:sz="0" w:space="0" w:color="auto"/>
        <w:right w:val="none" w:sz="0" w:space="0" w:color="auto"/>
      </w:divBdr>
    </w:div>
    <w:div w:id="2001031823">
      <w:bodyDiv w:val="1"/>
      <w:marLeft w:val="0"/>
      <w:marRight w:val="0"/>
      <w:marTop w:val="0"/>
      <w:marBottom w:val="0"/>
      <w:divBdr>
        <w:top w:val="none" w:sz="0" w:space="0" w:color="auto"/>
        <w:left w:val="none" w:sz="0" w:space="0" w:color="auto"/>
        <w:bottom w:val="none" w:sz="0" w:space="0" w:color="auto"/>
        <w:right w:val="none" w:sz="0" w:space="0" w:color="auto"/>
      </w:divBdr>
      <w:divsChild>
        <w:div w:id="1326738052">
          <w:marLeft w:val="0"/>
          <w:marRight w:val="0"/>
          <w:marTop w:val="0"/>
          <w:marBottom w:val="0"/>
          <w:divBdr>
            <w:top w:val="none" w:sz="0" w:space="0" w:color="auto"/>
            <w:left w:val="none" w:sz="0" w:space="0" w:color="auto"/>
            <w:bottom w:val="none" w:sz="0" w:space="0" w:color="auto"/>
            <w:right w:val="none" w:sz="0" w:space="0" w:color="auto"/>
          </w:divBdr>
          <w:divsChild>
            <w:div w:id="1418207720">
              <w:marLeft w:val="0"/>
              <w:marRight w:val="0"/>
              <w:marTop w:val="0"/>
              <w:marBottom w:val="0"/>
              <w:divBdr>
                <w:top w:val="none" w:sz="0" w:space="0" w:color="auto"/>
                <w:left w:val="none" w:sz="0" w:space="0" w:color="auto"/>
                <w:bottom w:val="none" w:sz="0" w:space="0" w:color="auto"/>
                <w:right w:val="none" w:sz="0" w:space="0" w:color="auto"/>
              </w:divBdr>
              <w:divsChild>
                <w:div w:id="1529291927">
                  <w:marLeft w:val="0"/>
                  <w:marRight w:val="0"/>
                  <w:marTop w:val="0"/>
                  <w:marBottom w:val="0"/>
                  <w:divBdr>
                    <w:top w:val="none" w:sz="0" w:space="0" w:color="auto"/>
                    <w:left w:val="none" w:sz="0" w:space="0" w:color="auto"/>
                    <w:bottom w:val="none" w:sz="0" w:space="0" w:color="auto"/>
                    <w:right w:val="none" w:sz="0" w:space="0" w:color="auto"/>
                  </w:divBdr>
                  <w:divsChild>
                    <w:div w:id="1646737858">
                      <w:marLeft w:val="0"/>
                      <w:marRight w:val="0"/>
                      <w:marTop w:val="0"/>
                      <w:marBottom w:val="0"/>
                      <w:divBdr>
                        <w:top w:val="none" w:sz="0" w:space="0" w:color="auto"/>
                        <w:left w:val="none" w:sz="0" w:space="0" w:color="auto"/>
                        <w:bottom w:val="none" w:sz="0" w:space="0" w:color="auto"/>
                        <w:right w:val="none" w:sz="0" w:space="0" w:color="auto"/>
                      </w:divBdr>
                      <w:divsChild>
                        <w:div w:id="788276813">
                          <w:marLeft w:val="0"/>
                          <w:marRight w:val="0"/>
                          <w:marTop w:val="0"/>
                          <w:marBottom w:val="0"/>
                          <w:divBdr>
                            <w:top w:val="single" w:sz="6" w:space="0" w:color="DBE4EF"/>
                            <w:left w:val="single" w:sz="6" w:space="0" w:color="DBE4EF"/>
                            <w:bottom w:val="single" w:sz="6" w:space="0" w:color="DBE4EF"/>
                            <w:right w:val="single" w:sz="6" w:space="0" w:color="DBE4EF"/>
                          </w:divBdr>
                          <w:divsChild>
                            <w:div w:id="1642227830">
                              <w:marLeft w:val="0"/>
                              <w:marRight w:val="0"/>
                              <w:marTop w:val="0"/>
                              <w:marBottom w:val="0"/>
                              <w:divBdr>
                                <w:top w:val="none" w:sz="0" w:space="0" w:color="auto"/>
                                <w:left w:val="none" w:sz="0" w:space="0" w:color="auto"/>
                                <w:bottom w:val="single" w:sz="6" w:space="0" w:color="D6E2EB"/>
                                <w:right w:val="none" w:sz="0" w:space="0" w:color="auto"/>
                              </w:divBdr>
                              <w:divsChild>
                                <w:div w:id="522091131">
                                  <w:marLeft w:val="0"/>
                                  <w:marRight w:val="0"/>
                                  <w:marTop w:val="0"/>
                                  <w:marBottom w:val="0"/>
                                  <w:divBdr>
                                    <w:top w:val="none" w:sz="0" w:space="0" w:color="auto"/>
                                    <w:left w:val="none" w:sz="0" w:space="0" w:color="auto"/>
                                    <w:bottom w:val="none" w:sz="0" w:space="0" w:color="auto"/>
                                    <w:right w:val="none" w:sz="0" w:space="0" w:color="auto"/>
                                  </w:divBdr>
                                  <w:divsChild>
                                    <w:div w:id="1139155838">
                                      <w:marLeft w:val="2775"/>
                                      <w:marRight w:val="150"/>
                                      <w:marTop w:val="0"/>
                                      <w:marBottom w:val="0"/>
                                      <w:divBdr>
                                        <w:top w:val="none" w:sz="0" w:space="0" w:color="auto"/>
                                        <w:left w:val="none" w:sz="0" w:space="0" w:color="auto"/>
                                        <w:bottom w:val="none" w:sz="0" w:space="0" w:color="auto"/>
                                        <w:right w:val="none" w:sz="0" w:space="0" w:color="auto"/>
                                      </w:divBdr>
                                      <w:divsChild>
                                        <w:div w:id="856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745479">
      <w:bodyDiv w:val="1"/>
      <w:marLeft w:val="0"/>
      <w:marRight w:val="0"/>
      <w:marTop w:val="0"/>
      <w:marBottom w:val="0"/>
      <w:divBdr>
        <w:top w:val="none" w:sz="0" w:space="0" w:color="auto"/>
        <w:left w:val="none" w:sz="0" w:space="0" w:color="auto"/>
        <w:bottom w:val="none" w:sz="0" w:space="0" w:color="auto"/>
        <w:right w:val="none" w:sz="0" w:space="0" w:color="auto"/>
      </w:divBdr>
    </w:div>
    <w:div w:id="21111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9-AMC-AMZ-NHTSA-Invoices@faa.gov"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isecurity.org/benchmark/amazon_web_servic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ist.gov/cyberframewor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nist.gov/cyberframework/cybersecurity-framework-faqs-framework-components"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EA221-EF68-4D7A-9E67-3C634251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7765</Words>
  <Characters>44264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2018-06-27T14:53:00Z</dcterms:created>
  <dcterms:modified xsi:type="dcterms:W3CDTF">2018-06-27T15:02:00Z</dcterms:modified>
</cp:coreProperties>
</file>