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PROKON ERP</w:t>
      </w:r>
    </w:p>
    <w:p>
      <w:pPr>
        <w:pBdr>
          <w:bottom w:val="single" w:color="1F3864" w:sz="12" w:space="10"/>
        </w:pBdr>
        <w:spacing w:after="120"/>
        <w:jc w:val="center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Government e-Invoicing Integration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&amp; One-Click Tally Accounting Export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6B7280"/>
          <w:sz w:val="26"/>
          <w:szCs w:val="26"/>
        </w:rPr>
        <w:t xml:space="preserve">Project Proposal · Problem, Solution, End-to-End Design &amp; Rollout Plan</w:t>
      </w:r>
    </w:p>
    <w:p>
      <w:pPr>
        <w:spacing w:after="500"/>
      </w:pP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pct" w:w="78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Document</w:t>
            </w:r>
          </w:p>
        </w:tc>
        <w:tc>
          <w:tcPr>
            <w:tcW w:type="pct" w:w="7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Proposal for Management Approval</w:t>
            </w:r>
          </w:p>
        </w:tc>
      </w:tr>
      <w:tr>
        <w:tc>
          <w:tcPr>
            <w:tcW w:type="pct" w:w="2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Version</w:t>
            </w:r>
          </w:p>
        </w:tc>
        <w:tc>
          <w:tcPr>
            <w:tcW w:type="pct" w:w="7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2.0 — route revised to GSP-mediated e-invoicing after total-cost review</w:t>
            </w:r>
          </w:p>
        </w:tc>
      </w:tr>
      <w:tr>
        <w:tc>
          <w:tcPr>
            <w:tcW w:type="pct" w:w="2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Date</w:t>
            </w:r>
          </w:p>
        </w:tc>
        <w:tc>
          <w:tcPr>
            <w:tcW w:type="pct" w:w="7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25 August 2026</w:t>
            </w:r>
          </w:p>
        </w:tc>
      </w:tr>
      <w:tr>
        <w:tc>
          <w:tcPr>
            <w:tcW w:type="pct" w:w="2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Prepared by</w:t>
            </w:r>
          </w:p>
        </w:tc>
        <w:tc>
          <w:tcPr>
            <w:tcW w:type="pct" w:w="7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Jai — Product / Engineering</w:t>
            </w:r>
          </w:p>
        </w:tc>
      </w:tr>
      <w:tr>
        <w:tc>
          <w:tcPr>
            <w:tcW w:type="pct" w:w="2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Systems covered</w:t>
            </w:r>
          </w:p>
        </w:tc>
        <w:tc>
          <w:tcPr>
            <w:tcW w:type="pct" w:w="7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Prokon ERP (invoicing)  ·  Authorised GSP partner (e-invoice bridge)  ·  Tally ERP 9 (accountant)</w:t>
            </w:r>
          </w:p>
        </w:tc>
      </w:tr>
    </w:tbl>
    <w:p>
      <w:pPr>
        <w:spacing w:after="400"/>
      </w:pPr>
    </w:p>
    <w:p>
      <w:pPr>
        <w:pBdr>
          <w:left w:val="single" w:color="B45F06" w:sz="18" w:space="8"/>
        </w:pBdr>
        <w:shd w:fill="FFF7E6" w:val="clear"/>
        <w:spacing w:after="130"/>
        <w:ind w:left="240" w:right="24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Confidential — internal circulation only. Contains business and compliance information.</w:t>
      </w:r>
    </w:p>
    <w:p>
      <w:pPr>
        <w:spacing w:after="0"/>
      </w:pP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Contents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1. Executive Summary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2. Background — Where We Stand Today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3. Problem Statement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4. Proposed Solution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5. How the Complete System Works — End to End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6. Technology &amp; Tools We Will Use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7. Accounts, Logins &amp; Registrations Needed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8. Security &amp; Data Safety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9. Compliance Rules Built Into the System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10. Implementation Plan &amp; Timeline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11. Cost Analysis — Three Routes Compared Honestly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12. Risks &amp; Mitigations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13. Design Review &amp; Decision Log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14. Success Criteria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15. Appendix — Plain-English Glossary</w:t>
      </w:r>
    </w:p>
    <w:p>
      <w:pPr>
        <w:spacing w:after="0"/>
      </w:pP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Two gaps currently exist between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how we bill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how we stay compliant and keep our books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(A) Compliance: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With turnover above ₹5 crore, GST law requires every B2B tax invoice to be registered on the government e-Invoice system (an "IRN") before it counts as a legally issued invoice. Today our ERP can only generate a placeholder — no real IRN exists.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(B) Accounting: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Our accountant maintains the books in Tally ERP 9. Every invoice we raise must be re-typed into Tally — duplicated effort, avoidable errors, and month-end delays.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This proposal covers both gaps in one project: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one-click IRN generation through an authorised GSP partner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— a government-licensed bridge between our ERP and the tax authority — plus a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one-click export that imports straight into the accountant's Tally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 Both workstreams run inside Prokon ERP using infrastructure we already pay for.</w:t>
      </w:r>
    </w:p>
    <w:p>
      <w:pPr>
        <w:spacing w:after="60"/>
      </w:pP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 a glance</w:t>
            </w:r>
          </w:p>
        </w:tc>
        <w:tc>
          <w:tcPr>
            <w:tcW w:type="pct" w:w="70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Recurring cost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≈ ₹8,000–₹20,000 / year</w:t>
            </w:r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 GSP subscription (volume-based; typical SME plans sit at the lower end)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New infrastructure to buy or maintain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2"/>
                <w:szCs w:val="22"/>
              </w:rPr>
              <w:t xml:space="preserve">None</w:t>
            </w:r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 — no servers, no IP registrations, no security-certification projects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Build time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~2–3 weeks (details in §10)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Legal status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Mandatory for us — non-compliance risks penalties of ₹10,000+ per invoice and blocked customer payments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Risk posture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Lowest of all available routes — the GSP carries uptime SLAs, security certifications, multi-portal failover, and keeps up with government spec changes on our behalf</w:t>
            </w:r>
          </w:p>
        </w:tc>
      </w:tr>
    </w:tbl>
    <w:p>
      <w:pPr>
        <w:pBdr>
          <w:left w:val="single" w:color="B45F06" w:sz="18" w:space="8"/>
        </w:pBdr>
        <w:shd w:fill="FFF7E6" w:val="clear"/>
        <w:spacing w:after="130"/>
        <w:ind w:left="240" w:right="24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Why not the nominally “free” direct-government route? Because it is only free of licence fees — not of engineering weeks, a dedicated server, and an uncertain ₹1.5–4 lakh certification. §11 compares all three routes with full costs counted; §13 logs how we reached this decision.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Background — Where We Stand Today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Prokon ERP already runs our sales workflow end to end: quotations → delivery challans → tax invoices → payment tracking. The invoicing engine was built GST-aware from day one: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2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Already working in Prokon ERP today</w:t>
            </w:r>
          </w:p>
        </w:tc>
        <w:tc>
          <w:tcPr>
            <w:tcW w:type="pct" w:w="28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7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Automatic CGST / SGST / IGST computation per line item (same-state vs inter-state)</w:t>
            </w:r>
          </w:p>
        </w:tc>
        <w:tc>
          <w:tcPr>
            <w:tcW w:type="pct" w:w="2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✅ Live</w:t>
            </w:r>
          </w:p>
        </w:tc>
      </w:tr>
      <w:tr>
        <w:tc>
          <w:tcPr>
            <w:tcW w:type="pct" w:w="7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Buyer/seller GSTIN, place of supply, HSN codes, discount handling</w:t>
            </w:r>
          </w:p>
        </w:tc>
        <w:tc>
          <w:tcPr>
            <w:tcW w:type="pct" w:w="2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✅ Live</w:t>
            </w:r>
          </w:p>
        </w:tc>
      </w:tr>
      <w:tr>
        <w:tc>
          <w:tcPr>
            <w:tcW w:type="pct" w:w="7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Invoice PDF generation with QR support and amount-in-words</w:t>
            </w:r>
          </w:p>
        </w:tc>
        <w:tc>
          <w:tcPr>
            <w:tcW w:type="pct" w:w="2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✅ Live</w:t>
            </w:r>
          </w:p>
        </w:tc>
      </w:tr>
      <w:tr>
        <w:tc>
          <w:tcPr>
            <w:tcW w:type="pct" w:w="7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e-Invoice fields in database (IRN, acknowledgement no., QR payload)</w:t>
            </w:r>
          </w:p>
        </w:tc>
        <w:tc>
          <w:tcPr>
            <w:tcW w:type="pct" w:w="2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✅ Ready — unused</w:t>
            </w:r>
          </w:p>
        </w:tc>
      </w:tr>
      <w:tr>
        <w:tc>
          <w:tcPr>
            <w:tcW w:type="pct" w:w="7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"Generate IRN" button on invoices</w:t>
            </w:r>
          </w:p>
        </w:tc>
        <w:tc>
          <w:tcPr>
            <w:tcW w:type="pct" w:w="2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⚠️ Placeholder only — creates a dummy number, not a real government IRN</w:t>
            </w:r>
          </w:p>
        </w:tc>
      </w:tr>
      <w:tr>
        <w:tc>
          <w:tcPr>
            <w:tcW w:type="pct" w:w="7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e-Way Bill form on invoices</w:t>
            </w:r>
          </w:p>
        </w:tc>
        <w:tc>
          <w:tcPr>
            <w:tcW w:type="pct" w:w="2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⚠️ Placeholder only — records data, does not talk to any government portal</w:t>
            </w:r>
          </w:p>
        </w:tc>
      </w:tr>
      <w:tr>
        <w:tc>
          <w:tcPr>
            <w:tcW w:type="pct" w:w="7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Tally integration</w:t>
            </w:r>
          </w:p>
        </w:tc>
        <w:tc>
          <w:tcPr>
            <w:tcW w:type="pct" w:w="2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❌ None — accountant re-types everything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In short: the hard foundation is built. What is missing is the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final mile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— connecting our invoices to the government registry, and to the accountant's books.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Problem Statement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3.1 The compliance problem — this is now a legal requirement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Businesses with aggregate turnover above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₹5 crore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are legally required to issue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e-Invoices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every B2B tax invoice must be reported to an Invoice Registration Portal (IRP) run under GSTN, which validates it and returns a unique 64-character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Invoice Reference Number (IRN)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plus a cryptographically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signed QR code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that must be printed on the invoice.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If we issue a B2B invoice without a valid IRN and signed QR: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It is treated in law as </w:t>
      </w:r>
      <w:r>
        <w:rPr>
          <w:rFonts w:ascii="Calibri" w:cs="Calibri" w:eastAsia="Calibri" w:hAnsi="Calibri"/>
          <w:i/>
          <w:iCs/>
          <w:color w:val="111111"/>
          <w:sz w:val="22"/>
          <w:szCs w:val="22"/>
        </w:rPr>
        <w:t xml:space="preserve">"failure to issue an invoice"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(Rule 48(5), CGST Rules) — penalty ₹10,000 or the tax amount involved, whichever is higher, per invoice.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Our customers cannot claim their input tax credit smoothly — large buyers simply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stop paying until a compliant invoice reaches them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Manual upload through the web portal does not scale and invites typing mistakes that the portal rejects.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3.2 The accounting problem — double work every month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Our accountant keeps the statutory books in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Tally ERP 9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 Today, every invoice, receipt and customer change made in Prokon ERP is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re-entered manually into Tally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 Consequences: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Wasted hours every month on pure data entry.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Typing errors create mismatches between what we billed and what the books show.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Books lag reality by days, delaying reconciliations and filings.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No automatic audit trail linking an ERP invoice to its Tally voucher.</w:t>
      </w:r>
    </w:p>
    <w:p>
      <w:pPr>
        <w:pBdr>
          <w:left w:val="single" w:color="1E7B34" w:sz="18" w:space="8"/>
        </w:pBdr>
        <w:shd w:fill="EAF3EA" w:val="clear"/>
        <w:spacing w:after="130"/>
        <w:ind w:left="240" w:right="24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Bottom line: we need our invoicing to speak directly to (a) the government e-invoice registry and (b) our accountant's Tally — automatically, accurately, and with predictable costs.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Proposed Solution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Two workstreams, delivered together inside Prokon ERP: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Workstream A — One-click IRN generation via an authorised GSP partner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GSP (GST Suvidha Provider)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is a company licensed by GSTN to carry invoice traffic between businesses and the government's systems. They operate the certified connections, the encryption, the government-mandated security registrations, and absorb every specification change the tax authority issues. Well-known names include ClearTax, IRIS, Cygnet, EY and MasterGST.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We integrate Prokon ERP with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one carefully chosen GSP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our server sends a standard invoice payload over a simple authenticated API; the GSP delivers it to the government and returns the IRN, acknowledgement and signed QR code. Once live, every B2B invoice gets, with one click (or automatically on issue):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An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IRN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registered with the government against our GSTIN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The official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signed QR code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printed on the PDF, verifiable by any buyer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Acknowledgement number &amp; date recorded for audit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Optionally an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e-Way Bill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generated through the same partner for goods movement &gt; ₹50,000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What we deliberately do NOT build (and who carries it instead):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Obligation</w:t>
            </w:r>
          </w:p>
        </w:tc>
        <w:tc>
          <w:tcPr>
            <w:tcW w:type="pct" w:w="35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Direct-route reality</w:t>
            </w:r>
          </w:p>
        </w:tc>
        <w:tc>
          <w:tcPr>
            <w:tcW w:type="pct" w:w="35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 a GSP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Government-mandated cryptography (encryption, signing, session keys)</w:t>
            </w:r>
          </w:p>
        </w:tc>
        <w:tc>
          <w:tcPr>
            <w:tcW w:type="pct" w:w="35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We implement and maintain it ourselves</w:t>
            </w:r>
          </w:p>
        </w:tc>
        <w:tc>
          <w:tcPr>
            <w:tcW w:type="pct" w:w="35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GSP's platform — we send plain JSON over TLS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Static Indian IP registration with NIC firewalls</w:t>
            </w:r>
          </w:p>
        </w:tc>
        <w:tc>
          <w:tcPr>
            <w:tcW w:type="pct" w:w="35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Needs a dedicated always-on server (~₹500–800/month) just to hold a fixed address</w:t>
            </w:r>
          </w:p>
        </w:tc>
        <w:tc>
          <w:tcPr>
            <w:tcW w:type="pct" w:w="35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GSP's registered infrastructure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Security certification (CERT-In audit risk, ₹1.5–4 L if demanded)</w:t>
            </w:r>
          </w:p>
        </w:tc>
        <w:tc>
          <w:tcPr>
            <w:tcW w:type="pct" w:w="35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Our bill, our project delay</w:t>
            </w:r>
          </w:p>
        </w:tc>
        <w:tc>
          <w:tcPr>
            <w:tcW w:type="pct" w:w="35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GSP's existing certification covers the pipe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Keeping up with government spec &amp; endpoint changes</w:t>
            </w:r>
          </w:p>
        </w:tc>
        <w:tc>
          <w:tcPr>
            <w:tcW w:type="pct" w:w="35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Our permanent maintenance duty</w:t>
            </w:r>
          </w:p>
        </w:tc>
        <w:tc>
          <w:tcPr>
            <w:tcW w:type="pct" w:w="35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GSP's contractual duty — invisible to us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How we will pick the partner (selection checklist):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GSTN-authorised GSP status (verified against the official GSTN partner list)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Transparent pricing — flat monthly slab vs per-IRN charges; e-Way Bill included or bundled cheaply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Quality of developer documentation and a usable sandbox for testing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Demonstrated uptime during month-end filing rush; responsive human support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Data-portability commitment — our invoice data remains ours, exportable, no lock-in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Workstream B — One-click Tally export (unchanged; independent of the IRN route)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 new screen in Prokon ERP generates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Tally-native XML files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that the accountant imports directly into Tally ERP 9 (Gateway of Tally → Import Data). No re-typing, no mapping tools, nothing extra for them to buy: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Two-stage files: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a Masters file first (customers with GSTINs, sales ledgers split by GST rate, CGST/SGST/IGST and round-off ledgers — imported whenever new masters exist), then the Vouchers file (sales + receipts) that consumes them safely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Deterministic unique IDs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(invoice UUID + financial year + document type) embedded in every voucher — re-importing a file can never create duplicates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Canonical ledger names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exported verbatim from a controlled registry — casing or space differences can never spawn duplicate ledgers in Tally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Pre-flight check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— flags missing GSTINs, missing HSN codes, duplicate numbers and ledger-name conflicts before the file ever reaches the accountant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How the Complete System Works — End to End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5.1 The e-invoice journey of one invoice</w:t>
      </w:r>
    </w:p>
    <w:p>
      <w:pPr>
        <w:shd w:fill="EEF2F7" w:val="clear"/>
        <w:spacing w:after="0" w:before="12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SALES TEAM           PROKON SERVER           GSP PARTNER               GOVERNMENT (NIC IRP)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──────────           ─────────────           ───────────               ────────────────────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1. Create invoice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in Prokon ERP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     │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2. Click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"Generate IRN" ──► 3. Build standard JSON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                   4. Validate master data │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                   │  (GSTIN, HSN, PIN…)   │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                   5. Send over simple ───► 6. Encrypt + sign ──────► 7. Validate invoice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                      authenticated API        manages tokens          &amp; register IRN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                                               &amp; govt endpoints   ◄── 8. Return: IRN, Ack,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                   ◄── plain JSON result ─────┘ (auto-retries too)      Signed QR code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                   9. Save to invoice record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                  10. Stamp PDF: QR + IRN + Ack ◄─ customer receives a fully</w:t>
      </w:r>
    </w:p>
    <w:p>
      <w:pPr>
        <w:shd w:fill="EEF2F7" w:val="clear"/>
        <w:spacing w:after="17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                                                     compliant e-invoice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Every heavy-lifting step (6–8) belongs to the licensed partner. Our engineering stays on steps 3–5 and 9–10 — the parts that know our business.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5.2 Step by step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62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pct" w:w="30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Who/what does it</w:t>
            </w:r>
          </w:p>
        </w:tc>
      </w:tr>
      <w:tr>
        <w:tc>
          <w:tcPr>
            <w:tcW w:type="pct" w:w="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1</w:t>
            </w:r>
          </w:p>
        </w:tc>
        <w:tc>
          <w:tcPr>
            <w:tcW w:type="pct" w:w="6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Invoice is created as usual — nothing changes for the sales team's daily workflow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Sales team, Prokon ERP</w:t>
            </w:r>
          </w:p>
        </w:tc>
      </w:tr>
      <w:tr>
        <w:tc>
          <w:tcPr>
            <w:tcW w:type="pct" w:w="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2</w:t>
            </w:r>
          </w:p>
        </w:tc>
        <w:tc>
          <w:tcPr>
            <w:tcW w:type="pct" w:w="6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"Generate IRN" clicked (or triggered automatically when invoice is issued)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User / automation</w:t>
            </w:r>
          </w:p>
        </w:tc>
      </w:tr>
      <w:tr>
        <w:tc>
          <w:tcPr>
            <w:tcW w:type="pct" w:w="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3</w:t>
            </w:r>
          </w:p>
        </w:tc>
        <w:tc>
          <w:tcPr>
            <w:tcW w:type="pct" w:w="6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Server converts the invoice into the government's standard JSON schema (≈130 fields, we fill all mandatory ones)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Prokon Edge Function</w:t>
            </w:r>
          </w:p>
        </w:tc>
      </w:tr>
      <w:tr>
        <w:tc>
          <w:tcPr>
            <w:tcW w:type="pct" w:w="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4</w:t>
            </w:r>
          </w:p>
        </w:tc>
        <w:tc>
          <w:tcPr>
            <w:tcW w:type="pct" w:w="6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Master-data validation: GSTIN formats, HSN length, pin codes, quantity units, invoice-number format — bad data is caught here, not rejected hours later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Prokon validator</w:t>
            </w:r>
          </w:p>
        </w:tc>
      </w:tr>
      <w:tr>
        <w:tc>
          <w:tcPr>
            <w:tcW w:type="pct" w:w="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5</w:t>
            </w:r>
          </w:p>
        </w:tc>
        <w:tc>
          <w:tcPr>
            <w:tcW w:type="pct" w:w="6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Server calls the GSP's authenticated API (client-ID/secret from our secret vault)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Prokon Edge Function</w:t>
            </w:r>
          </w:p>
        </w:tc>
      </w:tr>
      <w:tr>
        <w:tc>
          <w:tcPr>
            <w:tcW w:type="pct" w:w="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6–8</w:t>
            </w:r>
          </w:p>
        </w:tc>
        <w:tc>
          <w:tcPr>
            <w:tcW w:type="pct" w:w="6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GSP encrypts and signs per government mandate, submits to the IRP, auto-retries transient failures, and returns IRN + acknowledgement + signed QR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Licensed GSP platform</w:t>
            </w:r>
          </w:p>
        </w:tc>
      </w:tr>
      <w:tr>
        <w:tc>
          <w:tcPr>
            <w:tcW w:type="pct" w:w="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9–10</w:t>
            </w:r>
          </w:p>
        </w:tc>
        <w:tc>
          <w:tcPr>
            <w:tcW w:type="pct" w:w="6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ERP saves everything, stamps the PDF with the official QR, IRN and acknowledgement details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Prokon ERP + PDF engine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5.3 When the pipeline is slow or down (retry queue + legal-safe fallback)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No integration is immune to bad days — ours or the partner's. And because an issued B2B invoice legally requires an IRN (Rule 48(5)), the fallback is designed to keep business moving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without ever dispatching a non-compliant tax invoice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If no IRN comes back, the invoice is marked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“Pending IRN”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and cannot be marked issued/sent while it stays pending.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Any printout during this window carries a bold </w:t>
      </w:r>
      <w:r>
        <w:rPr>
          <w:rFonts w:ascii="Calibri" w:cs="Calibri" w:eastAsia="Calibri" w:hAnsi="Calibri"/>
          <w:i/>
          <w:iCs/>
          <w:color w:val="111111"/>
          <w:sz w:val="22"/>
          <w:szCs w:val="22"/>
        </w:rPr>
        <w:t xml:space="preserve">“PROFORMA — NOT A TAX INVOICE”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watermark, so an invalid document can never reach a customer by accident.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Automatic background retries with increasing waits (exponential backoff) continue for days; aging alerts escalate at day 7 and day 21.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Manual fallback SOP: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the ERP exports the government’s standard portal-upload JSON, so staff can register invoices directly on the public web portal — dispatch never stops legally, even in a prolonged outage.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Every attempt and response is logged permanently for audit.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5.4 Cancelling an e-invoice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Law allows cancelling an IRN only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within 24 hours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of generation, entirely (no partial edits), and only if no e-way bill exists against it. The system enforces all three conditions and offers guided cancellation with the mandated reason codes. After 24 hours, corrections happen the standard way: a credit note against the original, which itself gets its own IRN.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5.5 The month-end Tally routine (after go-live)</w:t>
      </w:r>
    </w:p>
    <w:p>
      <w:pPr>
        <w:shd w:fill="EEF2F7" w:val="clear"/>
        <w:spacing w:after="0" w:before="12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ACCOUNTS PERSON (ERP)                    ACCOUNTANT (TALLY ERP 9)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─────────────────────                    ────────────────────────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1. Open Sales → Accounting Export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2. Pick date range (e.g. August)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3. Read pre-flight report — fix anything flagged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4. Download: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  • Tally_Masters_Aug.xml (only if new customers/ledgers exist)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  • Tally_Vouchers_Aug.xml            5. Gateway of Tally → Import Data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  • Excel summary for review             • Import Masters FIRST (creates any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      │                                     missing ledgers, exactly once),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      │                                   • then import the Vouchers file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        └── email / share files ───────►  6. Done — books now match the ERP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 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Safety 1: each voucher carries a deterministic unique ID (invoice UUID +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financial year + document type), so re-importing can never duplicate.</w:t>
      </w:r>
    </w:p>
    <w:p>
      <w:pPr>
        <w:shd w:fill="EEF2F7" w:val="clear"/>
        <w:spacing w:after="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Safety 2: ledger names come verbatim from a controlled registry — casing or</w:t>
      </w:r>
    </w:p>
    <w:p>
      <w:pPr>
        <w:shd w:fill="EEF2F7" w:val="clear"/>
        <w:spacing w:after="170" w:before="0"/>
        <w:ind w:left="240" w:right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space differences can never spawn duplicate ledgers in Tally.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Technology &amp; Tools We Will Use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Everything below is either already part of Prokon ERP, or a licensed service chosen in Phase 0: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42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we use</w:t>
            </w:r>
          </w:p>
        </w:tc>
        <w:tc>
          <w:tcPr>
            <w:tcW w:type="pct" w:w="34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pct" w:w="2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Frontend (screens &amp; buttons)</w:t>
            </w:r>
          </w:p>
        </w:tc>
        <w:tc>
          <w:tcPr>
            <w:tcW w:type="pct" w:w="4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Existing Prokon ERP React app — extend invoice page, settings, new export screen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No new product to learn; same UI</w:t>
            </w:r>
          </w:p>
        </w:tc>
      </w:tr>
      <w:tr>
        <w:tc>
          <w:tcPr>
            <w:tcW w:type="pct" w:w="2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Database</w:t>
            </w:r>
          </w:p>
        </w:tc>
        <w:tc>
          <w:tcPr>
            <w:tcW w:type="pct" w:w="4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Existing Supabase PostgreSQL — columns/tables for IRN storage, audit log, token cache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Already hosted, backed up, access-controlled</w:t>
            </w:r>
          </w:p>
        </w:tc>
      </w:tr>
      <w:tr>
        <w:tc>
          <w:tcPr>
            <w:tcW w:type="pct" w:w="2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Secure server jobs</w:t>
            </w:r>
          </w:p>
        </w:tc>
        <w:tc>
          <w:tcPr>
            <w:tcW w:type="pct" w:w="4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Supabase Edge Functions calling the GSP's plain authenticated REST API (credentials held in server-side secrets)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API calls and secrets cannot live in a browser. All endpoint URLs stay as configuration, so swapping provider or route later is a settings change, not surgery</w:t>
            </w:r>
          </w:p>
        </w:tc>
      </w:tr>
      <w:tr>
        <w:tc>
          <w:tcPr>
            <w:tcW w:type="pct" w:w="2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Government bridge</w:t>
            </w:r>
          </w:p>
        </w:tc>
        <w:tc>
          <w:tcPr>
            <w:tcW w:type="pct" w:w="4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Authorised GSP partner platform (chosen in Phase 0 against the §4 checklist)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Carries the certified connection: government-grade encryption/signing, token management, IP &amp; security registrations, spec updates, multi-portal failover — all contractual duties of theirs, not projects of ours</w:t>
            </w:r>
          </w:p>
        </w:tc>
      </w:tr>
      <w:tr>
        <w:tc>
          <w:tcPr>
            <w:tcW w:type="pct" w:w="2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Invoice PDF stamping</w:t>
            </w:r>
          </w:p>
        </w:tc>
        <w:tc>
          <w:tcPr>
            <w:tcW w:type="pct" w:w="4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Existing jsPDF + QR-code libraries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Already renders our PDFs; just adds the official QR</w:t>
            </w:r>
          </w:p>
        </w:tc>
      </w:tr>
      <w:tr>
        <w:tc>
          <w:tcPr>
            <w:tcW w:type="pct" w:w="2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Tally integration format</w:t>
            </w:r>
          </w:p>
        </w:tc>
        <w:tc>
          <w:tcPr>
            <w:tcW w:type="pct" w:w="4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Tally ERP 9 native XML import (ENVELOPE / masters-first / voucher structure)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Built into Tally — accountant needs zero new tools</w:t>
            </w:r>
          </w:p>
        </w:tc>
      </w:tr>
      <w:tr>
        <w:tc>
          <w:tcPr>
            <w:tcW w:type="pct" w:w="2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Testing</w:t>
            </w:r>
          </w:p>
        </w:tc>
        <w:tc>
          <w:tcPr>
            <w:tcW w:type="pct" w:w="4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Automated unit tests covering tax maths ↔ payload ↔ Tally XML correctness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Same test framework already used by the project</w:t>
            </w:r>
          </w:p>
        </w:tc>
      </w:tr>
    </w:tbl>
    <w:p>
      <w:pP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Accounts, Logins &amp; Registrations Needed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This is the complete list — noticeably shorter than the direct-government alternative, because IP registrations and security-certification paperwork sit with the GSP. Nothing here requires capital expenditure beyond the subscription itself.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7.1 Registrations to complete (the homework)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6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Account / Registration</w:t>
            </w:r>
          </w:p>
        </w:tc>
        <w:tc>
          <w:tcPr>
            <w:tcW w:type="pct" w:w="18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pct" w:w="21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does it</w:t>
            </w:r>
          </w:p>
        </w:tc>
        <w:tc>
          <w:tcPr>
            <w:tcW w:type="pct" w:w="30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1</w:t>
            </w:r>
          </w:p>
        </w:tc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Choose and subscribe to a GSP partner</w:t>
            </w:r>
          </w:p>
        </w:tc>
        <w:tc>
          <w:tcPr>
            <w:tcW w:type="pct" w:w="1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Provider's website / sales</w:t>
            </w:r>
          </w:p>
        </w:tc>
        <w:tc>
          <w:tcPr>
            <w:tcW w:type="pct" w:w="21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Director — commercial decision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Sign the plan (monthly slab preferred). Use the §4 selection checklist</w:t>
            </w:r>
          </w:p>
        </w:tc>
      </w:tr>
      <w:tr>
        <w:tc>
          <w:tcPr>
            <w:tcW w:type="pct" w:w="5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2</w:t>
            </w:r>
          </w:p>
        </w:tc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e-Invoice portal taxpayer registration + MFA</w:t>
            </w:r>
          </w:p>
        </w:tc>
        <w:tc>
          <w:tcPr>
            <w:tcW w:type="pct" w:w="1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einvoice1.gst.gov.in</w:t>
            </w:r>
          </w:p>
        </w:tc>
        <w:tc>
          <w:tcPr>
            <w:tcW w:type="pct" w:w="21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Director / GST owner (needs GST portal access)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Enable our GSTIN for e-invoicing. MFA is mandatory since April 2026 — free OTP setup</w:t>
            </w:r>
          </w:p>
        </w:tc>
      </w:tr>
      <w:tr>
        <w:tc>
          <w:tcPr>
            <w:tcW w:type="pct" w:w="5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3</w:t>
            </w:r>
          </w:p>
        </w:tc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Opt the chosen GSP on the portal + create API username/password</w:t>
            </w:r>
          </w:p>
        </w:tc>
        <w:tc>
          <w:tcPr>
            <w:tcW w:type="pct" w:w="1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einvoice1.gst.gov.in</w:t>
            </w:r>
          </w:p>
        </w:tc>
        <w:tc>
          <w:tcPr>
            <w:tcW w:type="pct" w:w="21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Director creates once, hands to developer privately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Authorises the partner to submit on our behalf; machine login used by our server, never seen in day-to-day use</w:t>
            </w:r>
          </w:p>
        </w:tc>
      </w:tr>
      <w:tr>
        <w:tc>
          <w:tcPr>
            <w:tcW w:type="pct" w:w="5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4</w:t>
            </w:r>
          </w:p>
        </w:tc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Sandbox testing with GSP keys</w:t>
            </w:r>
          </w:p>
        </w:tc>
        <w:tc>
          <w:tcPr>
            <w:tcW w:type="pct" w:w="1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Partner's test environment</w:t>
            </w:r>
          </w:p>
        </w:tc>
        <w:tc>
          <w:tcPr>
            <w:tcW w:type="pct" w:w="21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Developer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Validate the full flow safely before switching on production</w:t>
            </w:r>
          </w:p>
        </w:tc>
      </w:tr>
      <w:tr>
        <w:tc>
          <w:tcPr>
            <w:tcW w:type="pct" w:w="5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5</w:t>
            </w:r>
          </w:p>
        </w:tc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e-Way Bill activation (optional, Phase 5)</w:t>
            </w:r>
          </w:p>
        </w:tc>
        <w:tc>
          <w:tcPr>
            <w:tcW w:type="pct" w:w="1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Same GSP partner</w:t>
            </w:r>
          </w:p>
        </w:tc>
        <w:tc>
          <w:tcPr>
            <w:tcW w:type="pct" w:w="21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Director / logistics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Generate real e-way bills from IRNs through the existing subscription</w:t>
            </w:r>
          </w:p>
        </w:tc>
      </w:tr>
    </w:tbl>
    <w:p>
      <w:pPr>
        <w:pBdr>
          <w:left w:val="single" w:color="1E7B34" w:sz="18" w:space="8"/>
        </w:pBdr>
        <w:shd w:fill="EAF3EA" w:val="clear"/>
        <w:spacing w:after="130"/>
        <w:ind w:left="240" w:right="24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Deliberately absent from this list: static-IP registration with NIC firewalls, a dedicated gateway server, and CERT-In security-certification paperwork — under the GSP model those obligations belong to the partner, not to us.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7.2 Where the sensitive logins live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pct" w:w="38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Stored in</w:t>
            </w:r>
          </w:p>
        </w:tc>
        <w:tc>
          <w:tcPr>
            <w:tcW w:type="pct" w:w="30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can see it</w:t>
            </w:r>
          </w:p>
        </w:tc>
      </w:tr>
      <w:tr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GSP client-ID / secret + portal API username/password</w:t>
            </w:r>
          </w:p>
        </w:tc>
        <w:tc>
          <w:tcPr>
            <w:tcW w:type="pct" w:w="3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Supabase Edge Function secrets (server-side environment vault)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Nobody in day-to-day operations; only server code uses them</w:t>
            </w:r>
          </w:p>
        </w:tc>
      </w:tr>
      <w:tr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Session tokens (auto-refreshed)</w:t>
            </w:r>
          </w:p>
        </w:tc>
        <w:tc>
          <w:tcPr>
            <w:tcW w:type="pct" w:w="3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Locked database table — blocked from normal app users by row-level security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Server code only</w:t>
            </w:r>
          </w:p>
        </w:tc>
      </w:tr>
      <w:tr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ERP logins</w:t>
            </w:r>
          </w:p>
        </w:tc>
        <w:tc>
          <w:tcPr>
            <w:tcW w:type="pct" w:w="3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Existing Prokon ERP authentication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As today</w:t>
            </w:r>
          </w:p>
        </w:tc>
      </w:tr>
      <w:tr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Tally</w:t>
            </w:r>
          </w:p>
        </w:tc>
        <w:tc>
          <w:tcPr>
            <w:tcW w:type="pct" w:w="3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Accountant's own existing Tally licence/login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Accountant — unchanged</w:t>
            </w:r>
          </w:p>
        </w:tc>
      </w:tr>
    </w:tbl>
    <w:p>
      <w:pPr>
        <w:pBdr>
          <w:left w:val="single" w:color="1E7B34" w:sz="18" w:space="8"/>
        </w:pBdr>
        <w:shd w:fill="EAF3EA" w:val="clear"/>
        <w:spacing w:after="130"/>
        <w:ind w:left="240" w:right="24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Practical meaning: after setup, no human ever logs into a government portal for routine invoicing. Staff click one button inside Prokon ERP; our server and the GSP handle everything behind the scenes.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Security &amp; Data Safety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Secrets never touch the browser or ordinary database queries.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All API credentials sit in an encrypted server-side vault; application users physically cannot read them.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Honest data-flow note: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under the GSP model, invoice payloads transit the partner's certified platform before reaching the government — unlike a fully direct pipe. This is the standard arrangement for lakhs of Indian businesses. It is governed by the partner contract and their GSTN authorisation, and mitigated by our data-portability requirement in the §4 checklist.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Complete audit trail.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Every request and response is stored locally with timestamps — instant answers during any departmental query or buyer dispute, independent of the partner.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Tamper-proof invoices.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The signed QR is applied cryptographically by the government's own IRP regardless of route; any buyer can verify authenticity.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Least-privilege database.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Token/log tables are locked by row-level security so only server code can access them.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No lock-in.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Because the connector is abstracted, changing GSP — or moving to direct integration someday — is a configuration change plus one adapter, never a rebuild. We also hold every payload and response locally, so history survives any vendor exit.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Compliance Rules Built Into the System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These apply identically whichever pipe carries the invoice — they are enforced by Prokon ERP itself: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8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 (law)</w:t>
            </w:r>
          </w:p>
        </w:tc>
        <w:tc>
          <w:tcPr>
            <w:tcW w:type="pct" w:w="52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the system enforces it</w:t>
            </w:r>
          </w:p>
        </w:tc>
      </w:tr>
      <w:tr>
        <w:tc>
          <w:tcPr>
            <w:tcW w:type="pct" w:w="4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Every B2B invoice needs an IRN + signed QR before use</w:t>
            </w:r>
          </w:p>
        </w:tc>
        <w:tc>
          <w:tcPr>
            <w:tcW w:type="pct" w:w="5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One-click/auto IRN generation. While pending: bold PROFORMA watermark on any printout, and the invoice cannot be marked issued/sent (§5.3). Manual portal-upload SOP guarantees a legal route even during outages</w:t>
            </w:r>
          </w:p>
        </w:tc>
      </w:tr>
      <w:tr>
        <w:tc>
          <w:tcPr>
            <w:tcW w:type="pct" w:w="4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Invoices must be unique regardless of letter case — IRP uppercases all numbers and treats inv-001 = INV-001 (since June 2025)</w:t>
            </w:r>
          </w:p>
        </w:tc>
        <w:tc>
          <w:tcPr>
            <w:tcW w:type="pct" w:w="5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ERP forces uppercase, restricted-character invoice numbering at creation, so duplicates are impossible before they reach anyone</w:t>
            </w:r>
          </w:p>
        </w:tc>
      </w:tr>
      <w:tr>
        <w:tc>
          <w:tcPr>
            <w:tcW w:type="pct" w:w="4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IRN cancellation only within 24 hours, only if no e-way bill exists</w:t>
            </w:r>
          </w:p>
        </w:tc>
        <w:tc>
          <w:tcPr>
            <w:tcW w:type="pct" w:w="5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Cancel button appears only while legal; reason codes captured as mandated</w:t>
            </w:r>
          </w:p>
        </w:tc>
      </w:tr>
      <w:tr>
        <w:tc>
          <w:tcPr>
            <w:tcW w:type="pct" w:w="4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Invoices older than 30 days may be rejected — applies at ₹10 Cr+ turnover today, threshold expected to move downward</w:t>
            </w:r>
          </w:p>
        </w:tc>
        <w:tc>
          <w:tcPr>
            <w:tcW w:type="pct" w:w="5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Configurable hard block on backdated invoicing once we cross ₹10 Cr AATO (alert-only until then); pending queue escalates at day 7 and day 21, far before any limit</w:t>
            </w:r>
          </w:p>
        </w:tc>
      </w:tr>
      <w:tr>
        <w:tc>
          <w:tcPr>
            <w:tcW w:type="pct" w:w="4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Master data quality (valid GSTIN, HSN codes, units)</w:t>
            </w:r>
          </w:p>
        </w:tc>
        <w:tc>
          <w:tcPr>
            <w:tcW w:type="pct" w:w="5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Validation before submission — bad data stops at our door with a clear message, not a cryptic rejection</w:t>
            </w:r>
          </w:p>
        </w:tc>
      </w:tr>
      <w:tr>
        <w:tc>
          <w:tcPr>
            <w:tcW w:type="pct" w:w="4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Books must reconcile with returns</w:t>
            </w:r>
          </w:p>
        </w:tc>
        <w:tc>
          <w:tcPr>
            <w:tcW w:type="pct" w:w="5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Tally export carries the exact figures filed in GSTR-1; monthly IRN register export included for the accountant</w:t>
            </w:r>
          </w:p>
        </w:tc>
      </w:tr>
    </w:tbl>
    <w:p>
      <w:pP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Implementation Plan &amp; Timeline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46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pct" w:w="18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16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0 — Partner &amp; portals (parallel)</w:t>
            </w:r>
          </w:p>
        </w:tc>
        <w:tc>
          <w:tcPr>
            <w:tcW w:type="pct" w:w="4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Pick GSP against the §4 checklist and subscribe; portal registration + MFA; opt the GSP and generate API credentials (§7.1)</w:t>
            </w:r>
          </w:p>
        </w:tc>
        <w:tc>
          <w:tcPr>
            <w:tcW w:type="pct" w:w="1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~2–4 working days elapsed</w:t>
            </w:r>
          </w:p>
        </w:tc>
        <w:tc>
          <w:tcPr>
            <w:tcW w:type="pct" w:w="1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Director decision</w:t>
            </w:r>
          </w:p>
        </w:tc>
      </w:tr>
      <w:tr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1 — Foundation</w:t>
            </w:r>
          </w:p>
        </w:tc>
        <w:tc>
          <w:tcPr>
            <w:tcW w:type="pct" w:w="4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Database migration; e-invoice payload builder + validator; automated tests</w:t>
            </w:r>
          </w:p>
        </w:tc>
        <w:tc>
          <w:tcPr>
            <w:tcW w:type="pct" w:w="1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Week 1</w:t>
            </w:r>
          </w:p>
        </w:tc>
        <w:tc>
          <w:tcPr>
            <w:tcW w:type="pct" w:w="1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2 — Partner connectivity</w:t>
            </w:r>
          </w:p>
        </w:tc>
        <w:tc>
          <w:tcPr>
            <w:tcW w:type="pct" w:w="4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Wire the GSP adapter: send payloads to their sandbox, handle success/error/retry responses; endpoint URLs as configuration</w:t>
            </w:r>
          </w:p>
        </w:tc>
        <w:tc>
          <w:tcPr>
            <w:tcW w:type="pct" w:w="1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Days (not weeks — no government crypto or firewall work exists on our side anymore)</w:t>
            </w:r>
          </w:p>
        </w:tc>
        <w:tc>
          <w:tcPr>
            <w:tcW w:type="pct" w:w="1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Phase 0 keys</w:t>
            </w:r>
          </w:p>
        </w:tc>
      </w:tr>
      <w:tr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3 — User experience</w:t>
            </w:r>
          </w:p>
        </w:tc>
        <w:tc>
          <w:tcPr>
            <w:tcW w:type="pct" w:w="4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Invoice page wiring, error display, retry queue with PROFORMA watermark &amp; issue-block, dashboard aging alerts, PDF with official QR, uppercase invoice numbering</w:t>
            </w:r>
          </w:p>
        </w:tc>
        <w:tc>
          <w:tcPr>
            <w:tcW w:type="pct" w:w="1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Week 2</w:t>
            </w:r>
          </w:p>
        </w:tc>
        <w:tc>
          <w:tcPr>
            <w:tcW w:type="pct" w:w="1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Phase 2</w:t>
            </w:r>
          </w:p>
        </w:tc>
      </w:tr>
      <w:tr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4 — Tally export (parallel)</w:t>
            </w:r>
          </w:p>
        </w:tc>
        <w:tc>
          <w:tcPr>
            <w:tcW w:type="pct" w:w="4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Two-stage XML generator (masters-first + vouchers), deterministic unique IDs, canonical ledger registry, export screen with pre-flight report incl. duplicate-ledger detection, accountant's how-to guide</w:t>
            </w:r>
          </w:p>
        </w:tc>
        <w:tc>
          <w:tcPr>
            <w:tcW w:type="pct" w:w="1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Weeks 2–3</w:t>
            </w:r>
          </w:p>
        </w:tc>
        <w:tc>
          <w:tcPr>
            <w:tcW w:type="pct" w:w="1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Accountant confirms accounting-only vs inventory mode</w:t>
            </w:r>
          </w:p>
        </w:tc>
      </w:tr>
      <w:tr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5 — Go live</w:t>
            </w:r>
          </w:p>
        </w:tc>
        <w:tc>
          <w:tcPr>
            <w:tcW w:type="pct" w:w="4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Switch GSP key from sandbox to production → pilot on a handful of real invoices (cancel-safe within 24h) → full rollout; optional e-Way Bill activation</w:t>
            </w:r>
          </w:p>
        </w:tc>
        <w:tc>
          <w:tcPr>
            <w:tcW w:type="pct" w:w="1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Week 3+</w:t>
            </w:r>
          </w:p>
        </w:tc>
        <w:tc>
          <w:tcPr>
            <w:tcW w:type="pct" w:w="1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Production activation on the partner account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Realistic total: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~2–3 weeks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— roughly half the earlier direct-integration estimate, because Phase 2 collapsed from building-and-certifying government cryptography to consuming a well-documented commercial API. The longest lead item is simply choosing the partner.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Cost Analysis — Three Routes Compared Honestly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Earlier drafts compared only licence fees, which flattered the “free” direct route. The table below counts everything: subscriptions, infrastructure, engineering time, and one-time risks.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24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Year-1 cash cost</w:t>
            </w:r>
          </w:p>
        </w:tc>
        <w:tc>
          <w:tcPr>
            <w:tcW w:type="pct" w:w="26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Ongoing engineering burden</w:t>
            </w:r>
          </w:p>
        </w:tc>
        <w:tc>
          <w:tcPr>
            <w:tcW w:type="pct" w:w="30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One-time / hidden risks</w:t>
            </w:r>
          </w:p>
        </w:tc>
      </w:tr>
      <w:tr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2"/>
                <w:szCs w:val="22"/>
              </w:rPr>
              <w:t xml:space="preserve">★ GSP partner (recommended)</w:t>
            </w:r>
          </w:p>
        </w:tc>
        <w:tc>
          <w:tcPr>
            <w:tcW w:type="pct" w:w="2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₹8,000–₹20,000 subscription (plan-dependent)</w:t>
            </w:r>
          </w:p>
        </w:tc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Minimal — days per year at most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Price rises at renewal (mitigated: multi-year quote negotiated now + swappable connector); no audit exposure, no infrastructure</w:t>
            </w:r>
          </w:p>
        </w:tc>
      </w:tr>
      <w:tr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Direct NIC integration</w:t>
            </w:r>
          </w:p>
        </w:tc>
        <w:tc>
          <w:tcPr>
            <w:tcW w:type="pct" w:w="2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Gateway server ₹6,000–₹9,600/yr + several engineering-weeks valued well above the subscription saved</w:t>
            </w:r>
          </w:p>
        </w:tc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Permanent — crypto upkeep, spec changes, endpoint migrations, firewall renewals are ours forever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CERT-In certification uncertainty: ₹1.5–4 L if demanded, plus schedule risk. Only becomes attractive at very high volumes (order of 40,000+ invoices/year) sustained over multiple years</w:t>
            </w:r>
          </w:p>
        </w:tc>
      </w:tr>
      <w:tr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Zero-spend manual stopgap</w:t>
            </w:r>
          </w:p>
        </w:tc>
        <w:tc>
          <w:tcPr>
            <w:tcW w:type="pct" w:w="2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₹0 — NIC's free offline tool (Excel → JSON → portal upload)</w:t>
            </w:r>
          </w:p>
        </w:tc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None to build, but someone performs manual batches weekly, forever</w:t>
            </w:r>
          </w:p>
        </w:tc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Human error rates, no automation, defeats the project's core purpose. Acceptable only as a temporary bridge or emergency SOP (already built into §5.3)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Reading the numbers plainly: going direct saves perhaps ₹8,000–₹14,000 of subscription a year after its own server bill — and one demanded certification would erase a decade of that saving, before counting engineering weeks.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That is why the recommendation is GSP-first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, with the direct route kept alive on paper (the connector abstraction) should volumes ever justify revisiting. Hosting for our own components remains absorbed by the existing Supabase plan.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Risks &amp; Mitigations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pct" w:w="32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Reality</w:t>
            </w:r>
          </w:p>
        </w:tc>
        <w:tc>
          <w:tcPr>
            <w:tcW w:type="pct" w:w="42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 built in</w:t>
            </w:r>
          </w:p>
        </w:tc>
      </w:tr>
      <w:tr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Pipeline downtime / slowness (ours or partner's)</w:t>
            </w:r>
          </w:p>
        </w:tc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Any integration has bad days; partners counteract with multi-IRP failover and SLAs, but no one is perfect</w:t>
            </w:r>
          </w:p>
        </w:tc>
        <w:tc>
          <w:tcPr>
            <w:tcW w:type="pct" w:w="4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Retry queue with backoff; PROFORMA watermark + issue-block keeps dispatch legally safe (§5.3); manual portal-upload SOP; aging alerts day 7/21</w:t>
            </w:r>
          </w:p>
        </w:tc>
      </w:tr>
      <w:tr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GSP price increase or poor service at renewal</w:t>
            </w:r>
          </w:p>
        </w:tc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Commercial reality of subscriptions</w:t>
            </w:r>
          </w:p>
        </w:tc>
        <w:tc>
          <w:tcPr>
            <w:tcW w:type="pct" w:w="4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Multi-year pricing locked at signature where possible; connector abstraction means switching partner (or route) is configuration + one adapter — days, not months; we retain all data locally regardless</w:t>
            </w:r>
          </w:p>
        </w:tc>
      </w:tr>
      <w:tr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Invoice data transits a third party</w:t>
            </w:r>
          </w:p>
        </w:tc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True under any GSP model — the trade-off accepted for cost and speed</w:t>
            </w:r>
          </w:p>
        </w:tc>
        <w:tc>
          <w:tcPr>
            <w:tcW w:type="pct" w:w="4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Partner must be GSTN-authorised (verified in §4 checklist); confidentiality and data-portability clauses in contract; payloads stored locally so our audit trail never depends on the vendor</w:t>
            </w:r>
          </w:p>
        </w:tc>
      </w:tr>
      <w:tr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Government changes specs / endpoints</w:t>
            </w:r>
          </w:p>
        </w:tc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Still happens a few times a year — but it lands on the partner now</w:t>
            </w:r>
          </w:p>
        </w:tc>
        <w:tc>
          <w:tcPr>
            <w:tcW w:type="pct" w:w="4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Contractual duty of the GSP; occasional field-level updates may ripple into our payload builder, sized in days</w:t>
            </w:r>
          </w:p>
        </w:tc>
      </w:tr>
      <w:tr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Dirty master data causes rejections or duplicate Tally ledgers</w:t>
            </w:r>
          </w:p>
        </w:tc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#1 cause of failed submissions industry-wide</w:t>
            </w:r>
          </w:p>
        </w:tc>
        <w:tc>
          <w:tcPr>
            <w:tcW w:type="pct" w:w="4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Pre-flight validation in ERP; canonical ledger registry with exact-name matching and duplicate detection in the Tally export report</w:t>
            </w:r>
          </w:p>
        </w:tc>
      </w:tr>
      <w:tr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Onboarding delays</w:t>
            </w:r>
          </w:p>
        </w:tc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Far smaller than the direct route — no IP whitelisting queue, no certification cycle</w:t>
            </w:r>
          </w:p>
        </w:tc>
        <w:tc>
          <w:tcPr>
            <w:tcW w:type="pct" w:w="4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Phase 0 is days; all build phases proceed in parallel</w:t>
            </w:r>
          </w:p>
        </w:tc>
      </w:tr>
      <w:tr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Key-person risk on the new code</w:t>
            </w:r>
          </w:p>
        </w:tc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—</w:t>
            </w:r>
          </w:p>
        </w:tc>
        <w:tc>
          <w:tcPr>
            <w:tcW w:type="pct" w:w="4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Fully documented (this document + technical docs + automated tests as living specification)</w:t>
            </w:r>
          </w:p>
        </w:tc>
      </w:tr>
    </w:tbl>
    <w:p>
      <w:pP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Design Review &amp; Decision Log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This proposal survived two independent challenge rounds. Both are recorded here so the reasoning is auditable — including the round that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changed the recommended route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Round 1 — Feasibility review of v1.0 (direct-integration draft)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Claim raised</w:t>
            </w:r>
          </w:p>
        </w:tc>
        <w:tc>
          <w:tcPr>
            <w:tcW w:type="pct" w:w="34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 after verification</w:t>
            </w:r>
          </w:p>
        </w:tc>
        <w:tc>
          <w:tcPr>
            <w:tcW w:type="pct" w:w="34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“Direct API access is blocked below ₹100 Cr turnover”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2"/>
                <w:szCs w:val="22"/>
              </w:rPr>
              <w:t xml:space="preserve">Incorrect.</w:t>
            </w:r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 Stale 2020-era policy; GSTN extended direct access above ₹5 Cr from Jan 2023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Proceeded (then) as planned; written GSTN confirmation added to checklist</w:t>
            </w:r>
          </w:p>
        </w:tc>
      </w:tr>
      <w:tr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“Production needs up to 4 whitelisted Indian static IPs; serverless can't provide them”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Correct — critical.</w:t>
            </w:r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 Confirmed on NIC's official onboarding page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Fixed-IP gateway was added in v1.1… then made irrelevant by Round 2</w:t>
            </w:r>
          </w:p>
        </w:tc>
      </w:tr>
      <w:tr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“CERT-In empanelled audit is mandatory”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5F06"/>
                <w:sz w:val="22"/>
                <w:szCs w:val="22"/>
              </w:rPr>
              <w:t xml:space="preserve">Half-true.</w:t>
            </w:r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 Certain for the e-way-bill API; absent from the official e-invoice checklist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Treated as tail-risk — became a decisive input in Round 2</w:t>
            </w:r>
          </w:p>
        </w:tc>
      </w:tr>
      <w:tr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“Dispatching 'Pending IRN' invoices violates Rule 48(5)”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Correct.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PROFORMA watermark + issue-block + portal-upload SOP (§5.3) — retained in v2.0</w:t>
            </w:r>
          </w:p>
        </w:tc>
      </w:tr>
      <w:tr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“Tally aborts/duplicates on missing ledgers — masters must precede vouchers”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Correct.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Two-stage XML + canonical ledger registry (§4, §5.5) — retained in v2.0</w:t>
            </w:r>
          </w:p>
        </w:tc>
      </w:tr>
      <w:tr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“Uppercase invoice numbering enforced by IRP” / “deterministic unique IDs needed”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2"/>
                <w:szCs w:val="22"/>
              </w:rPr>
              <w:t xml:space="preserve">Both correct.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Normalisation rule (§9) and GUID scheme (§5.5) — retained in v2.0</w:t>
            </w:r>
          </w:p>
        </w:tc>
      </w:tr>
      <w:tr>
        <w:tc>
          <w:tcPr>
            <w:tcW w:type="pct" w:w="32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“MPLS leased line / ₹5 L recurring infra required”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5F06"/>
                <w:sz w:val="22"/>
                <w:szCs w:val="22"/>
              </w:rPr>
              <w:t xml:space="preserve">Overstated.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Never budgeted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Round 2 — Total-cost challenge of v1.1 (this revision)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pct" w:w="28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pct" w:w="36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pct" w:w="3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“Once developer weeks, the gateway server and the audit gamble are counted, the GSP route is cheaper and lower-risk in year 1 — the direct route only wins after 3–4+ years, at volume, with no audit trigger”</w:t>
            </w:r>
          </w:p>
        </w:tc>
        <w:tc>
          <w:tcPr>
            <w:tcW w:type="pct" w:w="2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Accepted.</w:t>
            </w:r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 The v1.1 comparison counted licence fees but flattered direct integration by omitting engineering time and the certification tail-risk</w:t>
            </w:r>
          </w:p>
        </w:tc>
        <w:tc>
          <w:tcPr>
            <w:tcW w:type="pct" w:w="3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Workstream A switched to GSP-primary throughout this document. </w:t>
            </w:r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Timeline halved (§10), infrastructure eliminated (§6), audit risk transferred (§11–§12). Direct NIC retained as a documented future option via the connector abstraction — revisit only above roughly 40,000+ invoices/year</w:t>
            </w:r>
          </w:p>
        </w:tc>
      </w:tr>
      <w:tr>
        <w:tc>
          <w:tcPr>
            <w:tcW w:type="pct" w:w="3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“NIC's free offline bulk-upload tool could be a zero-cost path”</w:t>
            </w:r>
          </w:p>
        </w:tc>
        <w:tc>
          <w:tcPr>
            <w:tcW w:type="pct" w:w="2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5F06"/>
                <w:sz w:val="22"/>
                <w:szCs w:val="22"/>
              </w:rPr>
              <w:t xml:space="preserve">Partially.</w:t>
            </w:r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 Truly ₹0, but manual batches defeat the automation purpose</w:t>
            </w:r>
          </w:p>
        </w:tc>
        <w:tc>
          <w:tcPr>
            <w:tcW w:type="pct" w:w="3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Kept only as the emergency SOP inside §5.3, not as the strategy</w:t>
            </w:r>
          </w:p>
        </w:tc>
      </w:tr>
      <w:tr>
        <w:tc>
          <w:tcPr>
            <w:tcW w:type="pct" w:w="3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“Workstream B is independent of the IRN route”</w:t>
            </w:r>
          </w:p>
        </w:tc>
        <w:tc>
          <w:tcPr>
            <w:tcW w:type="pct" w:w="28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2"/>
                <w:szCs w:val="22"/>
              </w:rPr>
              <w:t xml:space="preserve">Correct.</w:t>
            </w:r>
          </w:p>
        </w:tc>
        <w:tc>
          <w:tcPr>
            <w:tcW w:type="pct" w:w="36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Tally export design untouched across revisions — confirming the two workstreams were correctly separated</w:t>
            </w:r>
          </w:p>
        </w:tc>
      </w:tr>
    </w:tbl>
    <w:p>
      <w:pP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14. Success Criteria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100%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of B2B invoices carry a valid government IRN and the official signed QR on the PDF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Zero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non-compliant invoices ever dispatched — watermark and issue-block enforced by the system, not by memory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Zero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manual re-entry of invoices/receipts into Tally — monthly import takes the accountant under five minutes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Zero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duplicate vouchers or ledgers in Tally, guaranteed by deterministic IDs and canonical names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Full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audit trail: any invoice traceable from creation → IRN → Tally voucher in under a minute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Predictable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spend: one annual subscription, no infrastructure, no surprise certification bills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Swappable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plumbing: changing GSP — or adopting direct integration someday — achievable within about a week of work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15. Appendix — Plain-English Glossary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pct" w:w="70%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IRN (Invoice Reference Number)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The 64-character unique ID the government assigns to each e-invoice. Proof the invoice is officially registered.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IRP (Invoice Registration Portal)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The government system that accepts invoices and issues IRNs. NIC operates the main ones.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GSP (GST Suvidha Provider)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 company licensed by GSTN to carry GST/e-invoice traffic between businesses and government systems. Chosen here as our recommended route.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Multi-IRP failover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If one government registration portal is down, the GSP automatically submits through another approved one.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Signed QR code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QR code cryptographically sealed by the government; printed on the invoice so any buyer can verify authenticity.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e-Way Bill (EWB)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Electronic permit required for moving goods worth over ₹50,000; can be generated from an IRN.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GSTIN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GST Identification Number (15 characters) of a business.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HSN code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Standardised product classification code required on invoices.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Sandbox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 practice/test environment — identical behaviour, no real consequences.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Static IP whitelisting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Firewall practice where the government only accepts API traffic from pre-registered server addresses. Required on the direct route; handled by the GSP otherwise.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CERT-In security audit (SAR / VAPT)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 penetration-test report from a government-empanelled auditor. Required for some integrations; avoided entirely under the GSP route.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Proforma watermark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 large “NOT A TAX INVOICE” stamp printed on documents that are not yet legally issued — prevents accidental dispatch of non-compliant paperwork.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Tally XML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Tally's native import file format. Our export produces files Tally ingests natively — no plugins.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Voucher (Tally)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 bookkeeping entry in Tally — e.g., a Sales or Receipt entry.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Ledger masters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Tally's master lists — customers, sales accounts, tax accounts — created once, reused forever.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Exponential backoff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Retry pattern: try again after 1 min, then 2, then 4… avoids hammering a struggling pipeline.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TCO (Total Cost of Ownership)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Everything a choice really costs — licences, servers, people-time, risks — not just the sticker price.</w:t>
            </w:r>
          </w:p>
        </w:tc>
      </w:tr>
    </w:tbl>
    <w:p>
      <w:pPr>
        <w:spacing w:after="300"/>
      </w:pPr>
    </w:p>
    <w:p>
      <w:pPr>
        <w:pBdr>
          <w:left w:val="single" w:color="B45F06" w:sz="18" w:space="8"/>
        </w:pBdr>
        <w:shd w:fill="FFF7E6" w:val="clear"/>
        <w:spacing w:after="130"/>
        <w:ind w:left="240" w:right="24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Recommendation: approve the GSP subscription (Phase 0, §4 checklist) and start this week. It is the only step awaiting a decision — everything else proceeds in parallel and lands in roughly three weeks.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Prokon ERP · E-Invoicing &amp; Tally Export Proposal (v2.0) ·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2026-08-25T09:00:12.362Z</dcterms:created>
  <dcterms:modified xsi:type="dcterms:W3CDTF">2026-08-25T09:00:12.362Z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