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Семейство «HT_ОсновнаяНадпись» (рамка и основная надпись)</w:t>
      </w:r>
    </w:p>
    <w:p>
      <w:pPr>
        <w:jc w:val="center"/>
      </w:pPr>
      <w:r>
        <w:rPr>
          <w:i/>
          <w:color w:val="78909C"/>
          <w:sz w:val="22"/>
        </w:rPr>
        <w:t>Описание параметров семейства рамки «HT_ОсновнаяНадпись» (файл HT_ОсновнаяНадпись.rfa, категория «Основные надписи», Autodesk Revit 2022).</w:t>
      </w:r>
    </w:p>
    <w:p/>
    <w:p>
      <w:r>
        <w:fldChar w:fldCharType="begin" w:dirty="true"/>
      </w:r>
      <w:r>
        <w:instrText xml:space="preserve"> TOC \o "1-3" \h \z \u </w:instrText>
      </w:r>
      <w:r>
        <w:fldChar w:fldCharType="end"/>
      </w:r>
    </w:p>
    <w:p>
      <w:r>
        <w:rPr>
          <w:i/>
          <w:color w:val="78909C"/>
          <w:sz w:val="20"/>
        </w:rPr>
        <w:t>Содержание обновится при открытии документа (или: правый клик по нему → «Обновить поле»).</w:t>
      </w:r>
    </w:p>
    <w:p>
      <w:pPr>
        <w:pStyle w:val="Heading1"/>
      </w:pPr>
      <w:r>
        <w:t>1. Назначение семейства</w:t>
      </w:r>
    </w:p>
    <w:p>
      <w:r>
        <w:t>Семейство «HT_ОсновнаяНадпись» — рамка листа с основной надписью (штампом) по формам ГОСТ. Используется на листах проекта и является основой для автоматического размещения спецификаций скриптом «Сводная спецификация А3»: скрипт создаёт листы А3 и подбирает положение спецификации с учётом габаритов рамки и штампа выбранного типа.</w:t>
      </w:r>
    </w:p>
    <w:p>
      <w:r>
        <w:t>Внутри одного семейства собраны три типа оформления: «Форма 3 HT», «Форма 5 HT» и «Форма 6 HT». Выбор типа листа выполняется при создании листа либо в выпадающем списке скрипта «Сводная спецификация А3» (поле выбора основной надписи).</w:t>
      </w:r>
    </w:p>
    <w:p>
      <w:pPr>
        <w:pStyle w:val="Heading1"/>
      </w:pPr>
      <w:r>
        <w:t>2. Типы семейства</w:t>
      </w:r>
    </w:p>
    <w:p>
      <w:pPr>
        <w:pStyle w:val="ListBullet"/>
      </w:pPr>
      <w:r>
        <w:t>Форма 3 HT — основная надпись по форме 3 (полный штамп: таблица изменений высотой 40 мм, графа даты выдачи 60 мм, логотип компании виден).</w:t>
      </w:r>
    </w:p>
    <w:p>
      <w:pPr>
        <w:pStyle w:val="ListBullet"/>
      </w:pPr>
      <w:r>
        <w:t>Форма 5 HT — основная надпись по форме 5 (таблица изменений 35 мм, дата выдачи 45 мм, логотип виден).</w:t>
      </w:r>
    </w:p>
    <w:p>
      <w:pPr>
        <w:pStyle w:val="ListBullet"/>
      </w:pPr>
      <w:r>
        <w:t>Форма 6 HT — компактная основная надпись (таблица изменений 10 мм, дата выдачи 20 мм, логотип скрыт).</w:t>
      </w:r>
    </w:p>
    <w:p>
      <w:r>
        <w:t>Тип переключается параметрами «Форма3/Форма5/Форма6» (см. раздел 3): в каждом типе семейства включён только свой переключатель.</w:t>
      </w:r>
    </w:p>
    <w:p>
      <w:pPr>
        <w:pStyle w:val="Heading1"/>
      </w:pPr>
      <w:r>
        <w:t>3. Параметры типа</w:t>
      </w:r>
    </w:p>
    <w:p>
      <w:r>
        <w:t>Ниже — все параметры, хранящиеся на типе семейства. Они редактируются в диалоге «Свойства типа» (кнопка «Редактировать тип» на листе) и применяются ко всем листам с этим типом рамки.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21"/>
            <w:shd w:val="clear" w:color="auto" w:fill="EEF3F6"/>
          </w:tcPr>
          <w:p>
            <w:r/>
            <w:r>
              <w:rPr>
                <w:b/>
                <w:sz w:val="22"/>
              </w:rPr>
              <w:t>Параметр</w:t>
            </w:r>
          </w:p>
        </w:tc>
        <w:tc>
          <w:tcPr>
            <w:tcW w:type="dxa" w:w="1701"/>
            <w:shd w:val="clear" w:color="auto" w:fill="EEF3F6"/>
          </w:tcPr>
          <w:p>
            <w:r/>
            <w:r>
              <w:rPr>
                <w:b/>
                <w:sz w:val="22"/>
              </w:rPr>
              <w:t>Тип данных</w:t>
            </w:r>
          </w:p>
        </w:tc>
        <w:tc>
          <w:tcPr>
            <w:tcW w:type="dxa" w:w="4195"/>
            <w:shd w:val="clear" w:color="auto" w:fill="EEF3F6"/>
          </w:tcPr>
          <w:p>
            <w:r/>
            <w:r>
              <w:rPr>
                <w:b/>
                <w:sz w:val="22"/>
              </w:rPr>
              <w:t>За что отвечает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22"/>
              </w:rPr>
              <w:t>Шифр_проекта_через_тип</w:t>
            </w:r>
          </w:p>
        </w:tc>
        <w:tc>
          <w:tcPr>
            <w:tcW w:type="dxa" w:w="1701"/>
          </w:tcPr>
          <w:p>
            <w:r/>
            <w:r>
              <w:rPr>
                <w:sz w:val="22"/>
              </w:rPr>
              <w:t>Текст</w:t>
            </w:r>
          </w:p>
        </w:tc>
        <w:tc>
          <w:tcPr>
            <w:tcW w:type="dxa" w:w="4195"/>
          </w:tcPr>
          <w:p>
            <w:r/>
            <w:r>
              <w:rPr>
                <w:sz w:val="22"/>
              </w:rPr>
              <w:t>Шифр проекта, который печатается в штампе. Хранится на типе — для каждого типа можно задать свой шифр (например, разные проекты/комплекты).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22"/>
              </w:rPr>
              <w:t>Вкл_шифр_через_Тип</w:t>
            </w:r>
          </w:p>
        </w:tc>
        <w:tc>
          <w:tcPr>
            <w:tcW w:type="dxa" w:w="1701"/>
          </w:tcPr>
          <w:p>
            <w:r/>
            <w:r>
              <w:rPr>
                <w:sz w:val="22"/>
              </w:rPr>
              <w:t>Да/Нет</w:t>
            </w:r>
          </w:p>
        </w:tc>
        <w:tc>
          <w:tcPr>
            <w:tcW w:type="dxa" w:w="4195"/>
          </w:tcPr>
          <w:p>
            <w:r/>
            <w:r>
              <w:rPr>
                <w:sz w:val="22"/>
              </w:rPr>
              <w:t>Переключает источник шифра: «Да» — шифр берётся из параметра типа «Шифр_проекта_через_тип»; «Нет» — вывод шифра из типа отключается.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22"/>
              </w:rPr>
              <w:t>Форма3</w:t>
            </w:r>
          </w:p>
        </w:tc>
        <w:tc>
          <w:tcPr>
            <w:tcW w:type="dxa" w:w="1701"/>
          </w:tcPr>
          <w:p>
            <w:r/>
            <w:r>
              <w:rPr>
                <w:sz w:val="22"/>
              </w:rPr>
              <w:t>Да/Нет</w:t>
            </w:r>
          </w:p>
        </w:tc>
        <w:tc>
          <w:tcPr>
            <w:tcW w:type="dxa" w:w="4195"/>
          </w:tcPr>
          <w:p>
            <w:r/>
            <w:r>
              <w:rPr>
                <w:sz w:val="22"/>
              </w:rPr>
              <w:t>Переключатель конфигурации штампа «Форма 3». В типе «Форма 3 HT» = Да, в остальных типах = Нет. Включает соответствующее оформление рамки и штампа.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22"/>
              </w:rPr>
              <w:t>Форма5</w:t>
            </w:r>
          </w:p>
        </w:tc>
        <w:tc>
          <w:tcPr>
            <w:tcW w:type="dxa" w:w="1701"/>
          </w:tcPr>
          <w:p>
            <w:r/>
            <w:r>
              <w:rPr>
                <w:sz w:val="22"/>
              </w:rPr>
              <w:t>Да/Нет</w:t>
            </w:r>
          </w:p>
        </w:tc>
        <w:tc>
          <w:tcPr>
            <w:tcW w:type="dxa" w:w="4195"/>
          </w:tcPr>
          <w:p>
            <w:r/>
            <w:r>
              <w:rPr>
                <w:sz w:val="22"/>
              </w:rPr>
              <w:t>Переключатель конфигурации штампа «Форма 5». В типе «Форма 5 HT» = Да.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22"/>
              </w:rPr>
              <w:t>Форма6</w:t>
            </w:r>
          </w:p>
        </w:tc>
        <w:tc>
          <w:tcPr>
            <w:tcW w:type="dxa" w:w="1701"/>
          </w:tcPr>
          <w:p>
            <w:r/>
            <w:r>
              <w:rPr>
                <w:sz w:val="22"/>
              </w:rPr>
              <w:t>Да/Нет</w:t>
            </w:r>
          </w:p>
        </w:tc>
        <w:tc>
          <w:tcPr>
            <w:tcW w:type="dxa" w:w="4195"/>
          </w:tcPr>
          <w:p>
            <w:r/>
            <w:r>
              <w:rPr>
                <w:sz w:val="22"/>
              </w:rPr>
              <w:t>Переключатель конфигурации штампа «Форма 6». В типе «Форма 6 HT» = Да.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22"/>
              </w:rPr>
              <w:t>Ш.АбсОтметкаНуля</w:t>
            </w:r>
          </w:p>
        </w:tc>
        <w:tc>
          <w:tcPr>
            <w:tcW w:type="dxa" w:w="1701"/>
          </w:tcPr>
          <w:p>
            <w:r/>
            <w:r>
              <w:rPr>
                <w:sz w:val="22"/>
              </w:rPr>
              <w:t>Да/Нет</w:t>
            </w:r>
          </w:p>
        </w:tc>
        <w:tc>
          <w:tcPr>
            <w:tcW w:type="dxa" w:w="4195"/>
          </w:tcPr>
          <w:p>
            <w:r/>
            <w:r>
              <w:rPr>
                <w:sz w:val="22"/>
              </w:rPr>
              <w:t>Видимость строки «Абсолютная отметка нуля» в штампе. «Да» — строка выводится на листе.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22"/>
              </w:rPr>
              <w:t>Видимость_лого_компании</w:t>
            </w:r>
          </w:p>
        </w:tc>
        <w:tc>
          <w:tcPr>
            <w:tcW w:type="dxa" w:w="1701"/>
          </w:tcPr>
          <w:p>
            <w:r/>
            <w:r>
              <w:rPr>
                <w:sz w:val="22"/>
              </w:rPr>
              <w:t>Да/Нет</w:t>
            </w:r>
          </w:p>
        </w:tc>
        <w:tc>
          <w:tcPr>
            <w:tcW w:type="dxa" w:w="4195"/>
          </w:tcPr>
          <w:p>
            <w:r/>
            <w:r>
              <w:rPr>
                <w:sz w:val="22"/>
              </w:rPr>
              <w:t>Видимость логотипа компании в основной надписи. У форм 3 и 5 = Да, у формы 6 = Нет.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22"/>
              </w:rPr>
              <w:t>Высота_Таблицы_изменений</w:t>
            </w:r>
          </w:p>
        </w:tc>
        <w:tc>
          <w:tcPr>
            <w:tcW w:type="dxa" w:w="1701"/>
          </w:tcPr>
          <w:p>
            <w:r/>
            <w:r>
              <w:rPr>
                <w:sz w:val="22"/>
              </w:rPr>
              <w:t>Длина (мм)</w:t>
            </w:r>
          </w:p>
        </w:tc>
        <w:tc>
          <w:tcPr>
            <w:tcW w:type="dxa" w:w="4195"/>
          </w:tcPr>
          <w:p>
            <w:r/>
            <w:r>
              <w:rPr>
                <w:sz w:val="22"/>
              </w:rPr>
              <w:t>Высота таблицы изменений в штампе (графа «Изм.»). Форма 3 — 40 мм, Форма 5 — 35 мм, Форма 6 — 10 мм.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22"/>
              </w:rPr>
              <w:t>Высота_даты_выдачи</w:t>
            </w:r>
          </w:p>
        </w:tc>
        <w:tc>
          <w:tcPr>
            <w:tcW w:type="dxa" w:w="1701"/>
          </w:tcPr>
          <w:p>
            <w:r/>
            <w:r>
              <w:rPr>
                <w:sz w:val="22"/>
              </w:rPr>
              <w:t>Длина (мм)</w:t>
            </w:r>
          </w:p>
        </w:tc>
        <w:tc>
          <w:tcPr>
            <w:tcW w:type="dxa" w:w="4195"/>
          </w:tcPr>
          <w:p>
            <w:r/>
            <w:r>
              <w:rPr>
                <w:sz w:val="22"/>
              </w:rPr>
              <w:t>Высота графы «Дата выдачи» в штампе. Форма 3 — 60 мм, Форма 5 — 45 мм, Форма 6 — 20 мм.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22"/>
              </w:rPr>
              <w:t>Размеры_альбомные</w:t>
            </w:r>
          </w:p>
        </w:tc>
        <w:tc>
          <w:tcPr>
            <w:tcW w:type="dxa" w:w="1701"/>
          </w:tcPr>
          <w:p>
            <w:r/>
            <w:r>
              <w:rPr>
                <w:sz w:val="22"/>
              </w:rPr>
              <w:t>Текст</w:t>
            </w:r>
          </w:p>
        </w:tc>
        <w:tc>
          <w:tcPr>
            <w:tcW w:type="dxa" w:w="4195"/>
          </w:tcPr>
          <w:p>
            <w:r/>
            <w:r>
              <w:rPr>
                <w:sz w:val="22"/>
              </w:rPr>
              <w:t>Метка формата листа при альбомной ориентации (значение «Форматы_альбомные»). Используется для подписи формата рамки.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22"/>
              </w:rPr>
              <w:t>Размеры_книжные</w:t>
            </w:r>
          </w:p>
        </w:tc>
        <w:tc>
          <w:tcPr>
            <w:tcW w:type="dxa" w:w="1701"/>
          </w:tcPr>
          <w:p>
            <w:r/>
            <w:r>
              <w:rPr>
                <w:sz w:val="22"/>
              </w:rPr>
              <w:t>Текст</w:t>
            </w:r>
          </w:p>
        </w:tc>
        <w:tc>
          <w:tcPr>
            <w:tcW w:type="dxa" w:w="4195"/>
          </w:tcPr>
          <w:p>
            <w:r/>
            <w:r>
              <w:rPr>
                <w:sz w:val="22"/>
              </w:rPr>
              <w:t>Метка формата листа при книжной ориентации (значение «Форматы_книжные»).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22"/>
              </w:rPr>
              <w:t>Подпись_1_по_комплекту … Подпись_6_по_комплекту</w:t>
            </w:r>
          </w:p>
        </w:tc>
        <w:tc>
          <w:tcPr>
            <w:tcW w:type="dxa" w:w="1701"/>
          </w:tcPr>
          <w:p>
            <w:r/>
            <w:r>
              <w:rPr>
                <w:sz w:val="22"/>
              </w:rPr>
              <w:t>Типоразмер семейства (аннотации)</w:t>
            </w:r>
          </w:p>
        </w:tc>
        <w:tc>
          <w:tcPr>
            <w:tcW w:type="dxa" w:w="4195"/>
          </w:tcPr>
          <w:p>
            <w:r/>
            <w:r>
              <w:rPr>
                <w:sz w:val="22"/>
              </w:rPr>
              <w:t>Шесть параметров выбора аннотаций-расшифровок подписей (расшифровка должностей/фамилий) для комплекта. Значение «Нет подписи» — блок не выводится. Чтобы подпись появилась, выберите тип соответствующего семейства типовых аннотаций.</w:t>
            </w:r>
          </w:p>
        </w:tc>
      </w:tr>
    </w:tbl>
    <w:p/>
    <w:p>
      <w:pPr>
        <w:pStyle w:val="Heading1"/>
      </w:pPr>
      <w:r>
        <w:t>4. Значения по умолчанию у типов</w:t>
      </w:r>
    </w:p>
    <w:p>
      <w:r>
        <w:t>Заводские значения параметров у трёх типов семейства (по состоянию файла):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948"/>
            <w:shd w:val="clear" w:color="auto" w:fill="EEF3F6"/>
          </w:tcPr>
          <w:p>
            <w:r/>
            <w:r>
              <w:rPr>
                <w:b/>
                <w:sz w:val="22"/>
              </w:rPr>
              <w:t>Параметр</w:t>
            </w:r>
          </w:p>
        </w:tc>
        <w:tc>
          <w:tcPr>
            <w:tcW w:type="dxa" w:w="1928"/>
            <w:shd w:val="clear" w:color="auto" w:fill="EEF3F6"/>
          </w:tcPr>
          <w:p>
            <w:r/>
            <w:r>
              <w:rPr>
                <w:b/>
                <w:sz w:val="22"/>
              </w:rPr>
              <w:t>Форма 3 HT</w:t>
            </w:r>
          </w:p>
        </w:tc>
        <w:tc>
          <w:tcPr>
            <w:tcW w:type="dxa" w:w="1871"/>
            <w:shd w:val="clear" w:color="auto" w:fill="EEF3F6"/>
          </w:tcPr>
          <w:p>
            <w:r/>
            <w:r>
              <w:rPr>
                <w:b/>
                <w:sz w:val="22"/>
              </w:rPr>
              <w:t>Форма 5 HT</w:t>
            </w:r>
          </w:p>
        </w:tc>
        <w:tc>
          <w:tcPr>
            <w:tcW w:type="dxa" w:w="1871"/>
            <w:shd w:val="clear" w:color="auto" w:fill="EEF3F6"/>
          </w:tcPr>
          <w:p>
            <w:r/>
            <w:r>
              <w:rPr>
                <w:b/>
                <w:sz w:val="22"/>
              </w:rPr>
              <w:t>Форма 6 HT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22"/>
              </w:rPr>
              <w:t>Шифр_проекта_через_тип</w:t>
            </w:r>
          </w:p>
        </w:tc>
        <w:tc>
          <w:tcPr>
            <w:tcW w:type="dxa" w:w="1928"/>
          </w:tcPr>
          <w:p>
            <w:r/>
            <w:r>
              <w:rPr>
                <w:sz w:val="22"/>
              </w:rPr>
              <w:t>05-П-Ск1-2025</w:t>
            </w:r>
          </w:p>
        </w:tc>
        <w:tc>
          <w:tcPr>
            <w:tcW w:type="dxa" w:w="1871"/>
          </w:tcPr>
          <w:p>
            <w:r/>
            <w:r>
              <w:rPr>
                <w:sz w:val="22"/>
              </w:rPr>
              <w:t>01-25-1683-П</w:t>
            </w:r>
          </w:p>
        </w:tc>
        <w:tc>
          <w:tcPr>
            <w:tcW w:type="dxa" w:w="1871"/>
          </w:tcPr>
          <w:p>
            <w:r/>
            <w:r>
              <w:rPr>
                <w:sz w:val="22"/>
              </w:rPr>
              <w:t>01-25-1683-П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22"/>
              </w:rPr>
              <w:t>Форма3 / Форма5 / Форма6</w:t>
            </w:r>
          </w:p>
        </w:tc>
        <w:tc>
          <w:tcPr>
            <w:tcW w:type="dxa" w:w="1928"/>
          </w:tcPr>
          <w:p>
            <w:r/>
            <w:r>
              <w:rPr>
                <w:sz w:val="22"/>
              </w:rPr>
              <w:t>Да/Нет/Нет</w:t>
            </w:r>
          </w:p>
        </w:tc>
        <w:tc>
          <w:tcPr>
            <w:tcW w:type="dxa" w:w="1871"/>
          </w:tcPr>
          <w:p>
            <w:r/>
            <w:r>
              <w:rPr>
                <w:sz w:val="22"/>
              </w:rPr>
              <w:t>Нет/Да/Нет</w:t>
            </w:r>
          </w:p>
        </w:tc>
        <w:tc>
          <w:tcPr>
            <w:tcW w:type="dxa" w:w="1871"/>
          </w:tcPr>
          <w:p>
            <w:r/>
            <w:r>
              <w:rPr>
                <w:sz w:val="22"/>
              </w:rPr>
              <w:t>Нет/Нет/Да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22"/>
              </w:rPr>
              <w:t>Ш.АбсОтметкаНуля</w:t>
            </w:r>
          </w:p>
        </w:tc>
        <w:tc>
          <w:tcPr>
            <w:tcW w:type="dxa" w:w="1928"/>
          </w:tcPr>
          <w:p>
            <w:r/>
            <w:r>
              <w:rPr>
                <w:sz w:val="22"/>
              </w:rPr>
              <w:t>Да</w:t>
            </w:r>
          </w:p>
        </w:tc>
        <w:tc>
          <w:tcPr>
            <w:tcW w:type="dxa" w:w="1871"/>
          </w:tcPr>
          <w:p>
            <w:r/>
            <w:r>
              <w:rPr>
                <w:sz w:val="22"/>
              </w:rPr>
              <w:t>Да</w:t>
            </w:r>
          </w:p>
        </w:tc>
        <w:tc>
          <w:tcPr>
            <w:tcW w:type="dxa" w:w="1871"/>
          </w:tcPr>
          <w:p>
            <w:r/>
            <w:r>
              <w:rPr>
                <w:sz w:val="22"/>
              </w:rPr>
              <w:t>Да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22"/>
              </w:rPr>
              <w:t>Видимость_лого_компании</w:t>
            </w:r>
          </w:p>
        </w:tc>
        <w:tc>
          <w:tcPr>
            <w:tcW w:type="dxa" w:w="1928"/>
          </w:tcPr>
          <w:p>
            <w:r/>
            <w:r>
              <w:rPr>
                <w:sz w:val="22"/>
              </w:rPr>
              <w:t>Да</w:t>
            </w:r>
          </w:p>
        </w:tc>
        <w:tc>
          <w:tcPr>
            <w:tcW w:type="dxa" w:w="1871"/>
          </w:tcPr>
          <w:p>
            <w:r/>
            <w:r>
              <w:rPr>
                <w:sz w:val="22"/>
              </w:rPr>
              <w:t>Да</w:t>
            </w:r>
          </w:p>
        </w:tc>
        <w:tc>
          <w:tcPr>
            <w:tcW w:type="dxa" w:w="1871"/>
          </w:tcPr>
          <w:p>
            <w:r/>
            <w:r>
              <w:rPr>
                <w:sz w:val="22"/>
              </w:rPr>
              <w:t>Нет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22"/>
              </w:rPr>
              <w:t>Высота_Таблицы_изменений</w:t>
            </w:r>
          </w:p>
        </w:tc>
        <w:tc>
          <w:tcPr>
            <w:tcW w:type="dxa" w:w="1928"/>
          </w:tcPr>
          <w:p>
            <w:r/>
            <w:r>
              <w:rPr>
                <w:sz w:val="22"/>
              </w:rPr>
              <w:t>40 мм</w:t>
            </w:r>
          </w:p>
        </w:tc>
        <w:tc>
          <w:tcPr>
            <w:tcW w:type="dxa" w:w="1871"/>
          </w:tcPr>
          <w:p>
            <w:r/>
            <w:r>
              <w:rPr>
                <w:sz w:val="22"/>
              </w:rPr>
              <w:t>35 мм</w:t>
            </w:r>
          </w:p>
        </w:tc>
        <w:tc>
          <w:tcPr>
            <w:tcW w:type="dxa" w:w="1871"/>
          </w:tcPr>
          <w:p>
            <w:r/>
            <w:r>
              <w:rPr>
                <w:sz w:val="22"/>
              </w:rPr>
              <w:t>10 мм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22"/>
              </w:rPr>
              <w:t>Высота_даты_выдачи</w:t>
            </w:r>
          </w:p>
        </w:tc>
        <w:tc>
          <w:tcPr>
            <w:tcW w:type="dxa" w:w="1928"/>
          </w:tcPr>
          <w:p>
            <w:r/>
            <w:r>
              <w:rPr>
                <w:sz w:val="22"/>
              </w:rPr>
              <w:t>60 мм</w:t>
            </w:r>
          </w:p>
        </w:tc>
        <w:tc>
          <w:tcPr>
            <w:tcW w:type="dxa" w:w="1871"/>
          </w:tcPr>
          <w:p>
            <w:r/>
            <w:r>
              <w:rPr>
                <w:sz w:val="22"/>
              </w:rPr>
              <w:t>45 мм</w:t>
            </w:r>
          </w:p>
        </w:tc>
        <w:tc>
          <w:tcPr>
            <w:tcW w:type="dxa" w:w="1871"/>
          </w:tcPr>
          <w:p>
            <w:r/>
            <w:r>
              <w:rPr>
                <w:sz w:val="22"/>
              </w:rPr>
              <w:t>20 мм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22"/>
              </w:rPr>
              <w:t>Подпись_1…6_по_комплекту</w:t>
            </w:r>
          </w:p>
        </w:tc>
        <w:tc>
          <w:tcPr>
            <w:tcW w:type="dxa" w:w="1928"/>
          </w:tcPr>
          <w:p>
            <w:r/>
            <w:r>
              <w:rPr>
                <w:sz w:val="22"/>
              </w:rPr>
              <w:t>Нет подписи</w:t>
            </w:r>
          </w:p>
        </w:tc>
        <w:tc>
          <w:tcPr>
            <w:tcW w:type="dxa" w:w="1871"/>
          </w:tcPr>
          <w:p>
            <w:r/>
            <w:r>
              <w:rPr>
                <w:sz w:val="22"/>
              </w:rPr>
              <w:t>Нет подписи</w:t>
            </w:r>
          </w:p>
        </w:tc>
        <w:tc>
          <w:tcPr>
            <w:tcW w:type="dxa" w:w="1871"/>
          </w:tcPr>
          <w:p>
            <w:r/>
            <w:r>
              <w:rPr>
                <w:sz w:val="22"/>
              </w:rPr>
              <w:t>Нет подписи</w:t>
            </w:r>
          </w:p>
        </w:tc>
      </w:tr>
    </w:tbl>
    <w:p/>
    <w:p>
      <w:r>
        <w:t>Шифр проекта задан на типе: у «Форма 3 HT» — 05-П-Ск1-2025, у «Форма 5 HT» и «Форма 6 HT» — 01-25-1683-П. При необходимости поменяйте его в «Редактировать тип» или отключите вывод через параметр «Вкл_шифр_через_Тип».</w:t>
      </w:r>
    </w:p>
    <w:p>
      <w:pPr>
        <w:pStyle w:val="Heading1"/>
      </w:pPr>
      <w:r>
        <w:t>5. Параметры экземпляра</w:t>
      </w:r>
    </w:p>
    <w:p>
      <w:r>
        <w:t>Собственный системный параметр семейства: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21"/>
            <w:shd w:val="clear" w:color="auto" w:fill="EEF3F6"/>
          </w:tcPr>
          <w:p>
            <w:r/>
            <w:r>
              <w:rPr>
                <w:b/>
                <w:sz w:val="22"/>
              </w:rPr>
              <w:t>Параметр</w:t>
            </w:r>
          </w:p>
        </w:tc>
        <w:tc>
          <w:tcPr>
            <w:tcW w:type="dxa" w:w="1701"/>
            <w:shd w:val="clear" w:color="auto" w:fill="EEF3F6"/>
          </w:tcPr>
          <w:p>
            <w:r/>
            <w:r>
              <w:rPr>
                <w:b/>
                <w:sz w:val="22"/>
              </w:rPr>
              <w:t>Тип данных</w:t>
            </w:r>
          </w:p>
        </w:tc>
        <w:tc>
          <w:tcPr>
            <w:tcW w:type="dxa" w:w="4195"/>
            <w:shd w:val="clear" w:color="auto" w:fill="EEF3F6"/>
          </w:tcPr>
          <w:p>
            <w:r/>
            <w:r>
              <w:rPr>
                <w:b/>
                <w:sz w:val="22"/>
              </w:rPr>
              <w:t>За что отвечает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22"/>
              </w:rPr>
              <w:t>Повернуть_с_компонентом</w:t>
            </w:r>
          </w:p>
        </w:tc>
        <w:tc>
          <w:tcPr>
            <w:tcW w:type="dxa" w:w="1701"/>
          </w:tcPr>
          <w:p>
            <w:r/>
            <w:r>
              <w:rPr>
                <w:sz w:val="22"/>
              </w:rPr>
              <w:t>Да/Нет</w:t>
            </w:r>
          </w:p>
        </w:tc>
        <w:tc>
          <w:tcPr>
            <w:tcW w:type="dxa" w:w="4195"/>
          </w:tcPr>
          <w:p>
            <w:r/>
            <w:r>
              <w:rPr>
                <w:sz w:val="22"/>
              </w:rPr>
              <w:t>Системный параметр (группа «Прочее»). Поворачивает основную надпись вместе с размещённым на листе компонентом. По умолчанию «Нет».</w:t>
            </w:r>
          </w:p>
        </w:tc>
      </w:tr>
    </w:tbl>
    <w:p/>
    <w:p>
      <w:r>
        <w:t>Остальные подписи штампа заполняются штатными параметрами листа Revit (номер листа, имя листа, «Разработал», «Проверил», дата и т.д.) — они подставляются из свойств листа проекта и в семействе не хранятся.</w:t>
      </w:r>
    </w:p>
    <w:p>
      <w:pPr>
        <w:pStyle w:val="Heading1"/>
      </w:pPr>
      <w:r>
        <w:t>6. Работа со скриптом «Сводная спецификация А3»</w:t>
      </w:r>
    </w:p>
    <w:p>
      <w:pPr>
        <w:pStyle w:val="ListBullet"/>
      </w:pPr>
      <w:r>
        <w:t>В окне скрипта выбираются два типа основной надписи: для первого листа и для последующих. Список формируется из семейств категории «Основные надписи», загруженных в проект (в т.ч. всех типов «HT_ОсновнаяНадпись»).</w:t>
      </w:r>
    </w:p>
    <w:p>
      <w:pPr>
        <w:pStyle w:val="ListBullet"/>
      </w:pPr>
      <w:r>
        <w:t>Скрипт измеряет габариты рамки и штампа фактически — поэтому разница форм (таблица изменений, высота даты выдачи, логотип) учитывается автоматически, дополнительных настроек не требуется.</w:t>
      </w:r>
    </w:p>
    <w:p>
      <w:pPr>
        <w:pStyle w:val="ListBullet"/>
      </w:pPr>
      <w:r>
        <w:t>Если рамка выбранного типа содержит встроенную шапку спецификации, используйте галку «Учитывать размер шапки спецификации на каждом листе», чтобы скрипт оставил под неё место.</w:t>
      </w:r>
    </w:p>
    <w:p>
      <w:pPr>
        <w:pStyle w:val="Heading1"/>
      </w:pPr>
      <w:r>
        <w:t>7. Рекомендации</w:t>
      </w:r>
    </w:p>
    <w:p>
      <w:pPr>
        <w:pStyle w:val="ListBullet"/>
      </w:pPr>
      <w:r>
        <w:t>Не переименовывайте параметры семейства — подписи штампа и логика переключателей форм привязаны к текущим именам.</w:t>
      </w:r>
    </w:p>
    <w:p>
      <w:pPr>
        <w:pStyle w:val="ListBullet"/>
      </w:pPr>
      <w:r>
        <w:t>Новые типы (например, под другой шифр проекта) создавайте копированием существующего типа — переключатель формы при этом сохранится.</w:t>
      </w:r>
    </w:p>
    <w:p>
      <w:pPr>
        <w:pStyle w:val="ListBullet"/>
      </w:pPr>
      <w:r>
        <w:t>После изменения геометрии рамки или штампа проверьте результат скрипта «Сводная спецификация А3» на тестовой спецификации: скрипт меряет рамку по факту, и при сильном изменении штампа может потребоваться повторная настройка.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 w:dirty="true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37474F"/>
        <w:sz w:val="20"/>
      </w:rPr>
      <w:t>HT_ОсновнаяНадпись — описание параметров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26323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632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80"/>
      <w:contextualSpacing/>
    </w:pPr>
    <w:rPr>
      <w:rFonts w:asciiTheme="majorHAnsi" w:eastAsiaTheme="majorEastAsia" w:hAnsiTheme="majorHAnsi" w:cstheme="majorBidi" w:ascii="Times New Roman" w:hAnsi="Times New Roman"/>
      <w:color w:val="263238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