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38F07" w14:textId="3D500322" w:rsidR="001D622A" w:rsidRDefault="001D622A" w:rsidP="001D622A">
      <w:pPr>
        <w:spacing w:before="2200" w:after="200"/>
        <w:jc w:val="center"/>
        <w:rPr>
          <w:rFonts w:ascii="Arial" w:hAnsi="Arial" w:cs="Arial"/>
          <w:b/>
          <w:bCs/>
          <w:color w:val="1A3A5C"/>
          <w:sz w:val="44"/>
          <w:szCs w:val="44"/>
        </w:rPr>
      </w:pPr>
      <w:r>
        <w:rPr>
          <w:rFonts w:ascii="Arial" w:hAnsi="Arial" w:cs="Arial"/>
          <w:b/>
          <w:bCs/>
          <w:color w:val="1A3A5C"/>
          <w:sz w:val="44"/>
          <w:szCs w:val="44"/>
        </w:rPr>
        <w:t>Руководство по работе с шаблоном ОВ</w:t>
      </w:r>
    </w:p>
    <w:p w14:paraId="0777D902" w14:textId="54E8D060" w:rsidR="001D622A" w:rsidRDefault="001D622A" w:rsidP="001D622A">
      <w:pPr>
        <w:spacing w:after="200"/>
        <w:jc w:val="center"/>
      </w:pPr>
      <w:r>
        <w:rPr>
          <w:rFonts w:ascii="Arial" w:hAnsi="Arial" w:cs="Arial"/>
          <w:b/>
          <w:bCs/>
          <w:color w:val="1A3A5C"/>
          <w:sz w:val="44"/>
          <w:szCs w:val="44"/>
        </w:rPr>
        <w:t>Начало работы</w:t>
      </w:r>
    </w:p>
    <w:p w14:paraId="24F2C29B" w14:textId="77777777" w:rsidR="001D622A" w:rsidRDefault="001D622A" w:rsidP="001D622A">
      <w:pPr>
        <w:spacing w:after="120"/>
        <w:jc w:val="center"/>
      </w:pPr>
      <w:r>
        <w:rPr>
          <w:rFonts w:ascii="Arial" w:hAnsi="Arial" w:cs="Arial"/>
          <w:color w:val="2E5A80"/>
          <w:sz w:val="26"/>
          <w:szCs w:val="26"/>
        </w:rPr>
        <w:t xml:space="preserve">Отопление, вентиляция, кондиционирование · Autodesk </w:t>
      </w:r>
      <w:proofErr w:type="spellStart"/>
      <w:r>
        <w:rPr>
          <w:rFonts w:ascii="Arial" w:hAnsi="Arial" w:cs="Arial"/>
          <w:color w:val="2E5A80"/>
          <w:sz w:val="26"/>
          <w:szCs w:val="26"/>
        </w:rPr>
        <w:t>Revit</w:t>
      </w:r>
      <w:proofErr w:type="spellEnd"/>
    </w:p>
    <w:p w14:paraId="3CEDA388" w14:textId="6ADC3E88" w:rsidR="001D622A" w:rsidRPr="008230E9" w:rsidRDefault="001D622A" w:rsidP="001D622A">
      <w:pPr>
        <w:spacing w:after="160" w:line="259" w:lineRule="auto"/>
      </w:pPr>
      <w:r>
        <w:br w:type="page"/>
      </w:r>
    </w:p>
    <w:p w14:paraId="03A766DC" w14:textId="77777777" w:rsidR="001D622A" w:rsidRDefault="001D622A" w:rsidP="001D622A">
      <w:pPr>
        <w:pStyle w:val="a7"/>
        <w:numPr>
          <w:ilvl w:val="0"/>
          <w:numId w:val="2"/>
        </w:numPr>
      </w:pPr>
      <w:r>
        <w:lastRenderedPageBreak/>
        <w:t>Открыть проект по заданному пути с сервера, обратить внимание на галочку «Создать новый локальный» (рис. 1)</w:t>
      </w:r>
    </w:p>
    <w:p w14:paraId="4821C037" w14:textId="77777777" w:rsidR="001D622A" w:rsidRDefault="001D622A" w:rsidP="001D622A">
      <w:pPr>
        <w:pStyle w:val="a7"/>
        <w:jc w:val="center"/>
      </w:pPr>
      <w:r w:rsidRPr="005636BA">
        <w:drawing>
          <wp:inline distT="0" distB="0" distL="0" distR="0" wp14:anchorId="174DF9AF" wp14:editId="750C9145">
            <wp:extent cx="3105397" cy="2053013"/>
            <wp:effectExtent l="0" t="0" r="0" b="4445"/>
            <wp:docPr id="556393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93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3617" cy="205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E3F5" w14:textId="77777777" w:rsidR="001D622A" w:rsidRDefault="001D622A" w:rsidP="001D622A">
      <w:pPr>
        <w:pStyle w:val="a7"/>
        <w:jc w:val="center"/>
      </w:pPr>
      <w:r>
        <w:t>Рис. 1. Создать новый локальный.</w:t>
      </w:r>
    </w:p>
    <w:p w14:paraId="5AE00D0B" w14:textId="77777777" w:rsidR="001D622A" w:rsidRDefault="001D622A" w:rsidP="001D622A"/>
    <w:p w14:paraId="6061438C" w14:textId="77777777" w:rsidR="001D622A" w:rsidRDefault="001D622A" w:rsidP="001D622A">
      <w:pPr>
        <w:pStyle w:val="a7"/>
        <w:numPr>
          <w:ilvl w:val="0"/>
          <w:numId w:val="2"/>
        </w:numPr>
      </w:pPr>
      <w:r>
        <w:t xml:space="preserve">Проверить наличие вкладки </w:t>
      </w:r>
      <w:r>
        <w:rPr>
          <w:lang w:val="en-US"/>
        </w:rPr>
        <w:t>MVS</w:t>
      </w:r>
      <w:r>
        <w:t xml:space="preserve"> на панели инструментов (рис. 2). В противном случае обратиться к </w:t>
      </w:r>
      <w:r>
        <w:rPr>
          <w:lang w:val="en-US"/>
        </w:rPr>
        <w:t>BIM</w:t>
      </w:r>
      <w:r w:rsidRPr="00B368C5">
        <w:t>-</w:t>
      </w:r>
      <w:r>
        <w:t>отделу.</w:t>
      </w:r>
    </w:p>
    <w:p w14:paraId="0E6948EC" w14:textId="77777777" w:rsidR="001D622A" w:rsidRDefault="001D622A" w:rsidP="001D622A">
      <w:pPr>
        <w:jc w:val="center"/>
      </w:pPr>
      <w:r w:rsidRPr="00662245">
        <w:rPr>
          <w:noProof/>
        </w:rPr>
        <w:drawing>
          <wp:inline distT="0" distB="0" distL="0" distR="0" wp14:anchorId="66FD9565" wp14:editId="2959416C">
            <wp:extent cx="5226716" cy="483024"/>
            <wp:effectExtent l="0" t="0" r="0" b="0"/>
            <wp:docPr id="1446311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11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9113" cy="48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D54C6" w14:textId="0085788B" w:rsidR="001D622A" w:rsidRDefault="001D622A" w:rsidP="001D622A">
      <w:pPr>
        <w:ind w:left="360"/>
        <w:jc w:val="center"/>
      </w:pPr>
      <w:r>
        <w:t xml:space="preserve">Рис. 2. Вкладка </w:t>
      </w:r>
      <w:r>
        <w:rPr>
          <w:lang w:val="en-US"/>
        </w:rPr>
        <w:t>MVS</w:t>
      </w:r>
      <w:r>
        <w:t>.</w:t>
      </w:r>
    </w:p>
    <w:p w14:paraId="372A1D40" w14:textId="77777777" w:rsidR="001D622A" w:rsidRDefault="001D622A" w:rsidP="001D622A">
      <w:pPr>
        <w:pStyle w:val="a7"/>
        <w:numPr>
          <w:ilvl w:val="0"/>
          <w:numId w:val="2"/>
        </w:numPr>
      </w:pPr>
      <w:r>
        <w:t xml:space="preserve">Активировать дополнительную панель, нажав </w:t>
      </w:r>
      <w:r>
        <w:rPr>
          <w:lang w:val="en-US"/>
        </w:rPr>
        <w:t>MCP</w:t>
      </w:r>
      <w:r w:rsidRPr="00B368C5">
        <w:t xml:space="preserve"> (</w:t>
      </w:r>
      <w:r>
        <w:t>рис. 3)</w:t>
      </w:r>
    </w:p>
    <w:p w14:paraId="65B0FA9D" w14:textId="77777777" w:rsidR="001D622A" w:rsidRDefault="001D622A" w:rsidP="001D622A">
      <w:pPr>
        <w:ind w:left="360"/>
        <w:jc w:val="center"/>
      </w:pPr>
      <w:r w:rsidRPr="00662245">
        <w:drawing>
          <wp:inline distT="0" distB="0" distL="0" distR="0" wp14:anchorId="602F9E21" wp14:editId="1DD24649">
            <wp:extent cx="5943600" cy="549275"/>
            <wp:effectExtent l="0" t="0" r="0" b="3175"/>
            <wp:docPr id="707033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33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351F" w14:textId="77777777" w:rsidR="001D622A" w:rsidRDefault="001D622A" w:rsidP="001D622A">
      <w:pPr>
        <w:pStyle w:val="a7"/>
        <w:jc w:val="center"/>
        <w:rPr>
          <w:lang w:val="en-US"/>
        </w:rPr>
      </w:pPr>
      <w:r>
        <w:t xml:space="preserve">Рис. 3. Клавиша </w:t>
      </w:r>
      <w:r>
        <w:rPr>
          <w:lang w:val="en-US"/>
        </w:rPr>
        <w:t>MCP</w:t>
      </w:r>
      <w:r>
        <w:t>.</w:t>
      </w:r>
    </w:p>
    <w:p w14:paraId="6481C92A" w14:textId="77777777" w:rsidR="001D622A" w:rsidRDefault="001D622A" w:rsidP="001D622A">
      <w:pPr>
        <w:pStyle w:val="a7"/>
        <w:numPr>
          <w:ilvl w:val="0"/>
          <w:numId w:val="2"/>
        </w:numPr>
      </w:pPr>
      <w:r>
        <w:t>Для удобства работы добавить кнопку на панель быстрого доступа с помощью ПКМ (рис. 4)</w:t>
      </w:r>
    </w:p>
    <w:p w14:paraId="620F4778" w14:textId="77777777" w:rsidR="001D622A" w:rsidRDefault="001D622A" w:rsidP="001D622A">
      <w:pPr>
        <w:pStyle w:val="a7"/>
        <w:jc w:val="center"/>
      </w:pPr>
      <w:r w:rsidRPr="00662245">
        <w:drawing>
          <wp:inline distT="0" distB="0" distL="0" distR="0" wp14:anchorId="26DF2062" wp14:editId="7B21E1C5">
            <wp:extent cx="2731325" cy="724560"/>
            <wp:effectExtent l="0" t="0" r="0" b="0"/>
            <wp:docPr id="401095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95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1680" cy="72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A00E" w14:textId="77777777" w:rsidR="001D622A" w:rsidRPr="00662245" w:rsidRDefault="001D622A" w:rsidP="001D622A">
      <w:pPr>
        <w:pStyle w:val="a7"/>
        <w:jc w:val="center"/>
      </w:pPr>
      <w:r>
        <w:t>Рис. 4. Панель быстрого доступа</w:t>
      </w:r>
    </w:p>
    <w:p w14:paraId="474A34A4" w14:textId="77777777" w:rsidR="001D622A" w:rsidRPr="00662245" w:rsidRDefault="001D622A" w:rsidP="001D622A">
      <w:pPr>
        <w:pStyle w:val="a7"/>
      </w:pPr>
    </w:p>
    <w:p w14:paraId="57920170" w14:textId="77777777" w:rsidR="001D622A" w:rsidRPr="00A56BE0" w:rsidRDefault="001D622A" w:rsidP="001D622A">
      <w:pPr>
        <w:pStyle w:val="a7"/>
      </w:pPr>
      <w:r w:rsidRPr="00A56BE0">
        <w:rPr>
          <w:highlight w:val="red"/>
        </w:rPr>
        <w:t>Важно:</w:t>
      </w:r>
      <w:r>
        <w:t xml:space="preserve"> если открыто несколько </w:t>
      </w:r>
      <w:r>
        <w:rPr>
          <w:lang w:val="en-US"/>
        </w:rPr>
        <w:t>Revit</w:t>
      </w:r>
      <w:r w:rsidRPr="00A56BE0">
        <w:t xml:space="preserve"> </w:t>
      </w:r>
      <w:r>
        <w:t xml:space="preserve">файлов одновременно, то в каждом требуется загрузка панели </w:t>
      </w:r>
      <w:r>
        <w:rPr>
          <w:lang w:val="en-US"/>
        </w:rPr>
        <w:t>MCP</w:t>
      </w:r>
      <w:r>
        <w:t>.</w:t>
      </w:r>
    </w:p>
    <w:p w14:paraId="0B82C5EE" w14:textId="180118D5" w:rsidR="001D622A" w:rsidRPr="001D622A" w:rsidRDefault="001D622A" w:rsidP="001D622A">
      <w:pPr>
        <w:pStyle w:val="a7"/>
        <w:numPr>
          <w:ilvl w:val="0"/>
          <w:numId w:val="2"/>
        </w:numPr>
      </w:pPr>
      <w:r>
        <w:t xml:space="preserve">Перейти на вкладку </w:t>
      </w:r>
      <w:r>
        <w:rPr>
          <w:lang w:val="en-US"/>
        </w:rPr>
        <w:t>PDF</w:t>
      </w:r>
      <w:r>
        <w:t xml:space="preserve"> в нижней </w:t>
      </w:r>
      <w:r>
        <w:t xml:space="preserve">левой </w:t>
      </w:r>
      <w:r>
        <w:t>части экрана (рис. 5)</w:t>
      </w:r>
    </w:p>
    <w:p w14:paraId="112F281F" w14:textId="479BBD5D" w:rsidR="001D622A" w:rsidRDefault="001D622A" w:rsidP="001D622A">
      <w:pPr>
        <w:pStyle w:val="a7"/>
        <w:jc w:val="center"/>
        <w:rPr>
          <w:lang w:val="en-US"/>
        </w:rPr>
      </w:pPr>
      <w:r w:rsidRPr="001D622A">
        <w:drawing>
          <wp:inline distT="0" distB="0" distL="0" distR="0" wp14:anchorId="3CBC7EB1" wp14:editId="314DBE3F">
            <wp:extent cx="2381003" cy="433497"/>
            <wp:effectExtent l="0" t="0" r="635" b="5080"/>
            <wp:docPr id="388132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32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9840" cy="43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B600B" w14:textId="6A39BCD7" w:rsidR="001D622A" w:rsidRPr="001D622A" w:rsidRDefault="001D622A" w:rsidP="001D622A">
      <w:pPr>
        <w:pStyle w:val="a7"/>
        <w:jc w:val="center"/>
      </w:pPr>
      <w:r>
        <w:t xml:space="preserve">Рис. 5. Вкладка </w:t>
      </w:r>
      <w:r>
        <w:rPr>
          <w:lang w:val="en-US"/>
        </w:rPr>
        <w:t>PDF</w:t>
      </w:r>
    </w:p>
    <w:p w14:paraId="072CAD54" w14:textId="77777777" w:rsidR="001D622A" w:rsidRDefault="001D622A" w:rsidP="001D622A">
      <w:pPr>
        <w:pStyle w:val="a7"/>
        <w:numPr>
          <w:ilvl w:val="0"/>
          <w:numId w:val="2"/>
        </w:numPr>
      </w:pPr>
      <w:r>
        <w:t xml:space="preserve">Сверху слева нажать на кнопку «Инструкция» (рис.6). </w:t>
      </w:r>
    </w:p>
    <w:p w14:paraId="19445C6E" w14:textId="58022204" w:rsidR="00137363" w:rsidRDefault="001D622A" w:rsidP="001D622A">
      <w:pPr>
        <w:pStyle w:val="a7"/>
        <w:jc w:val="center"/>
      </w:pPr>
      <w:r w:rsidRPr="001D622A">
        <w:drawing>
          <wp:inline distT="0" distB="0" distL="0" distR="0" wp14:anchorId="7E36D4B3" wp14:editId="59E13A74">
            <wp:extent cx="3756921" cy="516577"/>
            <wp:effectExtent l="0" t="0" r="0" b="0"/>
            <wp:docPr id="1228761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61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2819" cy="53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B3E6" w14:textId="04ED719C" w:rsidR="001D622A" w:rsidRDefault="001D622A" w:rsidP="001D622A">
      <w:pPr>
        <w:pStyle w:val="a7"/>
        <w:jc w:val="center"/>
      </w:pPr>
      <w:r>
        <w:t>Рис. 6. Открытие инструкции.</w:t>
      </w:r>
    </w:p>
    <w:p w14:paraId="38C03EDC" w14:textId="13CF1A2B" w:rsidR="001D622A" w:rsidRPr="001D622A" w:rsidRDefault="001D622A" w:rsidP="001D622A">
      <w:pPr>
        <w:pStyle w:val="a7"/>
        <w:numPr>
          <w:ilvl w:val="0"/>
          <w:numId w:val="2"/>
        </w:numPr>
      </w:pPr>
      <w:r>
        <w:t>В открывшемся файле внимательно ознакомиться и изучить работу в проекте, в том числе работу скриптов. Далее действовать в проекте согласно изученной инструкции</w:t>
      </w:r>
      <w:r>
        <w:t xml:space="preserve"> (рис. 7)</w:t>
      </w:r>
      <w:r>
        <w:t>.</w:t>
      </w:r>
    </w:p>
    <w:p w14:paraId="4B56921A" w14:textId="5D495674" w:rsidR="001D622A" w:rsidRDefault="001D622A" w:rsidP="001D622A">
      <w:pPr>
        <w:ind w:left="360"/>
        <w:jc w:val="center"/>
      </w:pPr>
      <w:r w:rsidRPr="001D622A">
        <w:lastRenderedPageBreak/>
        <w:drawing>
          <wp:inline distT="0" distB="0" distL="0" distR="0" wp14:anchorId="618699AC" wp14:editId="2D01C3CD">
            <wp:extent cx="5943600" cy="7555865"/>
            <wp:effectExtent l="0" t="0" r="0" b="6985"/>
            <wp:docPr id="2040919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194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5E79" w14:textId="30BFD245" w:rsidR="001D622A" w:rsidRDefault="001D622A" w:rsidP="001D622A">
      <w:pPr>
        <w:ind w:left="360"/>
        <w:jc w:val="center"/>
      </w:pPr>
      <w:r>
        <w:t>Рис. 7. Инструкция.</w:t>
      </w:r>
    </w:p>
    <w:sectPr w:rsidR="001D622A" w:rsidSect="00E75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D4250"/>
    <w:multiLevelType w:val="hybridMultilevel"/>
    <w:tmpl w:val="77C88F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143168"/>
    <w:multiLevelType w:val="multilevel"/>
    <w:tmpl w:val="F7643C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065646916">
    <w:abstractNumId w:val="1"/>
  </w:num>
  <w:num w:numId="2" w16cid:durableId="512300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2A"/>
    <w:rsid w:val="000B3B99"/>
    <w:rsid w:val="00137363"/>
    <w:rsid w:val="001B6EF2"/>
    <w:rsid w:val="001D622A"/>
    <w:rsid w:val="00221E9C"/>
    <w:rsid w:val="00E75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052C4"/>
  <w15:chartTrackingRefBased/>
  <w15:docId w15:val="{DC693118-06DE-4B3D-BB89-C196C0A2B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622A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D6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D6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6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6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6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62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62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62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62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6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D6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6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62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622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62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62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62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62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62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6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6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6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6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62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62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62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6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622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D62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SHURA Shura</dc:creator>
  <cp:keywords/>
  <dc:description/>
  <cp:lastModifiedBy>SHURA Shura</cp:lastModifiedBy>
  <cp:revision>1</cp:revision>
  <dcterms:created xsi:type="dcterms:W3CDTF">2026-10-24T15:24:00Z</dcterms:created>
  <dcterms:modified xsi:type="dcterms:W3CDTF">2026-10-24T15:34:00Z</dcterms:modified>
</cp:coreProperties>
</file>