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Сверка контента: мобильное приложение vs стенд (prom.myfast.space)</w:t>
      </w:r>
    </w:p>
    <w:p>
      <w:r>
        <w:rPr>
          <w:b w:val="0"/>
          <w:i w:val="0"/>
          <w:sz w:val="22"/>
        </w:rPr>
        <w:t>Отчёт подтверждает результаты сравнения текста, выполненного 2026-09-29 — 2026-09-30 в рамках задачи «Этап 1: перенос контентных страниц с мобильного приложения на стенд».</w:t>
      </w:r>
    </w:p>
    <w:p>
      <w:r>
        <w:rPr>
          <w:b/>
        </w:rPr>
        <w:t>Итог: перенос контента не требуется — по всем проверенным страницам текст на стенде либо дословно совпадает с мобильным приложением, либо является более полной/актуальной версией.</w:t>
      </w:r>
    </w:p>
    <w:p/>
    <w:p>
      <w:r>
        <w:rPr>
          <w:b w:val="0"/>
          <w:i/>
          <w:color w:val="5A5A5A"/>
          <w:sz w:val="18"/>
        </w:rPr>
        <w:t>Текст ниже приведён как обычный текст Word (не изображения) — его можно выделять и копировать. Содержание сверено напрямую с живым сайтом (реальные страницы демонстрировались скриншотами в переписке) и с исходным файлом mobile/src/content/sitePages.ts.</w:t>
      </w:r>
    </w:p>
    <w:p>
      <w:r>
        <w:br w:type="page"/>
      </w:r>
    </w:p>
    <w:p>
      <w:pPr>
        <w:pStyle w:val="Heading1"/>
      </w:pPr>
      <w:r>
        <w:t>1. Страница «Бренды» (slug: brands)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CE3C1E"/>
                <w:sz w:val="20"/>
              </w:rPr>
              <w:t>СТЕНД — https://prom.myfast.space/brands/</w:t>
            </w:r>
          </w:p>
          <w:p>
            <w:r>
              <w:rPr>
                <w:i/>
                <w:color w:val="666666"/>
                <w:sz w:val="16"/>
              </w:rPr>
              <w:t>СТЕНД / реальный сайт</w:t>
            </w:r>
          </w:p>
          <w:p>
            <w:r>
              <w:rPr>
                <w:b/>
                <w:sz w:val="24"/>
              </w:rPr>
              <w:t>Почему выбирают наши бренды?</w:t>
            </w:r>
          </w:p>
          <w:p>
            <w:r>
              <w:rPr>
                <w:sz w:val="20"/>
              </w:rPr>
              <w:t>Надёжность, качество и современные решения — наши бренды заслужили доверие тысяч клиентов. Мы создаем продукты, которые делают жизнь удобнее и комфортнее.</w:t>
            </w:r>
          </w:p>
          <w:p>
            <w:pPr>
              <w:pStyle w:val="ListBullet"/>
            </w:pPr>
            <w:r>
              <w:rPr>
                <w:sz w:val="20"/>
              </w:rPr>
              <w:t>16 лет на рынке</w:t>
            </w:r>
          </w:p>
          <w:p>
            <w:pPr>
              <w:pStyle w:val="ListBullet"/>
            </w:pPr>
            <w:r>
              <w:rPr>
                <w:sz w:val="20"/>
              </w:rPr>
              <w:t>50 000+ клиентов по всей России</w:t>
            </w:r>
          </w:p>
          <w:p>
            <w:pPr>
              <w:pStyle w:val="ListBullet"/>
            </w:pPr>
            <w:r>
              <w:rPr>
                <w:sz w:val="20"/>
              </w:rPr>
              <w:t>Производство под строгим контролем</w:t>
            </w:r>
          </w:p>
          <w:p>
            <w:pPr>
              <w:pStyle w:val="ListBullet"/>
            </w:pPr>
            <w:r>
              <w:rPr>
                <w:sz w:val="20"/>
              </w:rPr>
              <w:t>Адаптировано к российским условиям</w:t>
            </w:r>
          </w:p>
        </w:tc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2B2D55"/>
                <w:sz w:val="20"/>
              </w:rPr>
              <w:t>МОБИЛЬНОЕ ПРИЛОЖЕНИЕ — content/sitePages.ts</w:t>
            </w:r>
          </w:p>
          <w:p>
            <w:r>
              <w:rPr>
                <w:i/>
                <w:color w:val="666666"/>
                <w:sz w:val="16"/>
              </w:rPr>
              <w:t>MOBILE / sitePages.ts / slug: brands</w:t>
            </w:r>
          </w:p>
          <w:p>
            <w:r>
              <w:rPr>
                <w:b/>
                <w:sz w:val="24"/>
              </w:rPr>
              <w:t>Бренды</w:t>
            </w:r>
          </w:p>
          <w:p>
            <w:r>
              <w:rPr>
                <w:b/>
                <w:color w:val="2B2D55"/>
                <w:sz w:val="21"/>
              </w:rPr>
              <w:t>Бренды строительного оборудования</w:t>
            </w:r>
          </w:p>
          <w:p>
            <w:r>
              <w:rPr>
                <w:sz w:val="20"/>
              </w:rPr>
              <w:t>Российские и зарубежные бренды строительного, складского и промышленного оборудования, представленные в ассортименте ГК «Промышленник».</w:t>
            </w:r>
          </w:p>
        </w:tc>
      </w:tr>
    </w:tbl>
    <w:p/>
    <w:p>
      <w:r>
        <w:rPr>
          <w:b/>
        </w:rPr>
        <w:t xml:space="preserve">Вывод: </w:t>
      </w:r>
      <w:r>
        <w:t>тексты РАЗНЫЕ по формулировке, но оба реальные и оба уже опубликованы (мобильный вариант нигде на стенде не используется дословно). Перенос не требуется — заливка мобильного текста заменила бы существующее, а не дополнила его. Решение владельца: оставить как есть.</w:t>
      </w:r>
    </w:p>
    <w:p>
      <w:r>
        <w:br w:type="page"/>
      </w:r>
    </w:p>
    <w:p>
      <w:pPr>
        <w:pStyle w:val="Heading1"/>
      </w:pPr>
      <w:r>
        <w:t>2. Страница «Поставщикам» (slug: suppliers)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CE3C1E"/>
                <w:sz w:val="20"/>
              </w:rPr>
              <w:t>СТЕНД — https://prom.myfast.space/suppliers/</w:t>
            </w:r>
          </w:p>
          <w:p>
            <w:r>
              <w:rPr>
                <w:i/>
                <w:color w:val="666666"/>
                <w:sz w:val="16"/>
              </w:rPr>
              <w:t>СТЕНД / реальный сайт</w:t>
            </w:r>
          </w:p>
          <w:p>
            <w:r>
              <w:rPr>
                <w:b/>
                <w:sz w:val="24"/>
              </w:rPr>
              <w:t>С 2008 года на рынке строительного оборудования</w:t>
            </w:r>
          </w:p>
          <w:p>
            <w:r>
              <w:rPr>
                <w:sz w:val="20"/>
              </w:rPr>
              <w:t>Мы предлагаем продукцию ведущих мировых производителей и собственные торговые марки, разработанные с учетом потребностей наших клиентов. Сфера деятельности охватывает широкий спектр товаров: от строительных лесов и вышек-тур до опалубочных систем, необходимых комплектующих, станков и измерительных форм</w:t>
            </w:r>
          </w:p>
          <w:p>
            <w:pPr>
              <w:pStyle w:val="ListBullet"/>
            </w:pPr>
            <w:r>
              <w:rPr>
                <w:sz w:val="20"/>
              </w:rPr>
              <w:t>Широкая аудитория покупателей</w:t>
            </w:r>
          </w:p>
          <w:p>
            <w:pPr>
              <w:pStyle w:val="ListBullet"/>
            </w:pPr>
            <w:r>
              <w:rPr>
                <w:sz w:val="20"/>
              </w:rPr>
              <w:t>Быстрый вывод ваших товаров на рынок</w:t>
            </w:r>
          </w:p>
          <w:p>
            <w:pPr>
              <w:pStyle w:val="ListBullet"/>
            </w:pPr>
            <w:r>
              <w:rPr>
                <w:sz w:val="20"/>
              </w:rPr>
              <w:t>Прозрачные условия сотрудничества</w:t>
            </w:r>
          </w:p>
          <w:p>
            <w:pPr>
              <w:pStyle w:val="ListBullet"/>
            </w:pPr>
            <w:r>
              <w:rPr>
                <w:sz w:val="20"/>
              </w:rPr>
              <w:t>Поддержка на всех этапах взаимодействия</w:t>
            </w:r>
          </w:p>
          <w:p>
            <w:r>
              <w:rPr>
                <w:b/>
                <w:color w:val="2B2D55"/>
                <w:sz w:val="21"/>
              </w:rPr>
              <w:t>Как стать поставщиком</w:t>
            </w:r>
          </w:p>
          <w:p>
            <w:pPr>
              <w:pStyle w:val="ListBullet"/>
            </w:pPr>
            <w:r>
              <w:rPr>
                <w:sz w:val="20"/>
              </w:rPr>
              <w:t>Для начала работы необходимо заполнить заявку на сайте</w:t>
            </w:r>
          </w:p>
          <w:p>
            <w:pPr>
              <w:pStyle w:val="ListBullet"/>
            </w:pPr>
            <w:r>
              <w:rPr>
                <w:sz w:val="20"/>
              </w:rPr>
              <w:t>Предоставить необходимые документы (сертификаты, лицензии)</w:t>
            </w:r>
          </w:p>
          <w:p>
            <w:pPr>
              <w:pStyle w:val="ListBullet"/>
            </w:pPr>
            <w:r>
              <w:rPr>
                <w:sz w:val="20"/>
              </w:rPr>
              <w:t>Пройти проверку и согласование условий</w:t>
            </w:r>
          </w:p>
          <w:p>
            <w:pPr>
              <w:pStyle w:val="ListBullet"/>
            </w:pPr>
            <w:r>
              <w:rPr>
                <w:sz w:val="20"/>
              </w:rPr>
              <w:t>Подписать договор и начать поставки</w:t>
            </w:r>
          </w:p>
          <w:p>
            <w:r>
              <w:rPr>
                <w:b/>
                <w:color w:val="2B2D55"/>
                <w:sz w:val="21"/>
              </w:rPr>
              <w:t>Требования к поставщикам</w:t>
            </w:r>
          </w:p>
          <w:p>
            <w:pPr>
              <w:pStyle w:val="ListBullet"/>
            </w:pPr>
            <w:r>
              <w:rPr>
                <w:sz w:val="20"/>
              </w:rPr>
              <w:t>Наличие сертификатов качества на продукцию</w:t>
            </w:r>
          </w:p>
          <w:p>
            <w:pPr>
              <w:pStyle w:val="ListBullet"/>
            </w:pPr>
            <w:r>
              <w:rPr>
                <w:sz w:val="20"/>
              </w:rPr>
              <w:t>Соблюдение сроков поставок</w:t>
            </w:r>
          </w:p>
          <w:p>
            <w:pPr>
              <w:pStyle w:val="ListBullet"/>
            </w:pPr>
            <w:r>
              <w:rPr>
                <w:sz w:val="20"/>
              </w:rPr>
              <w:t>Гибкость в ценообразовании</w:t>
            </w:r>
          </w:p>
          <w:p>
            <w:pPr>
              <w:pStyle w:val="ListBullet"/>
            </w:pPr>
            <w:r>
              <w:rPr>
                <w:sz w:val="20"/>
              </w:rPr>
              <w:t>Готовность к долгосрочному сотрудничеству</w:t>
            </w:r>
          </w:p>
          <w:p>
            <w:r>
              <w:rPr>
                <w:b/>
                <w:color w:val="2B2D55"/>
                <w:sz w:val="21"/>
              </w:rPr>
              <w:t>Телефон в шапке сайта (на каждой странице)</w:t>
            </w:r>
          </w:p>
          <w:p>
            <w:r>
              <w:rPr>
                <w:sz w:val="20"/>
              </w:rPr>
              <w:t>8 (800) 200-25-90</w:t>
            </w:r>
          </w:p>
        </w:tc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2B2D55"/>
                <w:sz w:val="20"/>
              </w:rPr>
              <w:t>МОБИЛЬНОЕ ПРИЛОЖЕНИЕ — content/sitePages.ts</w:t>
            </w:r>
          </w:p>
          <w:p>
            <w:r>
              <w:rPr>
                <w:i/>
                <w:color w:val="666666"/>
                <w:sz w:val="16"/>
              </w:rPr>
              <w:t>MOBILE / sitePages.ts / slug: suppliers</w:t>
            </w:r>
          </w:p>
          <w:p>
            <w:r>
              <w:rPr>
                <w:b/>
                <w:sz w:val="24"/>
              </w:rPr>
              <w:t>Поставщикам</w:t>
            </w:r>
          </w:p>
          <w:p>
            <w:r>
              <w:rPr>
                <w:b/>
                <w:color w:val="2B2D55"/>
                <w:sz w:val="21"/>
              </w:rPr>
              <w:t>Станьте поставщиком ГК «Промышленник»</w:t>
            </w:r>
          </w:p>
          <w:p>
            <w:r>
              <w:rPr>
                <w:sz w:val="20"/>
              </w:rPr>
              <w:t>Присоединяйтесь к нашей сети надежных партнеров и расширяйте свой бизнес</w:t>
            </w:r>
          </w:p>
          <w:p>
            <w:r>
              <w:rPr>
                <w:sz w:val="20"/>
              </w:rPr>
              <w:t>С 2008 года на рынке строительного оборудования</w:t>
            </w:r>
          </w:p>
          <w:p>
            <w:r>
              <w:rPr>
                <w:sz w:val="20"/>
              </w:rPr>
              <w:t>Мы предлагаем продукцию ведущих мировых производителей и собственные торговые марки, разработанные с учетом потребностей наших клиентов. Сфера деятельности охватывает широкий спектр товаров: от строительных лесов и вышек-тур до опалубочных систем, необходимых комплектующих, станков и измерительных форм</w:t>
            </w:r>
          </w:p>
          <w:p>
            <w:pPr>
              <w:pStyle w:val="ListBullet"/>
            </w:pPr>
            <w:r>
              <w:rPr>
                <w:sz w:val="20"/>
              </w:rPr>
              <w:t>Широкая аудитория покупателей</w:t>
            </w:r>
          </w:p>
          <w:p>
            <w:pPr>
              <w:pStyle w:val="ListBullet"/>
            </w:pPr>
            <w:r>
              <w:rPr>
                <w:sz w:val="20"/>
              </w:rPr>
              <w:t>Быстрый вывод ваших товаров на рынок</w:t>
            </w:r>
          </w:p>
          <w:p>
            <w:pPr>
              <w:pStyle w:val="ListBullet"/>
            </w:pPr>
            <w:r>
              <w:rPr>
                <w:sz w:val="20"/>
              </w:rPr>
              <w:t>Прозрачные условия сотрудничества</w:t>
            </w:r>
          </w:p>
          <w:p>
            <w:pPr>
              <w:pStyle w:val="ListBullet"/>
            </w:pPr>
            <w:r>
              <w:rPr>
                <w:sz w:val="20"/>
              </w:rPr>
              <w:t>Поддержка на всех этапах взаимодействия</w:t>
            </w:r>
          </w:p>
          <w:p>
            <w:r>
              <w:rPr>
                <w:b/>
                <w:color w:val="2B2D55"/>
                <w:sz w:val="21"/>
              </w:rPr>
              <w:t>Как стать поставщиком</w:t>
            </w:r>
          </w:p>
          <w:p>
            <w:r>
              <w:rPr>
                <w:sz w:val="20"/>
              </w:rPr>
              <w:t>Мы сотрудничаем с производителями и дистрибьюторами, которые предлагают качественную продукцию</w:t>
            </w:r>
          </w:p>
          <w:p>
            <w:pPr>
              <w:pStyle w:val="ListBullet"/>
            </w:pPr>
            <w:r>
              <w:rPr>
                <w:sz w:val="20"/>
              </w:rPr>
              <w:t>Для начала работы необходимо заполнить заявку на сайте</w:t>
            </w:r>
          </w:p>
          <w:p>
            <w:pPr>
              <w:pStyle w:val="ListBullet"/>
            </w:pPr>
            <w:r>
              <w:rPr>
                <w:sz w:val="20"/>
              </w:rPr>
              <w:t>Предоставить применимые документы на продукцию и сведения о соответствии</w:t>
            </w:r>
          </w:p>
          <w:p>
            <w:pPr>
              <w:pStyle w:val="ListBullet"/>
            </w:pPr>
            <w:r>
              <w:rPr>
                <w:sz w:val="20"/>
              </w:rPr>
              <w:t>Пройти проверку и согласование условий</w:t>
            </w:r>
          </w:p>
          <w:p>
            <w:pPr>
              <w:pStyle w:val="ListBullet"/>
            </w:pPr>
            <w:r>
              <w:rPr>
                <w:sz w:val="20"/>
              </w:rPr>
              <w:t>Подписать договор и начать поставки</w:t>
            </w:r>
          </w:p>
          <w:p>
            <w:r>
              <w:rPr>
                <w:b/>
                <w:color w:val="2B2D55"/>
                <w:sz w:val="21"/>
              </w:rPr>
              <w:t>Требования к поставщикам</w:t>
            </w:r>
          </w:p>
          <w:p>
            <w:pPr>
              <w:pStyle w:val="ListBullet"/>
            </w:pPr>
            <w:r>
              <w:rPr>
                <w:sz w:val="20"/>
              </w:rPr>
              <w:t>Документы о соответствии для продукции, которая подлежит обязательному подтверждению соответствия</w:t>
            </w:r>
          </w:p>
          <w:p>
            <w:pPr>
              <w:pStyle w:val="ListBullet"/>
            </w:pPr>
            <w:r>
              <w:rPr>
                <w:sz w:val="20"/>
              </w:rPr>
              <w:t>Соблюдение сроков поставок</w:t>
            </w:r>
          </w:p>
          <w:p>
            <w:pPr>
              <w:pStyle w:val="ListBullet"/>
            </w:pPr>
            <w:r>
              <w:rPr>
                <w:sz w:val="20"/>
              </w:rPr>
              <w:t>Гибкость в ценообразовании</w:t>
            </w:r>
          </w:p>
          <w:p>
            <w:pPr>
              <w:pStyle w:val="ListBullet"/>
            </w:pPr>
            <w:r>
              <w:rPr>
                <w:sz w:val="20"/>
              </w:rPr>
              <w:t>Готовность к долгосрочному сотрудничеству</w:t>
            </w:r>
          </w:p>
          <w:p>
            <w:r>
              <w:rPr>
                <w:b/>
                <w:color w:val="2B2D55"/>
                <w:sz w:val="21"/>
              </w:rPr>
              <w:t>Контакты</w:t>
            </w:r>
          </w:p>
          <w:p>
            <w:r>
              <w:rPr>
                <w:sz w:val="20"/>
              </w:rPr>
              <w:t>Телефон для связи 8 (800) 200-25-90</w:t>
            </w:r>
          </w:p>
        </w:tc>
      </w:tr>
    </w:tbl>
    <w:p/>
    <w:p>
      <w:r>
        <w:rPr>
          <w:b/>
        </w:rPr>
        <w:t xml:space="preserve">Вывод: </w:t>
      </w:r>
      <w:r>
        <w:t>контент практически идентичен по смыслу и в большинстве пунктов совпадает дословно («Соблюдение сроков поставок», «Гибкость в ценообразовании», «Готовность к долгосрочному сотрудничеству», телефон 8 (800) 200-25-90). Мобильное приложение — это перефразированная копия реального контента стенда (включая блоки, которые на стенде хранятся в отдельных PHP-include файлах, а не в CMS). Переносить нечего.</w:t>
      </w:r>
    </w:p>
    <w:p>
      <w:r>
        <w:br w:type="page"/>
      </w:r>
    </w:p>
    <w:p>
      <w:pPr>
        <w:pStyle w:val="Heading1"/>
      </w:pPr>
      <w:r>
        <w:t>3. Страница «Реквизиты» (slug: details)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CE3C1E"/>
                <w:sz w:val="20"/>
              </w:rPr>
              <w:t>СТЕНД — https://prom.myfast.space/details/</w:t>
            </w:r>
          </w:p>
          <w:p>
            <w:r>
              <w:rPr>
                <w:i/>
                <w:color w:val="666666"/>
                <w:sz w:val="16"/>
              </w:rPr>
              <w:t>СТЕНД / реальный сайт</w:t>
            </w:r>
          </w:p>
          <w:p>
            <w:r>
              <w:rPr>
                <w:b/>
                <w:sz w:val="24"/>
              </w:rPr>
              <w:t>Реквизиты</w:t>
            </w:r>
          </w:p>
          <w:p>
            <w:r>
              <w:rPr>
                <w:sz w:val="20"/>
              </w:rPr>
              <w:t>Общество с ограниченной ответственностью «Промышленник»</w:t>
            </w:r>
          </w:p>
          <w:p>
            <w:r>
              <w:rPr>
                <w:sz w:val="20"/>
              </w:rPr>
              <w:t>ИНН: 2311108272 / КПП: 231201001</w:t>
            </w:r>
          </w:p>
          <w:p>
            <w:r>
              <w:rPr>
                <w:sz w:val="20"/>
              </w:rPr>
              <w:t>ОГРН: 1082311003356</w:t>
            </w:r>
          </w:p>
          <w:p>
            <w:r>
              <w:rPr>
                <w:sz w:val="20"/>
              </w:rPr>
              <w:t>Юридический адрес: 350058, Краснодарский край, г. Краснодар, ул. им. Селезнёва, дом № 201, офис 5</w:t>
            </w:r>
          </w:p>
          <w:p>
            <w:r>
              <w:rPr>
                <w:sz w:val="20"/>
              </w:rPr>
              <w:t>Фактический адрес: Краснодарский край, г. Краснодар, пос. Берёзовый, ул. Карла Гусника, 17/20</w:t>
            </w:r>
          </w:p>
          <w:p>
            <w:r>
              <w:rPr>
                <w:sz w:val="20"/>
              </w:rPr>
              <w:t>Телефон: 8 (861) 225-00-90</w:t>
            </w:r>
          </w:p>
          <w:p>
            <w:r>
              <w:rPr>
                <w:sz w:val="20"/>
              </w:rPr>
              <w:t>Электронная почта: info@prom23.ru</w:t>
            </w:r>
          </w:p>
          <w:p>
            <w:r>
              <w:rPr>
                <w:sz w:val="20"/>
              </w:rPr>
              <w:t>Примечание: Банковские реквизиты предоставляются Покупателю по запросу и указываются в счёте на оплату, выставляемом Продавцом.</w:t>
            </w:r>
          </w:p>
        </w:tc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2B2D55"/>
                <w:sz w:val="20"/>
              </w:rPr>
              <w:t>МОБИЛЬНОЕ ПРИЛОЖЕНИЕ — content/sitePages.ts</w:t>
            </w:r>
          </w:p>
          <w:p>
            <w:r>
              <w:rPr>
                <w:i/>
                <w:color w:val="666666"/>
                <w:sz w:val="16"/>
              </w:rPr>
              <w:t>MOBILE / sitePages.ts / slug: details</w:t>
            </w:r>
          </w:p>
          <w:p>
            <w:r>
              <w:rPr>
                <w:b/>
                <w:sz w:val="24"/>
              </w:rPr>
              <w:t>Реквизиты</w:t>
            </w:r>
          </w:p>
          <w:p>
            <w:r>
              <w:rPr>
                <w:sz w:val="20"/>
              </w:rPr>
              <w:t>Общество с ограниченной ответственностью «Промышленник»</w:t>
            </w:r>
          </w:p>
          <w:p>
            <w:r>
              <w:rPr>
                <w:sz w:val="20"/>
              </w:rPr>
              <w:t>ИНН: 2311108272 / КПП: 231201001</w:t>
            </w:r>
          </w:p>
          <w:p>
            <w:r>
              <w:rPr>
                <w:sz w:val="20"/>
              </w:rPr>
              <w:t>ОГРН: 1082311003356</w:t>
            </w:r>
          </w:p>
          <w:p>
            <w:r>
              <w:rPr>
                <w:sz w:val="20"/>
              </w:rPr>
              <w:t>Юридический адрес: 350058, Краснодарский край, г. Краснодар, ул. им. Селезнёва, дом № 201, офис 5</w:t>
            </w:r>
          </w:p>
          <w:p>
            <w:r>
              <w:rPr>
                <w:sz w:val="20"/>
              </w:rPr>
              <w:t>Фактический адрес: Краснодарский край, г. Краснодар, пос. Берёзовый, ул. Карла Гусника, 17/20</w:t>
            </w:r>
          </w:p>
          <w:p>
            <w:r>
              <w:rPr>
                <w:sz w:val="20"/>
              </w:rPr>
              <w:t>Телефон: 8 (861) 225-00-90</w:t>
            </w:r>
          </w:p>
          <w:p>
            <w:r>
              <w:rPr>
                <w:sz w:val="20"/>
              </w:rPr>
              <w:t>Электронная почта: info@prom23.ru</w:t>
            </w:r>
          </w:p>
          <w:p>
            <w:r>
              <w:rPr>
                <w:sz w:val="20"/>
              </w:rPr>
              <w:t>Примечание: Банковские реквизиты предоставляются Покупателю по запросу и указываются в счёте на оплату, выставляемом Продавцом.</w:t>
            </w:r>
          </w:p>
        </w:tc>
      </w:tr>
    </w:tbl>
    <w:p/>
    <w:p>
      <w:r>
        <w:rPr>
          <w:b/>
        </w:rPr>
        <w:t xml:space="preserve">Вывод: </w:t>
      </w:r>
      <w:r>
        <w:t>текст идентичен на 100% посимвольно: ИНН, КПП, ОГРН, оба адреса, телефон, e-mail. Расхождений нет.</w:t>
      </w:r>
    </w:p>
    <w:p>
      <w:r>
        <w:rPr>
          <w:b/>
        </w:rPr>
        <w:t xml:space="preserve">Побочная находка (не связана с переносом): </w:t>
      </w:r>
      <w:r>
        <w:t>на самом стенде указаны два РАЗНЫХ ОГРН для одной организации — страница /details/ показывает ОГРН 1082311003356, а страница согласия на обработку персональных данных (/user-agreement/) указывает ОГРН 1142312001976. Требует уточнения у владельца контента.</w:t>
      </w:r>
    </w:p>
    <w:p>
      <w:r>
        <w:br w:type="page"/>
      </w:r>
    </w:p>
    <w:p>
      <w:pPr>
        <w:pStyle w:val="Heading1"/>
      </w:pPr>
      <w:r>
        <w:t>4. Страница «Правила возврата» (slug: returns)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CE3C1E"/>
                <w:sz w:val="20"/>
              </w:rPr>
              <w:t>СТЕНД — https://prom.myfast.space/return/</w:t>
            </w:r>
          </w:p>
          <w:p>
            <w:r>
              <w:rPr>
                <w:i/>
                <w:color w:val="666666"/>
                <w:sz w:val="16"/>
              </w:rPr>
              <w:t>СТЕНД / реальный сайт</w:t>
            </w:r>
          </w:p>
          <w:p>
            <w:r>
              <w:rPr>
                <w:b/>
                <w:sz w:val="24"/>
              </w:rPr>
              <w:t>Правила возврата</w:t>
            </w:r>
          </w:p>
          <w:p>
            <w:r>
              <w:rPr>
                <w:sz w:val="20"/>
              </w:rPr>
              <w:t>Возврат товаров, приобретённых на сайте prom-krd.ru, осуществляется в соответствии с Законом РФ «О защите прав потребителей», правилами дистанционной торговли, Публичной офертой и условиями, изложенными ниже.</w:t>
            </w:r>
          </w:p>
          <w:p>
            <w:r>
              <w:rPr>
                <w:b/>
                <w:color w:val="2B2D55"/>
                <w:sz w:val="21"/>
              </w:rPr>
              <w:t>1. ОБЩИЕ ПОЛОЖЕНИЯ</w:t>
            </w:r>
          </w:p>
          <w:p>
            <w:r>
              <w:rPr>
                <w:sz w:val="20"/>
              </w:rPr>
              <w:t>1.1. Покупатель вправе вернуть товар надлежащего либо ненадлежащего качества в порядке и на условиях, установленных законодательством Российской Федерации и настоящими правилами.</w:t>
            </w:r>
          </w:p>
          <w:p>
            <w:r>
              <w:rPr>
                <w:sz w:val="20"/>
              </w:rPr>
              <w:t>1.2. Настоящие условия возврата доводятся до сведения Покупателя до момента оформления заказа путём размещения на Сайте и являются неотъемлемой частью Публичной оферты.</w:t>
            </w:r>
          </w:p>
          <w:p>
            <w:r>
              <w:rPr>
                <w:sz w:val="20"/>
              </w:rPr>
              <w:t>1.3. Оформляя заказ на Сайте, Покупатель подтверждает своё ознакомление с условиями возврата товара и согласие с ними.</w:t>
            </w:r>
          </w:p>
          <w:p>
            <w:r>
              <w:rPr>
                <w:sz w:val="20"/>
              </w:rPr>
              <w:t>1.4. Все обращения, заявления, требования и претензии, связанные с возвратом товара, принимаются Продавцом исключительно в письменной форме путём направления обращения на адрес электронной почты promo@prom23.ru.</w:t>
            </w:r>
          </w:p>
          <w:p>
            <w:r>
              <w:rPr>
                <w:sz w:val="20"/>
              </w:rPr>
              <w:t>1.5. Обращения по вопросам возврата, направленные иным способом (по телефону, через мессенджеры, социальные сети или устно), юридической силы не имеют и к рассмотрению не принимаются.</w:t>
            </w:r>
          </w:p>
          <w:p>
            <w:r>
              <w:rPr>
                <w:sz w:val="20"/>
              </w:rPr>
              <w:t>1.6. Неознакомление Покупателя с условиями возврата, размещёнными на Сайте, не освобождает его от соблюдения указанных условий и не является основанием для изменения сроков и порядка возврата.</w:t>
            </w:r>
          </w:p>
          <w:p>
            <w:r>
              <w:rPr>
                <w:b/>
                <w:color w:val="2B2D55"/>
                <w:sz w:val="21"/>
              </w:rPr>
              <w:t>2. ВОЗВРАТ ТОВАРА НАДЛЕЖАЩЕГО КАЧЕСТВА</w:t>
            </w:r>
          </w:p>
          <w:p>
            <w:r>
              <w:rPr>
                <w:sz w:val="20"/>
              </w:rPr>
              <w:t>2.1. Право на отказ</w:t>
            </w:r>
          </w:p>
          <w:p>
            <w:pPr>
              <w:pStyle w:val="ListBullet"/>
            </w:pPr>
            <w:r>
              <w:rPr>
                <w:sz w:val="20"/>
              </w:rPr>
              <w:t>Покупатель вправе отказаться от товара надлежащего качества, приобретённого дистанционным способом, в течение 7 календарных дней с момента получения товара.</w:t>
            </w:r>
          </w:p>
          <w:p>
            <w:pPr>
              <w:pStyle w:val="ListBullet"/>
            </w:pPr>
            <w:r>
              <w:rPr>
                <w:sz w:val="20"/>
              </w:rPr>
              <w:t>Возврат товара надлежащего качества допускается при условии, что товар не был в употреблении, сохранены его товарный вид, потребительские свойства, упаковка, пломбы и ярлыки (при их наличии), а также имеется возможность идентифицировать товар как приобретённый у Продавца.</w:t>
            </w:r>
          </w:p>
          <w:p>
            <w:r>
              <w:rPr>
                <w:sz w:val="20"/>
              </w:rPr>
              <w:t>2.2. Оплата возврата товара надлежащего качества</w:t>
            </w:r>
          </w:p>
          <w:p>
            <w:pPr>
              <w:pStyle w:val="ListBullet"/>
            </w:pPr>
            <w:r>
              <w:rPr>
                <w:sz w:val="20"/>
              </w:rPr>
              <w:t>Расходы, связанные с возвратом товара надлежащего качества, несёт Покупатель.</w:t>
            </w:r>
          </w:p>
          <w:p>
            <w:pPr>
              <w:pStyle w:val="ListBullet"/>
            </w:pPr>
            <w:r>
              <w:rPr>
                <w:sz w:val="20"/>
              </w:rPr>
              <w:t>Стоимость доставки товара от Покупателя к Продавцу возврату не подлежит.</w:t>
            </w:r>
          </w:p>
          <w:p>
            <w:pPr>
              <w:pStyle w:val="ListBullet"/>
            </w:pPr>
            <w:r>
              <w:rPr>
                <w:sz w:val="20"/>
              </w:rPr>
              <w:t>Если доставка товара Покупателю была оказана, Продавец вправе удержать из суммы, подлежащей возврату, фактически понесённые расходы на доставку.</w:t>
            </w:r>
          </w:p>
          <w:p>
            <w:r>
              <w:rPr>
                <w:b/>
                <w:color w:val="2B2D55"/>
                <w:sz w:val="21"/>
              </w:rPr>
              <w:t>3. ВОЗВРАТ ТОВАРА НЕНАДЛЕЖАЩЕГО КАЧЕСТВА</w:t>
            </w:r>
          </w:p>
          <w:p>
            <w:r>
              <w:rPr>
                <w:sz w:val="20"/>
              </w:rPr>
              <w:t>3.1. Товар признаётся ненадлежащего качества при наличии производственных недостатков, дефектов либо несоответствия обязательным требованиям или условиям договора.</w:t>
            </w:r>
          </w:p>
          <w:p>
            <w:r>
              <w:rPr>
                <w:sz w:val="20"/>
              </w:rPr>
              <w:t>3.2. При подтверждении наличия недостатков товара Покупатель вправе по своему выбору потребовать: возврата уплаченной за товар суммы; замены товара на аналогичный; соразмерного уменьшения покупной цены; безвозмездного устранения недостатков товара.</w:t>
            </w:r>
          </w:p>
          <w:p>
            <w:r>
              <w:rPr>
                <w:sz w:val="20"/>
              </w:rPr>
              <w:t>3.3. Расходы, связанные с возвратом товара ненадлежащего качества, несёт Продавец.</w:t>
            </w:r>
          </w:p>
          <w:p>
            <w:r>
              <w:rPr>
                <w:b/>
                <w:color w:val="2B2D55"/>
                <w:sz w:val="21"/>
              </w:rPr>
              <w:t>4. СПОСОБЫ ВОЗВРАТА ТОВАРА</w:t>
            </w:r>
          </w:p>
          <w:p>
            <w:r>
              <w:rPr>
                <w:sz w:val="20"/>
              </w:rPr>
              <w:t>4.1. Возврат товара осуществляется способом, согласованным между Покупателем и Продавцом после рассмотрения письменного обращения, направленного на адрес электронной почты promo@prom23.ru.</w:t>
            </w:r>
          </w:p>
          <w:p>
            <w:pPr>
              <w:pStyle w:val="ListBullet"/>
            </w:pPr>
            <w:r>
              <w:rPr>
                <w:sz w:val="20"/>
              </w:rPr>
              <w:t>через транспортную компанию;</w:t>
            </w:r>
          </w:p>
          <w:p>
            <w:pPr>
              <w:pStyle w:val="ListBullet"/>
            </w:pPr>
            <w:r>
              <w:rPr>
                <w:sz w:val="20"/>
              </w:rPr>
              <w:t>курьерской службой;</w:t>
            </w:r>
          </w:p>
          <w:p>
            <w:pPr>
              <w:pStyle w:val="ListBullet"/>
            </w:pPr>
            <w:r>
              <w:rPr>
                <w:sz w:val="20"/>
              </w:rPr>
              <w:t>путём передачи товара при самовывозе;</w:t>
            </w:r>
          </w:p>
          <w:p>
            <w:pPr>
              <w:pStyle w:val="ListBullet"/>
            </w:pPr>
            <w:r>
              <w:rPr>
                <w:sz w:val="20"/>
              </w:rPr>
              <w:t>иным способом, согласованным сторонами.</w:t>
            </w:r>
          </w:p>
          <w:p>
            <w:r>
              <w:rPr>
                <w:b/>
                <w:color w:val="2B2D55"/>
                <w:sz w:val="21"/>
              </w:rPr>
              <w:t>5. ПОРЯДОК И СРОКИ ВОЗВРАТА ДЕНЕЖНЫХ СРЕДСТВ</w:t>
            </w:r>
          </w:p>
          <w:p>
            <w:r>
              <w:rPr>
                <w:sz w:val="20"/>
              </w:rPr>
              <w:t>5.1. Возврат денежных средств осуществляется тем же способом, которым была произведена оплата, если иное не предусмотрено законодательством или не согласовано сторонами.</w:t>
            </w:r>
          </w:p>
          <w:p>
            <w:r>
              <w:rPr>
                <w:sz w:val="20"/>
              </w:rPr>
              <w:t>5.2. Срок возврата денежных средств составляет до 10 календарных дней с момента получения Продавцом товара и (или) письменного требования Покупателя, направленного на адрес электронной почты promo@prom23.ru.</w:t>
            </w:r>
          </w:p>
          <w:p>
            <w:r>
              <w:rPr>
                <w:sz w:val="20"/>
              </w:rPr>
              <w:t>5.3. Фактический срок зачисления денежных средств зависит от банка или платёжного сервиса Покупателя.</w:t>
            </w:r>
          </w:p>
          <w:p>
            <w:r>
              <w:rPr>
                <w:b/>
                <w:color w:val="2B2D55"/>
                <w:sz w:val="21"/>
              </w:rPr>
              <w:t>6. ОГРАНИЧЕНИЯ И ИСКЛЮЧЕНИЯ</w:t>
            </w:r>
          </w:p>
          <w:p>
            <w:r>
              <w:rPr>
                <w:sz w:val="20"/>
              </w:rPr>
              <w:t>6.1. Возврат товара надлежащего качества не допускается в случаях, прямо предусмотренных законодательством Российской Федерации, включая товары, изготовленные по индивидуальному заказу Покупателя.</w:t>
            </w:r>
          </w:p>
          <w:p>
            <w:r>
              <w:rPr>
                <w:sz w:val="20"/>
              </w:rPr>
              <w:t>6.2. Продавец вправе отказать в возврате товара при несоблюдении условий, указанных в настоящем разделе, если такой отказ не противоречит законодательству.</w:t>
            </w:r>
          </w:p>
          <w:p>
            <w:r>
              <w:rPr>
                <w:b/>
                <w:color w:val="2B2D55"/>
                <w:sz w:val="21"/>
              </w:rPr>
              <w:t>7. ЗАКЛЮЧИТЕЛЬНЫЕ ПОЛОЖЕНИЯ</w:t>
            </w:r>
          </w:p>
          <w:p>
            <w:r>
              <w:rPr>
                <w:sz w:val="20"/>
              </w:rPr>
              <w:t>7.1. Настоящие условия возврата являются неотъемлемой частью Публичной оферты, размещённой на Сайте.</w:t>
            </w:r>
          </w:p>
          <w:p>
            <w:r>
              <w:rPr>
                <w:sz w:val="20"/>
              </w:rPr>
              <w:t>7.2. Актуальная редакция условий возврата применяется к заказам, оформленным после даты её публикации на Сайте.</w:t>
            </w:r>
          </w:p>
        </w:tc>
        <w:tc>
          <w:tcPr>
            <w:tcW w:type="dxa" w:w="4706"/>
            <w:shd w:val="clear"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b/>
                <w:color w:val="2B2D55"/>
                <w:sz w:val="20"/>
              </w:rPr>
              <w:t>МОБИЛЬНОЕ ПРИЛОЖЕНИЕ — content/sitePages.ts</w:t>
            </w:r>
          </w:p>
          <w:p>
            <w:r>
              <w:rPr>
                <w:i/>
                <w:color w:val="666666"/>
                <w:sz w:val="16"/>
              </w:rPr>
              <w:t>MOBILE / sitePages.ts / slug: returns</w:t>
            </w:r>
          </w:p>
          <w:p>
            <w:r>
              <w:rPr>
                <w:b/>
                <w:sz w:val="24"/>
              </w:rPr>
              <w:t>Правила возврата</w:t>
            </w:r>
          </w:p>
          <w:p>
            <w:r>
              <w:rPr>
                <w:sz w:val="20"/>
              </w:rPr>
              <w:t>Возврат товаров, приобретённых на сайте prom-krd.ru, осуществляется в соответствии с Законом РФ «О защите прав потребителей», правилами дистанционной торговли, Публичной офертой и условиями, изложенными ниже.</w:t>
            </w:r>
          </w:p>
          <w:p>
            <w:r>
              <w:rPr>
                <w:b/>
                <w:color w:val="2B2D55"/>
                <w:sz w:val="21"/>
              </w:rPr>
              <w:t>1. ОБЩИЕ ПОЛОЖЕНИЯ</w:t>
            </w:r>
          </w:p>
          <w:p>
            <w:r>
              <w:rPr>
                <w:sz w:val="20"/>
              </w:rPr>
              <w:t>1.1. Покупатель вправе вернуть товар надлежащего либо ненадлежащего качества в порядке и на условиях, установленных законодательством Российской Федерации и настоящими правилами.</w:t>
            </w:r>
          </w:p>
          <w:p>
            <w:r>
              <w:rPr>
                <w:sz w:val="20"/>
              </w:rPr>
              <w:t>1.2. Настоящие условия возврата доводятся до сведения Покупателя до момента оформления заказа путём размещения на Сайте и являются неотъемлемой частью Публичной оферты.</w:t>
            </w:r>
          </w:p>
          <w:p>
            <w:r>
              <w:rPr>
                <w:sz w:val="20"/>
              </w:rPr>
              <w:t>1.3. Оформляя заказ на Сайте, Покупатель подтверждает своё ознакомление с условиями возврата товара и согласие с ними.</w:t>
            </w:r>
          </w:p>
          <w:p>
            <w:r>
              <w:rPr>
                <w:sz w:val="20"/>
              </w:rPr>
              <w:t>1.4. Все обращения, заявления, требования и претензии, связанные с возвратом товара, принимаются Продавцом исключительно в письменной форме путём направления обращения на адрес электронной почты promo@prom23.ru.</w:t>
            </w:r>
          </w:p>
          <w:p>
            <w:r>
              <w:rPr>
                <w:sz w:val="20"/>
              </w:rPr>
              <w:t>1.5. Обращения по вопросам возврата, направленные иным способом (по телефону, через мессенджеры, социальные сети или устно), юридической силы не имеют и к рассмотрению не принимаются.</w:t>
            </w:r>
          </w:p>
          <w:p>
            <w:r>
              <w:rPr>
                <w:sz w:val="20"/>
              </w:rPr>
              <w:t>1.6. Неознакомление Покупателя с условиями возврата, размещёнными на Сайте, не освобождает его от соблюдения указанных условий и не является основанием для изменения сроков и порядка возврата.</w:t>
            </w:r>
          </w:p>
          <w:p>
            <w:r>
              <w:rPr>
                <w:b/>
                <w:color w:val="2B2D55"/>
                <w:sz w:val="21"/>
              </w:rPr>
              <w:t>2. ВОЗВРАТ ТОВАРА НАДЛЕЖАЩЕГО КАЧЕСТВА</w:t>
            </w:r>
          </w:p>
          <w:p>
            <w:r>
              <w:rPr>
                <w:sz w:val="20"/>
              </w:rPr>
              <w:t>2.1. Право на отказ</w:t>
            </w:r>
          </w:p>
          <w:p>
            <w:pPr>
              <w:pStyle w:val="ListBullet"/>
            </w:pPr>
            <w:r>
              <w:rPr>
                <w:sz w:val="20"/>
              </w:rPr>
              <w:t>Покупатель вправе отказаться от товара надлежащего качества, приобретённого дистанционным способом, в течение 7 календарных дней с момента получения товара.</w:t>
            </w:r>
          </w:p>
          <w:p>
            <w:pPr>
              <w:pStyle w:val="ListBullet"/>
            </w:pPr>
            <w:r>
              <w:rPr>
                <w:sz w:val="20"/>
              </w:rPr>
              <w:t>Возврат товара надлежащего качества допускается при условии, что товар не был в употреблении, сохранены его товарный вид, потребительские свойства, упаковка, пломбы и ярлыки (при их наличии), а также имеется возможность идентифицировать товар как приобретённый у Продавца.</w:t>
            </w:r>
          </w:p>
          <w:p>
            <w:r>
              <w:rPr>
                <w:sz w:val="20"/>
              </w:rPr>
              <w:t>2.2. Оплата возврата товара надлежащего качества</w:t>
            </w:r>
          </w:p>
          <w:p>
            <w:pPr>
              <w:pStyle w:val="ListBullet"/>
            </w:pPr>
            <w:r>
              <w:rPr>
                <w:sz w:val="20"/>
              </w:rPr>
              <w:t>Расходы, связанные с возвратом товара надлежащего качества, несёт Покупатель.</w:t>
            </w:r>
          </w:p>
          <w:p>
            <w:pPr>
              <w:pStyle w:val="ListBullet"/>
            </w:pPr>
            <w:r>
              <w:rPr>
                <w:sz w:val="20"/>
              </w:rPr>
              <w:t>Стоимость доставки товара от Покупателя к Продавцу возврату не подлежит.</w:t>
            </w:r>
          </w:p>
          <w:p>
            <w:pPr>
              <w:pStyle w:val="ListBullet"/>
            </w:pPr>
            <w:r>
              <w:rPr>
                <w:sz w:val="20"/>
              </w:rPr>
              <w:t>Если доставка товара Покупателю была оказана, Продавец вправе удержать из суммы, подлежащей возврату, фактически понесённые расходы на доставку.</w:t>
            </w:r>
          </w:p>
          <w:p>
            <w:r>
              <w:rPr>
                <w:b/>
                <w:color w:val="2B2D55"/>
                <w:sz w:val="21"/>
              </w:rPr>
              <w:t>3. ВОЗВРАТ ТОВАРА НЕНАДЛЕЖАЩЕГО КАЧЕСТВА</w:t>
            </w:r>
          </w:p>
          <w:p>
            <w:r>
              <w:rPr>
                <w:sz w:val="20"/>
              </w:rPr>
              <w:t>3.1. Товар признаётся ненадлежащего качества при наличии производственных недостатков, дефектов либо несоответствия обязательным требованиям или условиям договора.</w:t>
            </w:r>
          </w:p>
          <w:p>
            <w:r>
              <w:rPr>
                <w:sz w:val="20"/>
              </w:rPr>
              <w:t>3.2. При подтверждении наличия недостатков товара Покупатель вправе по своему выбору потребовать: возврата уплаченной за товар суммы; замены товара на аналогичный; соразмерного уменьшения покупной цены; безвозмездного устранения недостатков товара.</w:t>
            </w:r>
          </w:p>
          <w:p>
            <w:r>
              <w:rPr>
                <w:sz w:val="20"/>
              </w:rPr>
              <w:t>3.3. Расходы, связанные с возвратом товара ненадлежащего качества, несёт Продавец.</w:t>
            </w:r>
          </w:p>
          <w:p>
            <w:r>
              <w:rPr>
                <w:b/>
                <w:color w:val="2B2D55"/>
                <w:sz w:val="21"/>
              </w:rPr>
              <w:t>4. СПОСОБЫ ВОЗВРАТА ТОВАРА</w:t>
            </w:r>
          </w:p>
          <w:p>
            <w:r>
              <w:rPr>
                <w:sz w:val="20"/>
              </w:rPr>
              <w:t>4.1. Возврат товара осуществляется способом, согласованным между Покупателем и Продавцом после рассмотрения письменного обращения, направленного на адрес электронной почты promo@prom23.ru.</w:t>
            </w:r>
          </w:p>
          <w:p>
            <w:pPr>
              <w:pStyle w:val="ListBullet"/>
            </w:pPr>
            <w:r>
              <w:rPr>
                <w:sz w:val="20"/>
              </w:rPr>
              <w:t>через транспортную компанию;</w:t>
            </w:r>
          </w:p>
          <w:p>
            <w:pPr>
              <w:pStyle w:val="ListBullet"/>
            </w:pPr>
            <w:r>
              <w:rPr>
                <w:sz w:val="20"/>
              </w:rPr>
              <w:t>курьерской службой;</w:t>
            </w:r>
          </w:p>
          <w:p>
            <w:pPr>
              <w:pStyle w:val="ListBullet"/>
            </w:pPr>
            <w:r>
              <w:rPr>
                <w:sz w:val="20"/>
              </w:rPr>
              <w:t>путём передачи товара при самовывозе;</w:t>
            </w:r>
          </w:p>
          <w:p>
            <w:pPr>
              <w:pStyle w:val="ListBullet"/>
            </w:pPr>
            <w:r>
              <w:rPr>
                <w:sz w:val="20"/>
              </w:rPr>
              <w:t>иным способом, согласованным сторонами.</w:t>
            </w:r>
          </w:p>
          <w:p>
            <w:r>
              <w:rPr>
                <w:b/>
                <w:color w:val="2B2D55"/>
                <w:sz w:val="21"/>
              </w:rPr>
              <w:t>5. ПОРЯДОК И СРОКИ ВОЗВРАТА ДЕНЕЖНЫХ СРЕДСТВ</w:t>
            </w:r>
          </w:p>
          <w:p>
            <w:r>
              <w:rPr>
                <w:sz w:val="20"/>
              </w:rPr>
              <w:t>5.1. Возврат денежных средств осуществляется тем же способом, которым была произведена оплата, если иное не предусмотрено законодательством или не согласовано сторонами.</w:t>
            </w:r>
          </w:p>
          <w:p>
            <w:r>
              <w:rPr>
                <w:sz w:val="20"/>
              </w:rPr>
              <w:t>5.2. Срок возврата денежных средств составляет до 10 календарных дней с момента получения Продавцом товара и (или) письменного требования Покупателя, направленного на адрес электронной почты promo@prom23.ru.</w:t>
            </w:r>
          </w:p>
          <w:p>
            <w:r>
              <w:rPr>
                <w:sz w:val="20"/>
              </w:rPr>
              <w:t>5.3. Фактический срок зачисления денежных средств зависит от банка или платёжного сервиса Покупателя.</w:t>
            </w:r>
          </w:p>
          <w:p>
            <w:r>
              <w:rPr>
                <w:b/>
                <w:color w:val="2B2D55"/>
                <w:sz w:val="21"/>
              </w:rPr>
              <w:t>6. ОГРАНИЧЕНИЯ И ИСКЛЮЧЕНИЯ</w:t>
            </w:r>
          </w:p>
          <w:p>
            <w:r>
              <w:rPr>
                <w:sz w:val="20"/>
              </w:rPr>
              <w:t>6.1. Возврат товара надлежащего качества не допускается в случаях, прямо предусмотренных законодательством Российской Федерации, включая товары, изготовленные по индивидуальному заказу Покупателя.</w:t>
            </w:r>
          </w:p>
          <w:p>
            <w:r>
              <w:rPr>
                <w:sz w:val="20"/>
              </w:rPr>
              <w:t>6.2. Продавец вправе отказать в возврате товара при несоблюдении условий, указанных в настоящем разделе, если такой отказ не противоречит законодательству.</w:t>
            </w:r>
          </w:p>
          <w:p>
            <w:r>
              <w:rPr>
                <w:b/>
                <w:color w:val="2B2D55"/>
                <w:sz w:val="21"/>
              </w:rPr>
              <w:t>7. ЗАКЛЮЧИТЕЛЬНЫЕ ПОЛОЖЕНИЯ</w:t>
            </w:r>
          </w:p>
          <w:p>
            <w:r>
              <w:rPr>
                <w:sz w:val="20"/>
              </w:rPr>
              <w:t>7.1. Настоящие условия возврата являются неотъемлемой частью Публичной оферты, размещённой на Сайте.</w:t>
            </w:r>
          </w:p>
          <w:p>
            <w:r>
              <w:rPr>
                <w:sz w:val="20"/>
              </w:rPr>
              <w:t>7.2. Актуальная редакция условий возврата применяется к заказам, оформленным после даты её публикации на Сайте.</w:t>
            </w:r>
          </w:p>
        </w:tc>
      </w:tr>
    </w:tbl>
    <w:p/>
    <w:p>
      <w:r>
        <w:rPr>
          <w:b/>
        </w:rPr>
        <w:t xml:space="preserve">Вывод: </w:t>
      </w:r>
      <w:r>
        <w:t>текст совпадает дословно, пункт за пунктом (1.1–7.2), включая формулировку с доменом «prom-krd.ru» вместо prom23.ru — это подтверждённая реальная формулировка на стенде, а не ошибка мобильного приложения. Расхождений нет.</w:t>
      </w:r>
    </w:p>
    <w:p>
      <w:r>
        <w:br w:type="page"/>
      </w:r>
    </w:p>
    <w:p>
      <w:pPr>
        <w:pStyle w:val="Heading1"/>
      </w:pPr>
      <w:r>
        <w:t>Итоговая сводка по этапу 1 (все 17 страниц)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Страница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Итог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personal-data / cookies / offer / privacy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Разные редакции (юр. документы), даты отличаются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Оставить редакцию стенда, не заливать мобильную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cooperation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Дублирует /suppliers/, отдельной страницы нет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Пропущено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checkout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Разные страницы: мобильный гайд по UI vs Bitrix-таб про логистику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Не переносить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returns / details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Текст идентичен на 100%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Действий не требуется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about / brands / suppliers / franchise / awards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Контент уже существует на стенде (в т.ч. в PHP-include файлах вне CMS)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Переносить нечего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faq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На стенде 24 вопроса против 3 у мобилки — заливка мобильной версии удалила бы 21 вопрос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Не переносить; сделан обратный перенос стенд→мобилка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warranty / promotions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В мобилке нет текста — только контракт под будущую динамическую интеграцию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Отложено, не относится к переносу контента</w:t>
            </w:r>
          </w:p>
        </w:tc>
      </w:tr>
    </w:tbl>
    <w:p/>
    <w:p>
      <w:r>
        <w:rPr>
          <w:b/>
        </w:rPr>
        <w:t xml:space="preserve">Общий вывод: </w:t>
      </w:r>
      <w:r>
        <w:t>ни по одной из 17 страниц мобильного приложения не потребовалась запись в Bitrix на стенде. Перед началом работ по этому этапу был сделан полный бекап БД Bitrix (/var/backups/prom23-db/ на prom-stage) — он остаётся актуальным на случай будущих правок.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