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96EB70" w14:textId="7537641E" w:rsidR="00627CD4" w:rsidRDefault="00000000" w:rsidP="00BB53A3">
      <w:pPr>
        <w:pStyle w:val="Titre1"/>
        <w:spacing w:line="360" w:lineRule="auto"/>
        <w:jc w:val="center"/>
        <w:rPr>
          <w:rFonts w:ascii="Times New Roman" w:eastAsia="Times New Roman" w:hAnsi="Times New Roman" w:cs="Times New Roman"/>
          <w:b/>
          <w:bCs/>
          <w:sz w:val="36"/>
          <w:szCs w:val="36"/>
        </w:rPr>
      </w:pPr>
      <w:bookmarkStart w:id="0" w:name="_5z5qy1ao872v" w:colFirst="0" w:colLast="0"/>
      <w:bookmarkEnd w:id="0"/>
      <w:r>
        <w:rPr>
          <w:rFonts w:ascii="Times New Roman" w:eastAsia="Times New Roman" w:hAnsi="Times New Roman" w:cs="Times New Roman"/>
          <w:b/>
          <w:bCs/>
          <w:sz w:val="36"/>
          <w:szCs w:val="36"/>
        </w:rPr>
        <w:t>AVANT-PROPOS</w:t>
      </w:r>
    </w:p>
    <w:p w14:paraId="2E9D0594" w14:textId="77777777" w:rsidR="00BB53A3" w:rsidRPr="00BB53A3" w:rsidRDefault="00BB53A3" w:rsidP="00BB53A3"/>
    <w:p w14:paraId="57B0409C" w14:textId="68442CE5" w:rsidR="00BB53A3" w:rsidRPr="00627CD4" w:rsidRDefault="00BB53A3" w:rsidP="00BB53A3">
      <w:pPr>
        <w:spacing w:line="360" w:lineRule="auto"/>
        <w:jc w:val="both"/>
        <w:rPr>
          <w:rFonts w:ascii="Times New Roman" w:hAnsi="Times New Roman" w:cs="Times New Roman"/>
          <w:sz w:val="24"/>
          <w:szCs w:val="24"/>
          <w:lang w:val="fr-MG"/>
        </w:rPr>
      </w:pPr>
      <w:r w:rsidRPr="00627CD4">
        <w:rPr>
          <w:rFonts w:ascii="Times New Roman" w:hAnsi="Times New Roman" w:cs="Times New Roman"/>
          <w:sz w:val="24"/>
          <w:szCs w:val="24"/>
          <w:lang w:val="fr-MG"/>
        </w:rPr>
        <w:t>Ce mémoire de fin d’études s’inscrit dans le cadre de l’obtention du diplôme de Master Professionnel en Informatique, spécialité Système d’Information Géomatique Décisionnel (SIGD), à l’École de Management et d’Innovation Technologique (EMIT) de l’Université de Fianarantsoa.</w:t>
      </w:r>
    </w:p>
    <w:p w14:paraId="1FAB93EA" w14:textId="77777777" w:rsidR="00BB53A3" w:rsidRPr="00627CD4" w:rsidRDefault="00BB53A3" w:rsidP="00BB53A3">
      <w:pPr>
        <w:spacing w:line="360" w:lineRule="auto"/>
        <w:jc w:val="both"/>
        <w:rPr>
          <w:rFonts w:ascii="Times New Roman" w:hAnsi="Times New Roman" w:cs="Times New Roman"/>
          <w:sz w:val="24"/>
          <w:szCs w:val="24"/>
          <w:lang w:val="fr-MG"/>
        </w:rPr>
      </w:pPr>
      <w:r w:rsidRPr="00627CD4">
        <w:rPr>
          <w:rFonts w:ascii="Times New Roman" w:hAnsi="Times New Roman" w:cs="Times New Roman"/>
          <w:sz w:val="24"/>
          <w:szCs w:val="24"/>
          <w:lang w:val="fr-MG"/>
        </w:rPr>
        <w:t>Ce travail consiste à proposer un ensemble de solutions permettant aux entreprises d’analyser efficacement leurs activités afin de prendre des décisions éclairées et d’organiser leurs données de manière structurée. L’objectif est d’aider les organisations à transformer leurs informations brutes en indicateurs pertinents, faciles à interpréter et directement exploitables pour le pilotage stratégique et opérationnel. Grâce à des tableaux de bord à vision 360° et à des outils de reporting analytique, les entreprises peuvent ainsi disposer d’une vue complète, cohérente et centralisée de leur performance, favorisant une meilleure planification, une réactivité accrue et une gouvernance optimisée.</w:t>
      </w:r>
    </w:p>
    <w:p w14:paraId="1456396C" w14:textId="77777777" w:rsidR="00BB53A3" w:rsidRPr="00627CD4" w:rsidRDefault="00BB53A3" w:rsidP="00BB53A3">
      <w:pPr>
        <w:spacing w:line="360" w:lineRule="auto"/>
        <w:jc w:val="both"/>
        <w:rPr>
          <w:rFonts w:ascii="Times New Roman" w:hAnsi="Times New Roman" w:cs="Times New Roman"/>
          <w:sz w:val="24"/>
          <w:szCs w:val="24"/>
          <w:lang w:val="fr-MG"/>
        </w:rPr>
      </w:pPr>
      <w:r w:rsidRPr="00627CD4">
        <w:rPr>
          <w:rFonts w:ascii="Times New Roman" w:hAnsi="Times New Roman" w:cs="Times New Roman"/>
          <w:sz w:val="24"/>
          <w:szCs w:val="24"/>
          <w:lang w:val="fr-MG"/>
        </w:rPr>
        <w:t>Ce stage constitue une étape essentielle dans mon parcours, car il m’a permis de mettre en pratique mes compétences en analyse de données, en conception d’outils décisionnels et en organisation de l’information. Il représente également une expérience déterminante pour comprendre les besoins réels des entreprises en matière de gestion et d’exploitation de leurs données.</w:t>
      </w:r>
    </w:p>
    <w:p w14:paraId="7D0CF59C" w14:textId="4AE5ADAA" w:rsidR="00627CD4" w:rsidRPr="00627CD4" w:rsidRDefault="00627CD4" w:rsidP="00627CD4"/>
    <w:p w14:paraId="04892D92" w14:textId="77777777" w:rsidR="00BB53A3" w:rsidRDefault="00BB53A3">
      <w:pPr>
        <w:rPr>
          <w:rFonts w:ascii="Times New Roman" w:eastAsia="Times New Roman" w:hAnsi="Times New Roman" w:cs="Times New Roman"/>
          <w:b/>
          <w:bCs/>
          <w:sz w:val="36"/>
          <w:szCs w:val="36"/>
        </w:rPr>
      </w:pPr>
      <w:bookmarkStart w:id="1" w:name="_y5eskloug094" w:colFirst="0" w:colLast="0"/>
      <w:bookmarkEnd w:id="1"/>
      <w:r>
        <w:rPr>
          <w:rFonts w:ascii="Times New Roman" w:eastAsia="Times New Roman" w:hAnsi="Times New Roman" w:cs="Times New Roman"/>
          <w:b/>
          <w:bCs/>
          <w:sz w:val="36"/>
          <w:szCs w:val="36"/>
        </w:rPr>
        <w:br w:type="page"/>
      </w:r>
    </w:p>
    <w:p w14:paraId="3FD0A646" w14:textId="63D2F822" w:rsidR="00101EF8" w:rsidRPr="00BB53A3" w:rsidRDefault="00000000" w:rsidP="00BB53A3">
      <w:pPr>
        <w:pStyle w:val="Titre1"/>
        <w:spacing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REMERCIEMENTS</w:t>
      </w:r>
    </w:p>
    <w:p w14:paraId="3A0530FF" w14:textId="77777777" w:rsidR="00627CD4" w:rsidRPr="00627CD4" w:rsidRDefault="00627CD4" w:rsidP="00627CD4"/>
    <w:p w14:paraId="6639C870" w14:textId="1DA5E367" w:rsidR="00101EF8" w:rsidRDefault="00101EF8"/>
    <w:p w14:paraId="4580DD1E" w14:textId="77777777" w:rsidR="00BB53A3" w:rsidRDefault="00BB53A3">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14:paraId="51CB6D4B" w14:textId="2F861282" w:rsidR="00101EF8" w:rsidRDefault="00000000">
      <w:pPr>
        <w:spacing w:line="48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LISTE DES ABREVIATIONS</w:t>
      </w:r>
    </w:p>
    <w:p w14:paraId="042CB2B6"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KPI: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Key Performance Indicators</w:t>
      </w:r>
    </w:p>
    <w:p w14:paraId="41D0A923"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ERP:</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Enterprise resource planning</w:t>
      </w:r>
    </w:p>
    <w:p w14:paraId="7CF58651"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CRM:</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Customer Relationship Management</w:t>
      </w:r>
    </w:p>
    <w:p w14:paraId="722ED320" w14:textId="77777777" w:rsidR="00101EF8" w:rsidRDefault="00000000">
      <w:pPr>
        <w:spacing w:line="480" w:lineRule="auto"/>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BI: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Business Intelligence </w:t>
      </w:r>
      <w:r>
        <w:rPr>
          <w:rFonts w:ascii="Times New Roman" w:eastAsia="Times New Roman" w:hAnsi="Times New Roman" w:cs="Times New Roman"/>
          <w:b/>
          <w:bCs/>
          <w:sz w:val="24"/>
          <w:szCs w:val="24"/>
        </w:rPr>
        <w:t xml:space="preserve"> </w:t>
      </w:r>
    </w:p>
    <w:p w14:paraId="09665CA7" w14:textId="77777777" w:rsidR="00101EF8" w:rsidRDefault="00101EF8">
      <w:pPr>
        <w:spacing w:line="480" w:lineRule="auto"/>
        <w:rPr>
          <w:rFonts w:ascii="Times New Roman" w:eastAsia="Times New Roman" w:hAnsi="Times New Roman" w:cs="Times New Roman"/>
          <w:sz w:val="24"/>
          <w:szCs w:val="24"/>
        </w:rPr>
      </w:pPr>
    </w:p>
    <w:p w14:paraId="36FD270B" w14:textId="77777777" w:rsidR="00101EF8" w:rsidRDefault="00000000">
      <w:pPr>
        <w:pStyle w:val="Titre1"/>
        <w:jc w:val="center"/>
        <w:rPr>
          <w:rFonts w:ascii="Times New Roman" w:eastAsia="Times New Roman" w:hAnsi="Times New Roman" w:cs="Times New Roman"/>
          <w:b/>
          <w:bCs/>
          <w:sz w:val="36"/>
          <w:szCs w:val="36"/>
        </w:rPr>
      </w:pPr>
      <w:bookmarkStart w:id="2" w:name="_ky4cxh4hdkg6" w:colFirst="0" w:colLast="0"/>
      <w:bookmarkEnd w:id="2"/>
      <w:r>
        <w:br w:type="page"/>
      </w:r>
    </w:p>
    <w:p w14:paraId="28CFA990" w14:textId="77777777" w:rsidR="00101EF8" w:rsidRDefault="00000000">
      <w:pPr>
        <w:pStyle w:val="Titre1"/>
        <w:jc w:val="center"/>
      </w:pPr>
      <w:bookmarkStart w:id="3" w:name="_1e949dc0uobu" w:colFirst="0" w:colLast="0"/>
      <w:bookmarkEnd w:id="3"/>
      <w:r>
        <w:rPr>
          <w:rFonts w:ascii="Times New Roman" w:eastAsia="Times New Roman" w:hAnsi="Times New Roman" w:cs="Times New Roman"/>
          <w:b/>
          <w:bCs/>
          <w:sz w:val="36"/>
          <w:szCs w:val="36"/>
        </w:rPr>
        <w:lastRenderedPageBreak/>
        <w:t>GLOSSAIRE</w:t>
      </w:r>
    </w:p>
    <w:p w14:paraId="41A8C79D" w14:textId="77777777" w:rsidR="00101EF8" w:rsidRDefault="00000000">
      <w:pPr>
        <w:pStyle w:val="Titre1"/>
        <w:jc w:val="center"/>
        <w:rPr>
          <w:rFonts w:ascii="Times New Roman" w:eastAsia="Times New Roman" w:hAnsi="Times New Roman" w:cs="Times New Roman"/>
          <w:b/>
          <w:bCs/>
          <w:sz w:val="36"/>
          <w:szCs w:val="36"/>
        </w:rPr>
      </w:pPr>
      <w:bookmarkStart w:id="4" w:name="_yylr46ll5dy6" w:colFirst="0" w:colLast="0"/>
      <w:bookmarkEnd w:id="4"/>
      <w:r>
        <w:br w:type="page"/>
      </w:r>
    </w:p>
    <w:p w14:paraId="02FEA4C3" w14:textId="77777777" w:rsidR="00101EF8" w:rsidRDefault="00000000">
      <w:pPr>
        <w:pStyle w:val="Titre1"/>
        <w:jc w:val="center"/>
        <w:rPr>
          <w:rFonts w:ascii="Times New Roman" w:eastAsia="Times New Roman" w:hAnsi="Times New Roman" w:cs="Times New Roman"/>
          <w:b/>
          <w:bCs/>
          <w:sz w:val="36"/>
          <w:szCs w:val="36"/>
        </w:rPr>
      </w:pPr>
      <w:bookmarkStart w:id="5" w:name="_b44g70qom3xf" w:colFirst="0" w:colLast="0"/>
      <w:bookmarkEnd w:id="5"/>
      <w:r>
        <w:rPr>
          <w:rFonts w:ascii="Times New Roman" w:eastAsia="Times New Roman" w:hAnsi="Times New Roman" w:cs="Times New Roman"/>
          <w:b/>
          <w:bCs/>
          <w:sz w:val="36"/>
          <w:szCs w:val="36"/>
        </w:rPr>
        <w:lastRenderedPageBreak/>
        <w:t>SOMMAIRE</w:t>
      </w:r>
    </w:p>
    <w:p w14:paraId="7E036E54" w14:textId="77777777" w:rsidR="00101EF8" w:rsidRDefault="00000000">
      <w:r>
        <w:br w:type="page"/>
      </w:r>
    </w:p>
    <w:p w14:paraId="64AC9423" w14:textId="77777777" w:rsidR="00101EF8" w:rsidRDefault="00000000" w:rsidP="00C44AA6">
      <w:pPr>
        <w:pStyle w:val="Titre1"/>
        <w:spacing w:line="360" w:lineRule="auto"/>
        <w:jc w:val="center"/>
        <w:rPr>
          <w:rFonts w:ascii="Times New Roman" w:eastAsia="Times New Roman" w:hAnsi="Times New Roman" w:cs="Times New Roman"/>
          <w:b/>
          <w:bCs/>
          <w:sz w:val="36"/>
          <w:szCs w:val="36"/>
        </w:rPr>
      </w:pPr>
      <w:bookmarkStart w:id="6" w:name="_yatca8ms4bn0" w:colFirst="0" w:colLast="0"/>
      <w:bookmarkEnd w:id="6"/>
      <w:r>
        <w:rPr>
          <w:rFonts w:ascii="Times New Roman" w:eastAsia="Times New Roman" w:hAnsi="Times New Roman" w:cs="Times New Roman"/>
          <w:b/>
          <w:bCs/>
          <w:sz w:val="36"/>
          <w:szCs w:val="36"/>
        </w:rPr>
        <w:lastRenderedPageBreak/>
        <w:t>INTRODUCTION GENERALE</w:t>
      </w:r>
    </w:p>
    <w:p w14:paraId="649998F3" w14:textId="77777777" w:rsidR="00EA30A2" w:rsidRPr="00EA30A2" w:rsidRDefault="00EA30A2" w:rsidP="00EA30A2"/>
    <w:p w14:paraId="63B3C5CF"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Dans un environnement marqué par une concurrence accrue, une forte incertitude et une transformation numérique rapide, les entreprises doivent plus que jamais s’appuyer sur des informations fiables pour orienter leurs décisions. Les données constituent aujourd’hui une ressource stratégique, capable d’influencer la performance, l’efficacité opérationnelle et la compétitivité. Toutefois, leur volume, leur diversité et leur dispersion rendent leur exploitation complexe sans outils adaptés.</w:t>
      </w:r>
    </w:p>
    <w:p w14:paraId="02B88B3E"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À Madagascar, cette situation est encore plus manifeste. De nombreuses entreprises ne perçoivent pas encore l’importance stratégique de la donnée dans la gestion et le pilotage de leurs activités. Certaines ne disposent pas de données structurées ou exploitables, tandis que d’autres travaillent sans système formalisé de collecte d’informations. Dans plusieurs organisations, les données existent mais demeurent désorganisées, non centralisées, ou encore totalement non numérisées, rendant impossible toute analyse fiable. Ces limites freinent la prise de décision, l’anticipation des besoins et l’amélioration de la performance globale.</w:t>
      </w:r>
    </w:p>
    <w:p w14:paraId="7CC2725B"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Face à ces enjeux, les tableaux de bord décisionnels et les outils de reporting analytique apparaissent comme des solutions essentielles. Ils permettent de collecter, structurer, analyser et visualiser les données afin d’offrir une vision claire, cohérente et orientée vers l’action. Le développement d’un tableau de bord 360° devient ainsi un levier majeur pour moderniser la gestion, renforcer la culture de la donnée et accompagner les entreprises dans leur transition vers un pilotage plus intelligent et informé.</w:t>
      </w:r>
    </w:p>
    <w:p w14:paraId="78C30C79" w14:textId="0E919CD3" w:rsidR="00C44AA6" w:rsidRPr="00C44AA6" w:rsidRDefault="00C44AA6" w:rsidP="00C44AA6">
      <w:pPr>
        <w:spacing w:line="360" w:lineRule="auto"/>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C’est dans ce contexte que s’inscrit la problématique suivante : comment le développement et l’implémentation d’un tableau de bord 360° analytique, fondé sur la collecte et la structuration de données fiables, peuvent-ils améliorer la prise de décision stratégique et optimiser la performance opérationnelle des entreprises à Madagascar, actuellement freinées par une information dispersée et non exploitée ? Pour répondre à cette problématique, le présent mémoire s’organise en trois parties. La première partie présente l’EMIT et Mahein, leur contexte organisationnel ainsi que leurs besoins spécifiques. La deuxième partie est consacrée à l’analyse et à la conception du tableau de bord 360°.Enfin, la troisième partie décrit la réalisation du projet et sa mise en œuvre opérationnelle.</w:t>
      </w:r>
    </w:p>
    <w:p w14:paraId="4BBBEACA" w14:textId="7135F20E" w:rsidR="00101EF8" w:rsidRDefault="00101EF8"/>
    <w:p w14:paraId="032B2CB1" w14:textId="77777777" w:rsidR="00101EF8" w:rsidRDefault="00101EF8"/>
    <w:p w14:paraId="2A5E2598" w14:textId="77777777" w:rsidR="00101EF8" w:rsidRDefault="00101EF8"/>
    <w:p w14:paraId="78D500E6" w14:textId="77777777" w:rsidR="00101EF8" w:rsidRDefault="00101EF8"/>
    <w:p w14:paraId="1E906FBE" w14:textId="77777777" w:rsidR="00101EF8" w:rsidRDefault="00101EF8"/>
    <w:p w14:paraId="261B8CFD" w14:textId="77777777" w:rsidR="00101EF8" w:rsidRDefault="00101EF8"/>
    <w:p w14:paraId="09FC8BE6" w14:textId="77777777" w:rsidR="00101EF8" w:rsidRDefault="00101EF8"/>
    <w:p w14:paraId="388F9CB2" w14:textId="77777777" w:rsidR="00101EF8" w:rsidRDefault="00101EF8"/>
    <w:p w14:paraId="787B1D98" w14:textId="77777777" w:rsidR="00101EF8" w:rsidRDefault="00101EF8"/>
    <w:p w14:paraId="262B549E" w14:textId="77777777" w:rsidR="00101EF8" w:rsidRDefault="00101EF8"/>
    <w:p w14:paraId="675A09BD" w14:textId="77777777" w:rsidR="00101EF8" w:rsidRDefault="00101EF8"/>
    <w:p w14:paraId="0434776C" w14:textId="77777777" w:rsidR="00101EF8" w:rsidRDefault="00101EF8"/>
    <w:p w14:paraId="6BD622F4" w14:textId="77777777" w:rsidR="00101EF8" w:rsidRDefault="00101EF8"/>
    <w:p w14:paraId="1107D7BD" w14:textId="77777777" w:rsidR="00101EF8" w:rsidRDefault="00101EF8"/>
    <w:p w14:paraId="74EC331E" w14:textId="77777777" w:rsidR="00101EF8" w:rsidRDefault="00101EF8"/>
    <w:p w14:paraId="2471EE5A" w14:textId="77777777" w:rsidR="00101EF8" w:rsidRDefault="00101EF8"/>
    <w:p w14:paraId="41D1AE43" w14:textId="77777777" w:rsidR="00101EF8" w:rsidRDefault="00101EF8"/>
    <w:p w14:paraId="241729B1" w14:textId="77777777" w:rsidR="00101EF8" w:rsidRDefault="00101EF8"/>
    <w:p w14:paraId="27A72D9D" w14:textId="77777777" w:rsidR="00101EF8" w:rsidRDefault="00101EF8"/>
    <w:p w14:paraId="538DB05B" w14:textId="77777777" w:rsidR="00101EF8" w:rsidRDefault="00101EF8"/>
    <w:p w14:paraId="7DB38878" w14:textId="77777777" w:rsidR="00101EF8" w:rsidRDefault="00101EF8" w:rsidP="00C44AA6">
      <w:bookmarkStart w:id="7" w:name="_6scy7camahcd" w:colFirst="0" w:colLast="0"/>
      <w:bookmarkEnd w:id="7"/>
    </w:p>
    <w:p w14:paraId="6B8755A2" w14:textId="77777777" w:rsidR="00101EF8" w:rsidRDefault="00000000">
      <w:pPr>
        <w:pStyle w:val="Titre1"/>
        <w:jc w:val="center"/>
        <w:rPr>
          <w:rFonts w:ascii="Times New Roman" w:eastAsia="Times New Roman" w:hAnsi="Times New Roman" w:cs="Times New Roman"/>
          <w:b/>
          <w:bCs/>
          <w:sz w:val="36"/>
          <w:szCs w:val="36"/>
        </w:rPr>
      </w:pPr>
      <w:bookmarkStart w:id="8" w:name="_vsud4a7xmdyg" w:colFirst="0" w:colLast="0"/>
      <w:bookmarkEnd w:id="8"/>
      <w:r>
        <w:rPr>
          <w:rFonts w:ascii="Times New Roman" w:eastAsia="Times New Roman" w:hAnsi="Times New Roman" w:cs="Times New Roman"/>
          <w:b/>
          <w:bCs/>
          <w:sz w:val="36"/>
          <w:szCs w:val="36"/>
        </w:rPr>
        <w:t>Partie I : PRESENTATION GENERALE</w:t>
      </w:r>
    </w:p>
    <w:p w14:paraId="41ED1360" w14:textId="77777777" w:rsidR="00101EF8" w:rsidRDefault="00000000">
      <w:r>
        <w:br w:type="page"/>
      </w:r>
    </w:p>
    <w:p w14:paraId="616CD9F4" w14:textId="585B6C5A" w:rsidR="00C44AA6" w:rsidRPr="00C44AA6" w:rsidRDefault="00000000" w:rsidP="00C44AA6">
      <w:pPr>
        <w:pStyle w:val="Titre2"/>
        <w:rPr>
          <w:rFonts w:ascii="Times New Roman" w:eastAsia="Times New Roman" w:hAnsi="Times New Roman" w:cs="Times New Roman"/>
          <w:b/>
          <w:bCs/>
        </w:rPr>
      </w:pPr>
      <w:bookmarkStart w:id="9" w:name="_ybq2onsfmw89" w:colFirst="0" w:colLast="0"/>
      <w:bookmarkEnd w:id="9"/>
      <w:r>
        <w:rPr>
          <w:rFonts w:ascii="Times New Roman" w:eastAsia="Times New Roman" w:hAnsi="Times New Roman" w:cs="Times New Roman"/>
          <w:b/>
          <w:bCs/>
        </w:rPr>
        <w:lastRenderedPageBreak/>
        <w:t>Chapitre 1 : Présentation de l’EMIT</w:t>
      </w:r>
    </w:p>
    <w:p w14:paraId="4F3BE71A" w14:textId="74FDF87B" w:rsidR="00101EF8" w:rsidRDefault="00000000">
      <w:pPr>
        <w:pStyle w:val="Titre3"/>
        <w:jc w:val="both"/>
        <w:rPr>
          <w:rFonts w:ascii="Times New Roman" w:eastAsia="Times New Roman" w:hAnsi="Times New Roman" w:cs="Times New Roman"/>
          <w:b/>
          <w:bCs/>
          <w:color w:val="000000"/>
        </w:rPr>
      </w:pPr>
      <w:bookmarkStart w:id="10" w:name="_j9l84rszuhfd" w:colFirst="0" w:colLast="0"/>
      <w:bookmarkEnd w:id="10"/>
      <w:r>
        <w:rPr>
          <w:rFonts w:ascii="Times New Roman" w:eastAsia="Times New Roman" w:hAnsi="Times New Roman" w:cs="Times New Roman"/>
          <w:b/>
          <w:bCs/>
          <w:color w:val="000000"/>
        </w:rPr>
        <w:t>1.</w:t>
      </w:r>
      <w:r w:rsidR="00C44AA6">
        <w:rPr>
          <w:rFonts w:ascii="Times New Roman" w:eastAsia="Times New Roman" w:hAnsi="Times New Roman" w:cs="Times New Roman"/>
          <w:b/>
          <w:bCs/>
          <w:color w:val="000000"/>
        </w:rPr>
        <w:t>1. Historique</w:t>
      </w:r>
    </w:p>
    <w:p w14:paraId="5AC0B428" w14:textId="60DB07C8" w:rsidR="00C44AA6" w:rsidRPr="00175A1A" w:rsidRDefault="00C44AA6" w:rsidP="00C44AA6">
      <w:pPr>
        <w:tabs>
          <w:tab w:val="left" w:pos="6594"/>
        </w:tabs>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175A1A">
        <w:rPr>
          <w:rFonts w:ascii="Times New Roman" w:hAnsi="Times New Roman" w:cs="Times New Roman"/>
          <w:sz w:val="24"/>
          <w:szCs w:val="24"/>
        </w:rPr>
        <w:t>L’Ecole de Management et d’Innovation Technologique (EMIT) est une école Universitaire publique pluridisciplinaire, rattachée à l’Université de Fianarantsoa à 3km de la gare routière sur la route qui mène vers Mahasoabe. La grande maturité au niveau de l’enseignement et la compétence des étudiants sortant l’établissement ont permis aux dirigeants sous l’approbation du Ministère la conversion du Centres-en Ecole au sein de l’Université de Fianarantsoa par le Décret N°2016-1394 du 15 Novembre 2016. L’EMIT prépare d’une part le diplôme de Master en deux mentions en trois parcours et d’autre part le diplôme de Licence en trois mentions en cinq parcours. Auparavant, elle a été connue sous le nom du Centre Universitaire de Formation Professionnalisant (CUFP), créé par le Décret N°2005-205 du 26 Avril 2005 et dispensait le diplôme de Licence professionnelle en Administration ainsi qu’en Informatique. Mais avant cela, elle a été connue également sous le nom du Centre de Formation Continue (CFC), créé par l’Arrêté Rectoral N°99-23/UF/R du 10 Mars 1999 qui formait de diplôme de Technicien Supérieur. L’EMIT a été sélectionnée « Meilleur Etablissement » pendant le Salon de la Recherche organisée par l’Organisation Internationale du Travail les 5 et 6 Juillet 2017. Depuis l’année universitaire 2013-2014, l’école est basculée totalement vers le système Licence, Master et Doctorat (LMD). Toutes les offres de formation dispensée à l’EMIT sont habilitées par le Ministère de l’Enseignement Supérieur et de la Recherche Scientifique.</w:t>
      </w:r>
    </w:p>
    <w:p w14:paraId="3142D7D9" w14:textId="77777777" w:rsidR="003D5290" w:rsidRDefault="003D5290" w:rsidP="003D5290">
      <w:pPr>
        <w:pStyle w:val="Titre3"/>
        <w:rPr>
          <w:rFonts w:ascii="Times New Roman" w:hAnsi="Times New Roman" w:cs="Times New Roman"/>
          <w:b/>
          <w:bCs/>
        </w:rPr>
      </w:pPr>
      <w:bookmarkStart w:id="11" w:name="_58twpzqa92vh" w:colFirst="0" w:colLast="0"/>
      <w:bookmarkStart w:id="12" w:name="_Toc207350798"/>
      <w:bookmarkStart w:id="13" w:name="_Toc212580995"/>
      <w:bookmarkEnd w:id="11"/>
      <w:r w:rsidRPr="003D5290">
        <w:rPr>
          <w:rFonts w:ascii="Times New Roman" w:hAnsi="Times New Roman" w:cs="Times New Roman"/>
          <w:b/>
          <w:bCs/>
        </w:rPr>
        <w:t>1.2 Formations existantes</w:t>
      </w:r>
      <w:bookmarkEnd w:id="12"/>
      <w:bookmarkEnd w:id="13"/>
    </w:p>
    <w:p w14:paraId="60500CFD"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L’école présente actuellement deux cycles : Licence et Master. Chaque cycle possède plusieurs parcours assurés par un responsable de mention. Voici les formations existant au sein de l’EMIT :</w:t>
      </w:r>
    </w:p>
    <w:p w14:paraId="7A0F1EC6" w14:textId="77777777" w:rsidR="003D5290" w:rsidRPr="00175A1A"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Management</w:t>
      </w:r>
    </w:p>
    <w:p w14:paraId="311C7C1B" w14:textId="77777777" w:rsidR="003D5290" w:rsidRPr="00175A1A"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Informatique</w:t>
      </w:r>
    </w:p>
    <w:p w14:paraId="2CD1DA1F" w14:textId="77777777" w:rsidR="003D5290"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Information et Communication Multimédia (ICM)</w:t>
      </w:r>
    </w:p>
    <w:p w14:paraId="7FD29333" w14:textId="77777777" w:rsidR="003D5290" w:rsidRDefault="003D5290" w:rsidP="003D5290">
      <w:pPr>
        <w:pStyle w:val="Titre4"/>
        <w:rPr>
          <w:rFonts w:ascii="Times New Roman" w:hAnsi="Times New Roman" w:cs="Times New Roman"/>
          <w:b/>
          <w:bCs/>
          <w:sz w:val="26"/>
          <w:szCs w:val="26"/>
        </w:rPr>
      </w:pPr>
      <w:bookmarkStart w:id="14" w:name="_Toc207350799"/>
      <w:bookmarkStart w:id="15" w:name="_Toc212580996"/>
      <w:r w:rsidRPr="003D5290">
        <w:rPr>
          <w:rFonts w:ascii="Times New Roman" w:hAnsi="Times New Roman" w:cs="Times New Roman"/>
          <w:b/>
          <w:bCs/>
          <w:sz w:val="26"/>
          <w:szCs w:val="26"/>
        </w:rPr>
        <w:lastRenderedPageBreak/>
        <w:t>1.2.1 Cycle Licence</w:t>
      </w:r>
      <w:bookmarkEnd w:id="14"/>
      <w:bookmarkEnd w:id="15"/>
    </w:p>
    <w:p w14:paraId="10FC3610" w14:textId="7758F388" w:rsidR="003D5290" w:rsidRDefault="003D5290" w:rsidP="003D5290">
      <w:pPr>
        <w:pStyle w:val="Titre5"/>
        <w:spacing w:after="240"/>
        <w:rPr>
          <w:rFonts w:ascii="Times New Roman" w:hAnsi="Times New Roman" w:cs="Times New Roman"/>
          <w:b/>
          <w:bCs/>
          <w:sz w:val="24"/>
          <w:szCs w:val="24"/>
        </w:rPr>
      </w:pPr>
      <w:bookmarkStart w:id="16" w:name="_Toc207350800"/>
      <w:bookmarkStart w:id="17" w:name="_Toc212580997"/>
      <w:r w:rsidRPr="003D5290">
        <w:rPr>
          <w:rFonts w:ascii="Times New Roman" w:hAnsi="Times New Roman" w:cs="Times New Roman"/>
          <w:b/>
          <w:bCs/>
          <w:sz w:val="24"/>
          <w:szCs w:val="24"/>
        </w:rPr>
        <w:t>1.2.1.1 Mention Management</w:t>
      </w:r>
      <w:bookmarkEnd w:id="16"/>
      <w:bookmarkEnd w:id="17"/>
    </w:p>
    <w:p w14:paraId="60BF4459" w14:textId="77777777" w:rsidR="003D5290"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Licences fait par voie de concours pour les titulaires d’un baccalauréat général de toutes séries (A, C, D) ou d’un Baccalauréat technique G1 et G2. D’où, il existe un parcours : </w:t>
      </w:r>
    </w:p>
    <w:p w14:paraId="383D6FE4" w14:textId="77777777" w:rsidR="003D5290" w:rsidRPr="003D5290" w:rsidRDefault="003D5290" w:rsidP="003D5290">
      <w:pPr>
        <w:pStyle w:val="Titre6"/>
        <w:spacing w:after="240" w:line="360" w:lineRule="auto"/>
        <w:jc w:val="both"/>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a) Administration Economique et Sociale (AES)</w:t>
      </w:r>
    </w:p>
    <w:p w14:paraId="27FA3F3E"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sortants de la mention Administration Economique et Sociale pourraient travailler dans les secteurs privé et public des différentes régions de Madagascar en tant qu’assistants exécutifs, chefs de conduite de travaux d’enquêtes communautaires, concepteurs de projets, chefs de services ou de bureaux, chefs ou directeurs d’entreprises.</w:t>
      </w:r>
    </w:p>
    <w:p w14:paraId="4658F6F4"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Parmi ces secteurs où ils occupent des postes en conformité avec leur formation on peut citer :</w:t>
      </w:r>
    </w:p>
    <w:p w14:paraId="5E06C8C7"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Organismes (Organisation Non Gouvernementale, …) ;</w:t>
      </w:r>
    </w:p>
    <w:p w14:paraId="455167D7"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Ministères, (Ministère des Finances et des Budgets, Ministère du Tourisme, Ministère de l’Education Nationale) ;</w:t>
      </w:r>
    </w:p>
    <w:p w14:paraId="5F096C02"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Directions Régionales (Direction Régionale de l’Environnement et de Forêt, Direction Régionale de l’Eau) ;</w:t>
      </w:r>
    </w:p>
    <w:p w14:paraId="07817ED1"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Communes Urbaines ;</w:t>
      </w:r>
    </w:p>
    <w:p w14:paraId="0DEAD598"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sociétés d’assurances (Ny Havana, ARO et MAMA) ;</w:t>
      </w:r>
    </w:p>
    <w:p w14:paraId="0510EE81"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Sociétés Commerciales et industrielles : (Société Lazan’i Betsileo, Société JIRAMA, BOA, BNI et BFV-SG).</w:t>
      </w:r>
    </w:p>
    <w:p w14:paraId="43E8F227" w14:textId="61EA3DD7" w:rsidR="003D5290"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Faut-il noter que plus de 90 % des étudiants obtenus la licence en AES sont embauchés dans le secteur privé ou public.</w:t>
      </w:r>
    </w:p>
    <w:p w14:paraId="793B0969" w14:textId="77777777" w:rsidR="003D5290" w:rsidRPr="003D5290" w:rsidRDefault="003D5290" w:rsidP="003D5290">
      <w:pPr>
        <w:pStyle w:val="Titre5"/>
        <w:spacing w:after="240"/>
        <w:jc w:val="both"/>
        <w:rPr>
          <w:rFonts w:ascii="Times New Roman" w:hAnsi="Times New Roman" w:cs="Times New Roman"/>
          <w:b/>
          <w:bCs/>
          <w:sz w:val="24"/>
          <w:szCs w:val="24"/>
        </w:rPr>
      </w:pPr>
      <w:bookmarkStart w:id="18" w:name="_Toc207350801"/>
      <w:bookmarkStart w:id="19" w:name="_Toc212580998"/>
      <w:r w:rsidRPr="003D5290">
        <w:rPr>
          <w:rFonts w:ascii="Times New Roman" w:hAnsi="Times New Roman" w:cs="Times New Roman"/>
          <w:b/>
          <w:bCs/>
          <w:sz w:val="24"/>
          <w:szCs w:val="24"/>
        </w:rPr>
        <w:t>1.2.1.2 Mention Informatique</w:t>
      </w:r>
      <w:bookmarkEnd w:id="18"/>
      <w:bookmarkEnd w:id="19"/>
    </w:p>
    <w:p w14:paraId="68E4F043"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Licences fait par voie de concours pour les élèves titulaires du diplôme de Baccalauréat Général Scientifique (Série C et série D), Baccalauréat Technique Professionnelle et Baccalauréat Technique Technologique (Filière Industrielle, Maintenance Automobile, Ouvrage Bois, Ouvrage Métallique, Génie Civile</w:t>
      </w:r>
      <w:proofErr w:type="gramStart"/>
      <w:r w:rsidRPr="00175A1A">
        <w:rPr>
          <w:rFonts w:ascii="Times New Roman" w:hAnsi="Times New Roman" w:cs="Times New Roman"/>
          <w:sz w:val="24"/>
          <w:szCs w:val="24"/>
        </w:rPr>
        <w:t>).Voici</w:t>
      </w:r>
      <w:proofErr w:type="gramEnd"/>
      <w:r w:rsidRPr="00175A1A">
        <w:rPr>
          <w:rFonts w:ascii="Times New Roman" w:hAnsi="Times New Roman" w:cs="Times New Roman"/>
          <w:sz w:val="24"/>
          <w:szCs w:val="24"/>
        </w:rPr>
        <w:t xml:space="preserve"> les parcours existants :</w:t>
      </w:r>
    </w:p>
    <w:p w14:paraId="31E22291" w14:textId="77777777" w:rsidR="003D5290" w:rsidRPr="003D5290" w:rsidRDefault="003D5290" w:rsidP="003D5290">
      <w:pPr>
        <w:pStyle w:val="Titre6"/>
        <w:numPr>
          <w:ilvl w:val="0"/>
          <w:numId w:val="15"/>
        </w:numPr>
        <w:tabs>
          <w:tab w:val="num" w:pos="360"/>
        </w:tabs>
        <w:ind w:left="0" w:firstLine="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lastRenderedPageBreak/>
        <w:t>Développement d’Application Internet Intranet (DAII)</w:t>
      </w:r>
    </w:p>
    <w:p w14:paraId="4B54E18D"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Développement d’Application Internet et Intranet (DAII) a pour objectif de donner un panorama des recherches actuelles et émergeantes dans le domaine de développement d’application et de système d’information basés sur l’utilisation des Systèmes Informatiques. Les systèmes informatiques connaissent en effet actuellement une forte évolution (voire mutation) avec d'une part les grilles de calcul et d'autre part, les multiples appareils mobiles intégrant des systèmes informatiques de plus en plus puissants et complexes. Ces systèmes informatiques intégrant un parallélisme massif ou/et une mobilité des composants sont un défi pour le génie logiciel qui doit apporter de nouvelles méthodes et outils de production de logiciel pour la description de l'architecture de ces systèmes complexes et pour leur validation et/ou certification.</w:t>
      </w:r>
    </w:p>
    <w:p w14:paraId="125DC600" w14:textId="77777777" w:rsidR="003D5290" w:rsidRPr="003D5290" w:rsidRDefault="003D5290" w:rsidP="003D5290">
      <w:pPr>
        <w:pStyle w:val="Titre6"/>
        <w:numPr>
          <w:ilvl w:val="0"/>
          <w:numId w:val="15"/>
        </w:numPr>
        <w:tabs>
          <w:tab w:val="num" w:pos="360"/>
        </w:tabs>
        <w:ind w:left="0" w:firstLine="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Conception, Intégration et Gestion des Systèmes d ’Informations (CIGSI)</w:t>
      </w:r>
    </w:p>
    <w:p w14:paraId="3281B76E"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Conception, Intégration et Systèmes d'Information tend à :</w:t>
      </w:r>
    </w:p>
    <w:p w14:paraId="3566D11A"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spécialistes des systèmes d’information capables de concevoir, développer, intégrer et maintenir des applications informatiques répondant aux besoins des organisations.</w:t>
      </w:r>
    </w:p>
    <w:p w14:paraId="447099A1"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méthodes et outils de l’ingénierie logicielle, de la modélisation des processus métiers jusqu’au déploiement de solutions informatiques fiables, sécurisées et évolutives.</w:t>
      </w:r>
    </w:p>
    <w:p w14:paraId="2EC27E65"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techniques avancées en programmation, bases de données, architectures logicielles, web et mobile, cloud computing, ainsi qu’en intégration de systèmes hétérogènes.</w:t>
      </w:r>
    </w:p>
    <w:p w14:paraId="69EA9E89" w14:textId="5FB69936"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les étudiants à travailler en équipe dans des contextes projets, en adoptant des approches agiles, des méthodes DevOps ou encore des démarches qualité (tests, documentation, sécurité...).</w:t>
      </w:r>
    </w:p>
    <w:p w14:paraId="68D0DA7D" w14:textId="77777777" w:rsidR="003D5290" w:rsidRPr="003D5290" w:rsidRDefault="003D5290" w:rsidP="003D5290">
      <w:pPr>
        <w:pStyle w:val="Titre5"/>
        <w:spacing w:after="240"/>
        <w:rPr>
          <w:rFonts w:ascii="Times New Roman" w:hAnsi="Times New Roman" w:cs="Times New Roman"/>
          <w:b/>
          <w:bCs/>
          <w:sz w:val="24"/>
          <w:szCs w:val="24"/>
        </w:rPr>
      </w:pPr>
      <w:bookmarkStart w:id="20" w:name="_Toc207350802"/>
      <w:bookmarkStart w:id="21" w:name="_Toc212580999"/>
      <w:r w:rsidRPr="003D5290">
        <w:rPr>
          <w:rFonts w:ascii="Times New Roman" w:hAnsi="Times New Roman" w:cs="Times New Roman"/>
          <w:b/>
          <w:bCs/>
          <w:sz w:val="24"/>
          <w:szCs w:val="24"/>
        </w:rPr>
        <w:t xml:space="preserve">1.2.1.3 Mention </w:t>
      </w:r>
      <w:bookmarkEnd w:id="20"/>
      <w:r w:rsidRPr="003D5290">
        <w:rPr>
          <w:rFonts w:ascii="Times New Roman" w:hAnsi="Times New Roman" w:cs="Times New Roman"/>
          <w:b/>
          <w:bCs/>
          <w:sz w:val="24"/>
          <w:szCs w:val="24"/>
        </w:rPr>
        <w:t>Information et Communication Multimédia</w:t>
      </w:r>
      <w:bookmarkEnd w:id="21"/>
    </w:p>
    <w:p w14:paraId="2F5ADCC1"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 se fait par voie de concours pour les titulaires d’un Baccalauréat général de toutes séries (A, C, D) ou d’un Baccalauréat technique G1 et G2. Voici les parcours existants :</w:t>
      </w:r>
    </w:p>
    <w:p w14:paraId="4BD3AECE" w14:textId="77777777" w:rsidR="003D5290" w:rsidRPr="003D5290" w:rsidRDefault="003D5290" w:rsidP="003D5290">
      <w:pPr>
        <w:pStyle w:val="Titre6"/>
        <w:spacing w:after="24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lastRenderedPageBreak/>
        <w:t>a) Information et Communication (IC)</w:t>
      </w:r>
    </w:p>
    <w:p w14:paraId="12E5F4BF"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Information et Communication vise à :</w:t>
      </w:r>
    </w:p>
    <w:p w14:paraId="1AEB0A0C"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comprendre et d'analyser les dynamiques de production, de diffusion et de réception de l'information dans divers contextes sociaux, culturels et technologiques. Il met l'accent sur le développement de compétences en communication écrite et orale, en gestion de l'information, ainsi qu'en maîtrise des outils numériques et médiatiques. Les étudiants apprennent à concevoir et mettre en œuvre des stratégies de communication adaptées aux besoins des organisations, des médias ou des institutions.</w:t>
      </w:r>
    </w:p>
    <w:p w14:paraId="45ED2CD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un esprit critique face aux enjeux éthiques et sociétaux liés à la circulation de l'information, tout en favorisant une approche interdisciplinaire combinant sociologie, sciences des médias et technologies de l'information.</w:t>
      </w:r>
    </w:p>
    <w:p w14:paraId="36DE6D67"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Après cette formation, les étudiants seront capables de :</w:t>
      </w:r>
    </w:p>
    <w:p w14:paraId="0E17E9D4"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de mettre en œuvre des stratégies de communication adaptées aux besoins des entreprises, des institutions ou des médias. Ils sauront analyser les enjeux liés à la production et à la diffusion de l'information, en tenant compte des dimensions sociales, culturelles et technologiques. Ils maîtriseront les outils numériques et médiatiques nécessaires pour produire des contenus écrits, visuels ou audiovisuels de qualité.</w:t>
      </w:r>
    </w:p>
    <w:p w14:paraId="46722296"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Organiser et gérer des projets de communication, assurer la gestion de l'information dans des contextes variés, et utiliser leur esprit critique pour traiter les problématiques éthiques et sociétales liées aux médias et à la communication.</w:t>
      </w:r>
    </w:p>
    <w:p w14:paraId="23A5B3A7"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Cette polyvalence leur permettra de s’orienter vers des carrières telles que chargé de communication, journaliste, médiateur culturel, ou encore gestionnaire de projets numériques.</w:t>
      </w:r>
    </w:p>
    <w:p w14:paraId="26E9DB5F" w14:textId="77777777" w:rsidR="003D5290" w:rsidRPr="003D5290" w:rsidRDefault="003D5290" w:rsidP="003D5290">
      <w:pPr>
        <w:pStyle w:val="Titre6"/>
        <w:spacing w:after="24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b) Communication Multimédia (CM)</w:t>
      </w:r>
    </w:p>
    <w:p w14:paraId="74918CD9"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Communication Multimédia vise à :</w:t>
      </w:r>
    </w:p>
    <w:p w14:paraId="0ED549A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concevoir, produire et diffuser des contenus multimédias innovants et adaptés aux besoins des entreprises et des institutions.</w:t>
      </w:r>
    </w:p>
    <w:p w14:paraId="2777905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l’accent sur la maîtrise des outils numériques, des techniques de design graphique, de production audiovisuelle et des stratégies de communication digitale.</w:t>
      </w:r>
    </w:p>
    <w:p w14:paraId="30EA33ED"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en storytelling, en création de supports interactifs, et en gestion de projets multimédias, tout en intégrant les dimensions artistiques et technologiques.</w:t>
      </w:r>
    </w:p>
    <w:p w14:paraId="23D6D368"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Préparer des experts polyvalents, aptes à relever les défis de la communication contemporaine dans un environnement en constante évolution.</w:t>
      </w:r>
    </w:p>
    <w:p w14:paraId="0378FB20" w14:textId="77777777" w:rsidR="003D5290" w:rsidRPr="008C39BE" w:rsidRDefault="003D5290" w:rsidP="003D5290">
      <w:pPr>
        <w:pStyle w:val="Titre4"/>
        <w:spacing w:after="240"/>
        <w:rPr>
          <w:rFonts w:ascii="Times New Roman" w:hAnsi="Times New Roman" w:cs="Times New Roman"/>
          <w:b/>
          <w:bCs/>
          <w:sz w:val="26"/>
          <w:szCs w:val="26"/>
        </w:rPr>
      </w:pPr>
      <w:bookmarkStart w:id="22" w:name="_Toc207350803"/>
      <w:bookmarkStart w:id="23" w:name="_Toc212581000"/>
      <w:r w:rsidRPr="008C39BE">
        <w:rPr>
          <w:rFonts w:ascii="Times New Roman" w:hAnsi="Times New Roman" w:cs="Times New Roman"/>
          <w:b/>
          <w:bCs/>
          <w:sz w:val="26"/>
          <w:szCs w:val="26"/>
        </w:rPr>
        <w:t>1.2.2 Cycle Master</w:t>
      </w:r>
      <w:bookmarkEnd w:id="22"/>
      <w:bookmarkEnd w:id="23"/>
    </w:p>
    <w:p w14:paraId="5346B2E5" w14:textId="77777777" w:rsidR="003D5290" w:rsidRPr="008C39BE" w:rsidRDefault="003D5290" w:rsidP="003D5290">
      <w:pPr>
        <w:pStyle w:val="Titre5"/>
        <w:spacing w:after="240" w:line="240" w:lineRule="auto"/>
        <w:rPr>
          <w:rFonts w:ascii="Times New Roman" w:hAnsi="Times New Roman" w:cs="Times New Roman"/>
          <w:b/>
          <w:bCs/>
          <w:sz w:val="24"/>
          <w:szCs w:val="24"/>
        </w:rPr>
      </w:pPr>
      <w:bookmarkStart w:id="24" w:name="_Toc207350804"/>
      <w:bookmarkStart w:id="25" w:name="_Toc212581001"/>
      <w:r w:rsidRPr="008C39BE">
        <w:rPr>
          <w:rFonts w:ascii="Times New Roman" w:hAnsi="Times New Roman" w:cs="Times New Roman"/>
          <w:b/>
          <w:bCs/>
          <w:sz w:val="24"/>
          <w:szCs w:val="24"/>
        </w:rPr>
        <w:t>1.2.2.1 Mention Management</w:t>
      </w:r>
      <w:bookmarkEnd w:id="24"/>
      <w:bookmarkEnd w:id="25"/>
    </w:p>
    <w:p w14:paraId="5A49E4D7"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Administration Economique et Sociale, en Gestion ou en Economie. Le parcours existant est :</w:t>
      </w:r>
    </w:p>
    <w:p w14:paraId="5FDCEA4A" w14:textId="77777777" w:rsidR="003D5290" w:rsidRPr="008C39BE" w:rsidRDefault="003D5290" w:rsidP="003D5290">
      <w:pPr>
        <w:pStyle w:val="Titre6"/>
        <w:spacing w:after="240" w:line="360" w:lineRule="auto"/>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a) Management Décisionnel (MD)</w:t>
      </w:r>
    </w:p>
    <w:p w14:paraId="3914FF16"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Management Décisionnel a pour objectif d’équiper l’apprenant avec les outils de prise de décisions en matière de management et de leur donner les compétences requises dans ce domaine. Comme le management a besoin de se conformer en permanence aux diverses nouvelles exigences du marché, l’enseignement doit alors toujours viser à mettre à jour les connaissances de l’apprenant par la formulation de programmes de cours qui tiennent compte de ces nouveautés.</w:t>
      </w:r>
    </w:p>
    <w:p w14:paraId="758ABF8A"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Ainsi l’objectif majeur du parcours est d’avoir des acteurs de haut niveau en management décisionnel. Enfin, les parcours préparent des cadres capables de gérer et créer un projet de développement économique régional et national.</w:t>
      </w:r>
    </w:p>
    <w:p w14:paraId="66E2F516" w14:textId="77777777" w:rsidR="003D5290" w:rsidRPr="008C39BE" w:rsidRDefault="003D5290" w:rsidP="003D5290">
      <w:pPr>
        <w:pStyle w:val="Titre6"/>
        <w:spacing w:after="240" w:line="360" w:lineRule="auto"/>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b) Management d'Entreprises et Développement des Affaires (MEDA)</w:t>
      </w:r>
    </w:p>
    <w:p w14:paraId="2BE132D2"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Management d'Entreprises et Développement des Affaires prépare les étudiants à exceller dans la création et la constitution d'entreprises. Les diplômés acquièrent des compétences clés pour élaborer des plans d'affaires solides, identifier les opportunités de marché et gérer efficacement les ressources. Les étudiants sont bien positionnés pour fonder leur propre entreprise en tant qu'entrepreneurs prospères ou occuper des rôles clés dans des start-ups. Les débouchés incluent la création d'entreprises innovantes, la gestion de projets entrepreneuriaux et la consultation stratégique pour les nouvelles initiatives commerciales. Ce master offre ainsi une voie dynamique vers l'entreprenariat et le succès dans le domaine des affaires.</w:t>
      </w:r>
    </w:p>
    <w:p w14:paraId="7967765B" w14:textId="77777777" w:rsidR="003D5290" w:rsidRPr="008C39BE" w:rsidRDefault="003D5290" w:rsidP="003D5290">
      <w:pPr>
        <w:pStyle w:val="Titre5"/>
        <w:spacing w:after="240"/>
        <w:rPr>
          <w:rFonts w:ascii="Times New Roman" w:hAnsi="Times New Roman" w:cs="Times New Roman"/>
          <w:b/>
          <w:bCs/>
          <w:sz w:val="24"/>
          <w:szCs w:val="24"/>
        </w:rPr>
      </w:pPr>
      <w:bookmarkStart w:id="26" w:name="_Toc207350805"/>
      <w:bookmarkStart w:id="27" w:name="_Toc212581002"/>
      <w:r w:rsidRPr="008C39BE">
        <w:rPr>
          <w:rFonts w:ascii="Times New Roman" w:hAnsi="Times New Roman" w:cs="Times New Roman"/>
          <w:b/>
          <w:bCs/>
          <w:sz w:val="24"/>
          <w:szCs w:val="24"/>
        </w:rPr>
        <w:lastRenderedPageBreak/>
        <w:t>1.2.2.2 Mention Informatique</w:t>
      </w:r>
      <w:bookmarkEnd w:id="26"/>
      <w:bookmarkEnd w:id="27"/>
    </w:p>
    <w:p w14:paraId="1134799F" w14:textId="77777777" w:rsidR="003D5290" w:rsidRPr="00175A1A" w:rsidRDefault="003D5290" w:rsidP="003D5290">
      <w:pPr>
        <w:tabs>
          <w:tab w:val="left" w:pos="6594"/>
        </w:tabs>
        <w:spacing w:before="240"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Informatique et en Mathématique et Informatique pour les Sciences Sociales (MISS). Le Recrutement en S9 se fait par validation des crédits acquis. Les parcours existants sont :</w:t>
      </w:r>
    </w:p>
    <w:p w14:paraId="252A8648" w14:textId="77777777" w:rsidR="003D5290" w:rsidRPr="008C39BE" w:rsidRDefault="003D5290" w:rsidP="003D5290">
      <w:pPr>
        <w:pStyle w:val="Titre6"/>
        <w:spacing w:after="24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 xml:space="preserve">a) Système d’Information, Géomantique et Décision (SIGD) : </w:t>
      </w:r>
    </w:p>
    <w:p w14:paraId="6B6E3080"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Système d’Information, Géomatique et Décision a pour objectif de donner un panorama des recherches actuelles et émergeantes dans le domaine des systèmes d'aide à la décision. Les systèmes informatiques et la géomatique connaissent en effet actuellement une forte évolution (voire mutation) avec d'une part les grilles de calcul et d'autre part, les multiples appareils mobiles intégrant des systèmes informatiques de plus en plus performants et complexes. Ces systèmes informatiques intégrant un parallélisme massif ou/et une mobilité des composants sont un défi pour le génie logiciel qui doit apporter de nouvelles méthodes et des outils de production de logiciel pour la description de l'architecture de ces systèmes complexes et pour leur validation et/ou certification.</w:t>
      </w:r>
    </w:p>
    <w:p w14:paraId="7D478F1D"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En plus, la montée en puissance des techniques en géomatique va permettre de prendre une bonne décision à partir des données spatiales et temporelles dans différents domaines.</w:t>
      </w:r>
    </w:p>
    <w:p w14:paraId="3D4A4C0A" w14:textId="77777777" w:rsidR="003D5290" w:rsidRPr="008C39BE" w:rsidRDefault="003D5290" w:rsidP="003D5290">
      <w:pPr>
        <w:pStyle w:val="Titre6"/>
        <w:spacing w:after="24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b) Modélisation et Ingénierie Informatique (MII)</w:t>
      </w:r>
    </w:p>
    <w:p w14:paraId="6653E2E3"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Modélisation et Ingénierie informatique » a pour objectifs de :</w:t>
      </w:r>
    </w:p>
    <w:p w14:paraId="3B3414B4"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Apporter aux étudiants les compétences approfondies nécessaires pour pouvoir maîtriser toutes les phases de la production de logiciel, à la fois au niveau de la conception et de la spécification, des architectures et composants logiciels, des IHM, de la qualité logicielle, de la validation des applications, des technologies utilisées (web ou mobiles).</w:t>
      </w:r>
    </w:p>
    <w:p w14:paraId="580B08F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Procurer aux étudiants un solide bagage théorique et pratique en intelligence artificielle afin de pouvoir comprendre et implémenter les divers algorithmes utilisés en IA (raisonnements, apprentissages, systèmes multi-agents, résolution de problèmes, robotique, etc.) à des fins d’aide à la prise de décision.</w:t>
      </w:r>
    </w:p>
    <w:p w14:paraId="3A64DCA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Fournir aux étudiants informaticiens, les moyens et le savoir-faire pour dialoguer avec les experts du domaine (géographe, juriste, anthropologue, gestionnaire, économiste, botaniste, biologiste, médecin, etc.). Les étudiants pourront ainsi comprendre puis modéliser les structures et le fonctionnement des systèmes, souvent complexes, que les experts du domaine </w:t>
      </w:r>
      <w:r w:rsidRPr="00175A1A">
        <w:rPr>
          <w:rFonts w:ascii="Times New Roman" w:hAnsi="Times New Roman" w:cs="Times New Roman"/>
          <w:sz w:val="24"/>
          <w:szCs w:val="24"/>
        </w:rPr>
        <w:lastRenderedPageBreak/>
        <w:t>étudient. Ils pourront ensuite construire des outils et des modèles informatiques ou mathématiques adaptés aux besoins de ces experts.</w:t>
      </w:r>
    </w:p>
    <w:p w14:paraId="4A72C1F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Aussi, à la fin de la formation, les étudiants seront capables de :</w:t>
      </w:r>
    </w:p>
    <w:p w14:paraId="2F88413A" w14:textId="4022E88B"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processus de développement logiciel en s’appuyant sur des techniques de modélisation, d'implémentation et de gestion de projet informatique</w:t>
      </w:r>
    </w:p>
    <w:p w14:paraId="193B2AC2" w14:textId="468481B1"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Modéliser des systèmes complexes (agriculture, environnement, urbanisme, prospection minière, gestion de ressources, etc.) </w:t>
      </w:r>
    </w:p>
    <w:p w14:paraId="0DE42268" w14:textId="77777777"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applications d'aide à la décision (statistiques, intelligence artificielle, business intelligence, etc.) ;</w:t>
      </w:r>
    </w:p>
    <w:p w14:paraId="04089FAA" w14:textId="6326E4C6"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Mener des audits de SI en tant que consultant informatique ou consultant en innovation </w:t>
      </w:r>
    </w:p>
    <w:p w14:paraId="59E1F2DB" w14:textId="66235B0A"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Conduire des changements vers des solutions plus agiles </w:t>
      </w:r>
    </w:p>
    <w:p w14:paraId="4C2E9AF1" w14:textId="75688A09"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Occuper des postes de directeur de projets, de chef de projets, d'ingénieur développement logiciel, d'ingénieur en informatique décisionnelle </w:t>
      </w:r>
    </w:p>
    <w:p w14:paraId="32FAF228" w14:textId="77777777"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Effectuer une thèse de doctorat en informatique et/ou en modélisation</w:t>
      </w:r>
    </w:p>
    <w:p w14:paraId="6028C3DE" w14:textId="77777777" w:rsidR="003D5290" w:rsidRPr="008C39BE" w:rsidRDefault="003D5290" w:rsidP="003D5290">
      <w:pPr>
        <w:pStyle w:val="Titre6"/>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 Sciences de Données et Intelligence Artificielle (SDIA)</w:t>
      </w:r>
    </w:p>
    <w:p w14:paraId="16EF059A"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Sciences de Données et Intelligence Artificielle » a pour objectifs de :</w:t>
      </w:r>
    </w:p>
    <w:p w14:paraId="6AB69246" w14:textId="180ED92B"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Former des experts et des cadres en informatique de haut niveau dans le domaine de l'intelligence artificielle et de la science des données </w:t>
      </w:r>
    </w:p>
    <w:p w14:paraId="79168382" w14:textId="1ABE7803"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Mettre l'accent sur l'application des méthodes statistiques en combinaison avec les méthodes informatiques dans divers domaines et thématiques </w:t>
      </w:r>
    </w:p>
    <w:p w14:paraId="6FC00AA2" w14:textId="3B572F4D"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Permettre aux participants de concevoir et de développer des logiciels pour l'analyse automatique de grandes masses de données </w:t>
      </w:r>
    </w:p>
    <w:p w14:paraId="3564E529" w14:textId="79F15BAF"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Doter les apprenants de compétences en programmation des méthodes et algorithmes du Big Data, du Machine Learning et de l'Intelligence Artificielle </w:t>
      </w:r>
    </w:p>
    <w:p w14:paraId="7AB8168E" w14:textId="54A93209"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Former à la modélisation et à l'automatisation du raisonnement sur les données et leur sémantique </w:t>
      </w:r>
    </w:p>
    <w:p w14:paraId="03463C6D" w14:textId="77777777"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Développer la capacité des participants à concevoir une architecture d'entreprise ;</w:t>
      </w:r>
    </w:p>
    <w:p w14:paraId="3888D85F" w14:textId="317445DE"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Assurer une maîtrise approfondie des techniques informatiques liées à la gestion d'entreprise </w:t>
      </w:r>
    </w:p>
    <w:p w14:paraId="74E185E2" w14:textId="14D10332"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lastRenderedPageBreak/>
        <w:t xml:space="preserve">Utiliser des technologies pour l’exploitation de données réelles fournies par des professionnels ou des entreprises </w:t>
      </w:r>
    </w:p>
    <w:p w14:paraId="0ADA29FD"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en œuvre les méthodes et outils de l'ingénierie des données et des connaissances dans le contexte de l'intelligence artificielle, de l'apprentissage automatique et de la gestion de données ;</w:t>
      </w:r>
    </w:p>
    <w:p w14:paraId="6E897E30"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à la conception et au développement de logiciels pour l'analyse automatique de grandes masses de données ;</w:t>
      </w:r>
    </w:p>
    <w:p w14:paraId="2BBAE8E1"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la programmation des robots ;</w:t>
      </w:r>
    </w:p>
    <w:p w14:paraId="3C84D9E1"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techniques de vision par ordinateur pour permettre aux robots de percevoir et d'interagir avec leur environnement.</w:t>
      </w:r>
    </w:p>
    <w:p w14:paraId="4FA753E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Aussi, à la fin de la formation, les étudiants seront capables de :</w:t>
      </w:r>
    </w:p>
    <w:p w14:paraId="614B4DA3"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mettre en œuvre des solutions basées sur les techniques avancées d'Intelligence Artificielle ;</w:t>
      </w:r>
    </w:p>
    <w:p w14:paraId="20EE5C4E"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Conduire, développer et manager un projet informatique ;</w:t>
      </w:r>
    </w:p>
    <w:p w14:paraId="7357DA0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Trouver, collecter, organiser, traiter et modéliser les données ;</w:t>
      </w:r>
    </w:p>
    <w:p w14:paraId="0C531EA6"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Analyser d'importants volumes de données structurées ou non structurées ;</w:t>
      </w:r>
    </w:p>
    <w:p w14:paraId="6BCB8877"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et présenter les données de manière à faciliter la prise de décisions et la résolution de problématiques ;</w:t>
      </w:r>
    </w:p>
    <w:p w14:paraId="7A3F25FA"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une connaissance approfondie des technologies de traitement et de stockage des données volumineuses ;</w:t>
      </w:r>
    </w:p>
    <w:p w14:paraId="63A0E5A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déployer des solutions Big Data ;</w:t>
      </w:r>
    </w:p>
    <w:p w14:paraId="2E960411"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technologies de développement et les frameworks Big Data ;</w:t>
      </w:r>
    </w:p>
    <w:p w14:paraId="4C26CAF4"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algorithmes et outils de data science et de visualisation de données ;</w:t>
      </w:r>
    </w:p>
    <w:p w14:paraId="0744D72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en œuvre des méthodes et outils pour la représentation de connaissances ;</w:t>
      </w:r>
    </w:p>
    <w:p w14:paraId="76FD89FD"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des technologies de systèmes d’information et du web ;</w:t>
      </w:r>
    </w:p>
    <w:p w14:paraId="77A3A4EB"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architectures d’entreprise ;</w:t>
      </w:r>
    </w:p>
    <w:p w14:paraId="5BFACEDE"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la capacité à concevoir, développer et déboguer des logiciels pour le contrôle des robots ;</w:t>
      </w:r>
    </w:p>
    <w:p w14:paraId="3FDF1276"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Posséder de l'expérience dans la conception et l'entraînement de modèles d'IA pour des tâches spécifiques liées à la robotique ;</w:t>
      </w:r>
    </w:p>
    <w:p w14:paraId="6BD3FD59" w14:textId="1C29918D"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 xml:space="preserve">Avoir une expérience avec des algorithmes de planification de mouvement et de navigation </w:t>
      </w:r>
    </w:p>
    <w:p w14:paraId="3EAB4049" w14:textId="77777777"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Connaître les capteurs utilisés dans la robotique ;</w:t>
      </w:r>
    </w:p>
    <w:p w14:paraId="4ACDFB39" w14:textId="77777777"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des compétences dans la programmation et le développement pour des 160 161 systèmes embarqués.</w:t>
      </w:r>
    </w:p>
    <w:p w14:paraId="5B2B9737" w14:textId="77777777" w:rsidR="003D5290" w:rsidRPr="008C39BE" w:rsidRDefault="003D5290" w:rsidP="003D5290">
      <w:pPr>
        <w:pStyle w:val="Titre6"/>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d) Ingénierie Géospatiale et Technologies de l'Information (IGTI)</w:t>
      </w:r>
    </w:p>
    <w:p w14:paraId="32550D32"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Ingénierie Géospatiale et Technologie de l’Information » vise à préparer les étudiants à développer une expertise compétente et polyvalente dans les domaines de la géomatique ou de la recherche associée à ce domaine. Nos étudiants auront les compétences suivantes :</w:t>
      </w:r>
    </w:p>
    <w:p w14:paraId="03E80671" w14:textId="5CDEEFA1"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Maîtrise des technologies géospatiales : Acquérir une expertise approfondie dans les technologies d'acquisition de données géospatiales telles que les capteurs embarqués, les images satellites, les drones, </w:t>
      </w:r>
      <w:r w:rsidR="008C39BE" w:rsidRPr="00175A1A">
        <w:rPr>
          <w:rFonts w:ascii="Times New Roman" w:hAnsi="Times New Roman" w:cs="Times New Roman"/>
          <w:sz w:val="24"/>
          <w:szCs w:val="24"/>
        </w:rPr>
        <w:t>etc.</w:t>
      </w:r>
      <w:r w:rsidRPr="00175A1A">
        <w:rPr>
          <w:rFonts w:ascii="Times New Roman" w:hAnsi="Times New Roman" w:cs="Times New Roman"/>
          <w:sz w:val="24"/>
          <w:szCs w:val="24"/>
        </w:rPr>
        <w:t xml:space="preserve"> </w:t>
      </w:r>
    </w:p>
    <w:p w14:paraId="774BD744"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Compétences en traitement de données : Apprendre à traiter et à analyser efficacement les données géospatiales en utilisant des techniques avancées de traitement d'images, de télédétection (y compris la télédétection optique, radar et LiDAR), de SIG (Systèmes d'Information Géographique) et d'analyse spatiale ;</w:t>
      </w:r>
    </w:p>
    <w:p w14:paraId="338E5114"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Développement de compétences en programmation : Maîtriser les langages de programmation couramment utilisés dans le domaine de la géospatialisation, tels que Python, R, JavaScript, etc., pour automatiser des processus, développer des algorithmes personnalisés et créer des applications géospatiales interactives ;</w:t>
      </w:r>
    </w:p>
    <w:p w14:paraId="75C92C07"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Conception de portails et interfaces utilisateur : Apprendre à concevoir et à développer des portails Web conviviaux pour la visualisation, l'analyse et la diffusion des données géospatiales, en mettant l'accent sur l'accessibilité et l'ergonomie</w:t>
      </w:r>
    </w:p>
    <w:p w14:paraId="41AAF87C" w14:textId="77777777" w:rsidR="003D5290" w:rsidRPr="008C39BE" w:rsidRDefault="003D5290" w:rsidP="003D5290">
      <w:pPr>
        <w:pStyle w:val="Titre5"/>
        <w:numPr>
          <w:ilvl w:val="3"/>
          <w:numId w:val="10"/>
        </w:numPr>
        <w:tabs>
          <w:tab w:val="num" w:pos="360"/>
        </w:tabs>
        <w:spacing w:after="240" w:line="360" w:lineRule="auto"/>
        <w:ind w:left="0" w:firstLine="0"/>
        <w:jc w:val="both"/>
        <w:rPr>
          <w:rFonts w:ascii="Times New Roman" w:hAnsi="Times New Roman" w:cs="Times New Roman"/>
          <w:b/>
          <w:bCs/>
          <w:sz w:val="24"/>
          <w:szCs w:val="24"/>
          <w:lang w:val="fr-MG"/>
        </w:rPr>
      </w:pPr>
      <w:bookmarkStart w:id="28" w:name="_Toc207350806"/>
      <w:bookmarkStart w:id="29" w:name="_Toc212581003"/>
      <w:r w:rsidRPr="008C39BE">
        <w:rPr>
          <w:rFonts w:ascii="Times New Roman" w:hAnsi="Times New Roman" w:cs="Times New Roman"/>
          <w:b/>
          <w:bCs/>
          <w:sz w:val="24"/>
          <w:szCs w:val="24"/>
        </w:rPr>
        <w:t xml:space="preserve">Mention </w:t>
      </w:r>
      <w:r w:rsidRPr="008C39BE">
        <w:rPr>
          <w:rFonts w:ascii="Times New Roman" w:hAnsi="Times New Roman" w:cs="Times New Roman"/>
          <w:b/>
          <w:bCs/>
          <w:sz w:val="24"/>
          <w:szCs w:val="24"/>
          <w:lang w:val="fr-MG"/>
        </w:rPr>
        <w:t xml:space="preserve">Information et Communication </w:t>
      </w:r>
      <w:r w:rsidRPr="008C39BE">
        <w:rPr>
          <w:rFonts w:ascii="Times New Roman" w:hAnsi="Times New Roman" w:cs="Times New Roman"/>
          <w:b/>
          <w:bCs/>
          <w:sz w:val="24"/>
          <w:szCs w:val="24"/>
        </w:rPr>
        <w:t>et Multimédia</w:t>
      </w:r>
      <w:bookmarkEnd w:id="28"/>
      <w:bookmarkEnd w:id="29"/>
    </w:p>
    <w:p w14:paraId="570B9545"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Licence en Informations, Communication et Multimédia (ICM). Les parcours existants sont :</w:t>
      </w:r>
    </w:p>
    <w:p w14:paraId="726A6B4E"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lastRenderedPageBreak/>
        <w:t>Information et Communication (IC)</w:t>
      </w:r>
    </w:p>
    <w:p w14:paraId="77A3771C"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 xml:space="preserve">Le parcours Information et Communication vise à : </w:t>
      </w:r>
    </w:p>
    <w:p w14:paraId="551D5D0A"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Former des professionnels capables de comprendre et d'analyser les dynamiques de production, de diffusion et de réception de l'information dans divers contextes sociaux, culturels et technologiques. Il met l'accent sur le développement de compétences en communication écrite et orale, en gestion de l'information, ainsi qu'en maîtrise des outils numériques et médiatiques. Les étudiants apprennent à concevoir et mettre en œuvre des stratégies de communication adaptées aux besoins des organisations, des médias ou des institutions.</w:t>
      </w:r>
    </w:p>
    <w:p w14:paraId="628729D0"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Développer un esprit critique face aux enjeux éthiques et sociétaux liés à la circulation de l'information, tout en favorisant une approche interdisciplinaire combinant sociologie, sciences des médias et technologies de l'information.</w:t>
      </w:r>
    </w:p>
    <w:p w14:paraId="765C00F4"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Après cette formation, les étudiants seront capables de :</w:t>
      </w:r>
    </w:p>
    <w:p w14:paraId="429D7C2A"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Concevoir et de mettre en œuvre des stratégies de communication adaptées aux besoins des entreprises, des institutions ou des médias. Ils sauront analyser les enjeux liés à la production et à la diffusion de l'information, en tenant compte des dimensions sociales, culturelles et technologiques. Ils maîtriseront les outils numériques et médiatiques nécessaires pour produire des contenus écrits, visuels ou audiovisuels de qualité.</w:t>
      </w:r>
    </w:p>
    <w:p w14:paraId="2EB123E9"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Organiser et gérer des projets de communication, assurer la gestion de l'information dans des contextes variés, et utiliser leur esprit critique pour traiter les problématiques éthiques et sociétales liées aux médias et à la communication.</w:t>
      </w:r>
    </w:p>
    <w:p w14:paraId="5CBB7484"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Cette polyvalence leur permettra de s’orienter vers des carrières telles que chargé de communication, journaliste, médiateur culturel, ou encore gestionnaire de projets numériques.</w:t>
      </w:r>
    </w:p>
    <w:p w14:paraId="1E71C1C0" w14:textId="77777777" w:rsidR="003D5290" w:rsidRPr="008C39BE" w:rsidRDefault="003D5290" w:rsidP="003D5290">
      <w:pPr>
        <w:pStyle w:val="Titre6"/>
        <w:numPr>
          <w:ilvl w:val="0"/>
          <w:numId w:val="11"/>
        </w:numPr>
        <w:tabs>
          <w:tab w:val="num" w:pos="360"/>
        </w:tabs>
        <w:spacing w:after="240" w:line="360" w:lineRule="auto"/>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Communication Numérique et Management de Projet (CNMP)</w:t>
      </w:r>
    </w:p>
    <w:p w14:paraId="0D229568"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formation en Master "Communication Numérique et Management de Projet" de l'EMIT de l’Université de Fianarantsoa, en collaboration avec le Master Dispositifs Numériques Educatifs de l'Université Bordeaux Montaigne France, vise à préparer des spécialistes polyvalents :</w:t>
      </w:r>
    </w:p>
    <w:p w14:paraId="02CA622B"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Destinés à maîtriser les outils technologiques utilisés dans les Entreprises de Services Numériques (ESN) ;</w:t>
      </w:r>
    </w:p>
    <w:p w14:paraId="2924C59E"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Aptes à créer, planifier et organiser des projets numériques de manière efficace. Qualifiés pour manager leurs équipes avec compétence ;</w:t>
      </w:r>
    </w:p>
    <w:p w14:paraId="02BE0882"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Capables de suivre et d'évaluer des projets numériques tout au long de leur cycle de vie. Habilités à élaborer des stratégies de Communication Digitale percutantes ;</w:t>
      </w:r>
    </w:p>
    <w:p w14:paraId="4F591FFE"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Expérimentés en architecture d'entreprise dans le contexte de la digitalisation ;</w:t>
      </w:r>
    </w:p>
    <w:p w14:paraId="292D3908"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Formés pour comprendre les médias numériques et l'environnement social dans lequel ils évoluent.</w:t>
      </w:r>
    </w:p>
    <w:p w14:paraId="46F1A5A6"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Cette formation complète et multidisciplinaire vise à doter les étudiants des compétences nécessaires pour exceller dans le domaine de la communication numérique et du management de projets dans un environnement technologique en constante évolution.</w:t>
      </w:r>
    </w:p>
    <w:p w14:paraId="3F6C9E8E"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Communication Multimédia (CM)</w:t>
      </w:r>
    </w:p>
    <w:p w14:paraId="450B91D7" w14:textId="77777777" w:rsidR="003D5290" w:rsidRPr="00175A1A" w:rsidRDefault="003D5290" w:rsidP="003D5290">
      <w:pPr>
        <w:tabs>
          <w:tab w:val="left" w:pos="6594"/>
        </w:tabs>
        <w:spacing w:before="240" w:line="360" w:lineRule="auto"/>
        <w:jc w:val="both"/>
        <w:rPr>
          <w:rFonts w:ascii="Times New Roman" w:hAnsi="Times New Roman" w:cs="Times New Roman"/>
          <w:b/>
          <w:bCs/>
          <w:sz w:val="24"/>
          <w:szCs w:val="24"/>
        </w:rPr>
      </w:pPr>
      <w:r w:rsidRPr="00175A1A">
        <w:rPr>
          <w:rFonts w:ascii="Times New Roman" w:hAnsi="Times New Roman" w:cs="Times New Roman"/>
          <w:sz w:val="24"/>
          <w:szCs w:val="24"/>
        </w:rPr>
        <w:t>Le parcours Communication Multimédia vise à :</w:t>
      </w:r>
    </w:p>
    <w:p w14:paraId="67E6C04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concevoir, produire et diffuser des contenus multimédias innovants et adaptés aux besoins des entreprises et des institutions.</w:t>
      </w:r>
    </w:p>
    <w:p w14:paraId="1A6BD943"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l’accent sur la maîtrise des outils numériques, des techniques de design graphique, de production audiovisuelle et des stratégies de communication digitale.</w:t>
      </w:r>
    </w:p>
    <w:p w14:paraId="367A94EA"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en storytelling, en création de supports interactifs, et en gestion de projets multimédias, tout en intégrant les dimensions artistiques et technologiques.</w:t>
      </w:r>
    </w:p>
    <w:p w14:paraId="17AFA9F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des experts polyvalents, aptes à relever les défis de la communication contemporaine dans un environnement en constante évolution.</w:t>
      </w:r>
    </w:p>
    <w:p w14:paraId="4918B4E9"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Cinématographie</w:t>
      </w:r>
    </w:p>
    <w:p w14:paraId="53E1275C" w14:textId="77777777" w:rsidR="003D5290"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Ce parcours cherche à développer chez les étudiants la capacité à analyser et remettre en question leurs pratiques à travers une réflexion approfondie et critique. Ils apprendront à intégrer des perspectives théoriques et éthiques afin d'améliorer la qualité de leurs actions et décisions professionnelles. Cette approche vise à favoriser une autoévaluation continue, permettant aux étudiants d'affiner leurs compétences et d'adopter des pratiques plus éclairées et responsables.</w:t>
      </w:r>
    </w:p>
    <w:p w14:paraId="1C91BA66" w14:textId="77777777" w:rsidR="008C39BE" w:rsidRDefault="008C39BE" w:rsidP="003D5290">
      <w:pPr>
        <w:tabs>
          <w:tab w:val="left" w:pos="6594"/>
        </w:tabs>
        <w:spacing w:before="240" w:line="360" w:lineRule="auto"/>
        <w:jc w:val="both"/>
        <w:rPr>
          <w:rFonts w:ascii="Times New Roman" w:hAnsi="Times New Roman" w:cs="Times New Roman"/>
          <w:sz w:val="24"/>
          <w:szCs w:val="24"/>
        </w:rPr>
      </w:pPr>
    </w:p>
    <w:p w14:paraId="7914E7FB" w14:textId="54BAB50D" w:rsidR="008C39BE" w:rsidRDefault="008C39BE" w:rsidP="008C39BE">
      <w:pPr>
        <w:pStyle w:val="Titre3"/>
        <w:numPr>
          <w:ilvl w:val="1"/>
          <w:numId w:val="10"/>
        </w:numPr>
        <w:tabs>
          <w:tab w:val="num" w:pos="360"/>
        </w:tabs>
        <w:spacing w:after="240"/>
        <w:ind w:left="0" w:firstLine="0"/>
        <w:rPr>
          <w:rFonts w:ascii="Times New Roman" w:hAnsi="Times New Roman" w:cs="Times New Roman"/>
          <w:b/>
          <w:bCs/>
        </w:rPr>
      </w:pPr>
      <w:bookmarkStart w:id="30" w:name="_Toc207350807"/>
      <w:bookmarkStart w:id="31" w:name="_Toc212581004"/>
      <w:r w:rsidRPr="008C39BE">
        <w:rPr>
          <w:rFonts w:ascii="Times New Roman" w:hAnsi="Times New Roman" w:cs="Times New Roman"/>
          <w:b/>
          <w:bCs/>
        </w:rPr>
        <w:lastRenderedPageBreak/>
        <w:t>Organigramme de l’EMIT</w:t>
      </w:r>
      <w:bookmarkEnd w:id="30"/>
      <w:bookmarkEnd w:id="31"/>
    </w:p>
    <w:p w14:paraId="4F64D7CD" w14:textId="19C09D00" w:rsidR="008C39BE" w:rsidRPr="008C39BE" w:rsidRDefault="00A17488" w:rsidP="008C39BE">
      <w:r>
        <w:rPr>
          <w:noProof/>
        </w:rPr>
        <w:drawing>
          <wp:anchor distT="0" distB="0" distL="114300" distR="114300" simplePos="0" relativeHeight="251658240" behindDoc="1" locked="0" layoutInCell="1" allowOverlap="1" wp14:anchorId="4A9DCADA" wp14:editId="41453DAA">
            <wp:simplePos x="0" y="0"/>
            <wp:positionH relativeFrom="margin">
              <wp:align>left</wp:align>
            </wp:positionH>
            <wp:positionV relativeFrom="paragraph">
              <wp:posOffset>184150</wp:posOffset>
            </wp:positionV>
            <wp:extent cx="5733415" cy="3704590"/>
            <wp:effectExtent l="0" t="0" r="635" b="0"/>
            <wp:wrapTight wrapText="bothSides">
              <wp:wrapPolygon edited="0">
                <wp:start x="0" y="0"/>
                <wp:lineTo x="0" y="21437"/>
                <wp:lineTo x="21531" y="21437"/>
                <wp:lineTo x="21531"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5733415" cy="3704590"/>
                    </a:xfrm>
                    <a:prstGeom prst="rect">
                      <a:avLst/>
                    </a:prstGeom>
                  </pic:spPr>
                </pic:pic>
              </a:graphicData>
            </a:graphic>
          </wp:anchor>
        </w:drawing>
      </w:r>
    </w:p>
    <w:p w14:paraId="66EF4363" w14:textId="77777777" w:rsidR="008C39BE" w:rsidRPr="00175A1A" w:rsidRDefault="008C39BE" w:rsidP="003D5290">
      <w:pPr>
        <w:tabs>
          <w:tab w:val="left" w:pos="6594"/>
        </w:tabs>
        <w:spacing w:before="240" w:line="360" w:lineRule="auto"/>
        <w:jc w:val="both"/>
        <w:rPr>
          <w:rFonts w:ascii="Times New Roman" w:hAnsi="Times New Roman" w:cs="Times New Roman"/>
          <w:sz w:val="24"/>
          <w:szCs w:val="24"/>
        </w:rPr>
      </w:pPr>
    </w:p>
    <w:p w14:paraId="7ECF7EA9"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p>
    <w:p w14:paraId="55A7239B"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p>
    <w:p w14:paraId="143C44A3" w14:textId="77777777" w:rsidR="003D5290" w:rsidRPr="003D5290" w:rsidRDefault="003D5290" w:rsidP="003D5290"/>
    <w:p w14:paraId="0945B0BD" w14:textId="77777777" w:rsidR="003D5290" w:rsidRPr="003D5290" w:rsidRDefault="003D5290" w:rsidP="003D5290"/>
    <w:p w14:paraId="6D5466AB" w14:textId="6D580259" w:rsidR="00101EF8" w:rsidRDefault="00000000" w:rsidP="00C44AA6">
      <w:pPr>
        <w:rPr>
          <w:rFonts w:ascii="Times New Roman" w:eastAsia="Times New Roman" w:hAnsi="Times New Roman" w:cs="Times New Roman"/>
        </w:rPr>
      </w:pPr>
      <w:r>
        <w:br w:type="page"/>
      </w:r>
    </w:p>
    <w:p w14:paraId="70FB3FC2" w14:textId="0777DE64" w:rsidR="00101EF8" w:rsidRDefault="00000000" w:rsidP="007E474D">
      <w:pPr>
        <w:pStyle w:val="Titre2"/>
        <w:rPr>
          <w:rFonts w:ascii="Times New Roman" w:eastAsia="Times New Roman" w:hAnsi="Times New Roman" w:cs="Times New Roman"/>
          <w:b/>
          <w:bCs/>
        </w:rPr>
      </w:pPr>
      <w:bookmarkStart w:id="32" w:name="_whox9f81n1ut" w:colFirst="0" w:colLast="0"/>
      <w:bookmarkEnd w:id="32"/>
      <w:r>
        <w:rPr>
          <w:rFonts w:ascii="Times New Roman" w:eastAsia="Times New Roman" w:hAnsi="Times New Roman" w:cs="Times New Roman"/>
          <w:b/>
          <w:bCs/>
        </w:rPr>
        <w:lastRenderedPageBreak/>
        <w:t>Chapitre 2 : Présentation de MAHEIN</w:t>
      </w:r>
    </w:p>
    <w:p w14:paraId="1479C00F" w14:textId="1DC9AF7B" w:rsidR="007E474D" w:rsidRPr="007E474D" w:rsidRDefault="007E474D" w:rsidP="007E474D">
      <w:r>
        <w:br w:type="page"/>
      </w:r>
    </w:p>
    <w:p w14:paraId="71C9EBB6" w14:textId="77777777" w:rsidR="00101EF8" w:rsidRDefault="00000000">
      <w:pPr>
        <w:pStyle w:val="Titre2"/>
        <w:spacing w:line="360" w:lineRule="auto"/>
        <w:rPr>
          <w:rFonts w:ascii="Times New Roman" w:eastAsia="Times New Roman" w:hAnsi="Times New Roman" w:cs="Times New Roman"/>
          <w:b/>
          <w:bCs/>
        </w:rPr>
      </w:pPr>
      <w:bookmarkStart w:id="33" w:name="_a5eqcuv57tz7" w:colFirst="0" w:colLast="0"/>
      <w:bookmarkEnd w:id="33"/>
      <w:r>
        <w:rPr>
          <w:rFonts w:ascii="Times New Roman" w:eastAsia="Times New Roman" w:hAnsi="Times New Roman" w:cs="Times New Roman"/>
          <w:b/>
          <w:bCs/>
        </w:rPr>
        <w:lastRenderedPageBreak/>
        <w:t>Chapitre 3 : Présentation du projet</w:t>
      </w:r>
    </w:p>
    <w:p w14:paraId="6A64973B" w14:textId="7B7590F1" w:rsidR="00101EF8" w:rsidRDefault="00000000">
      <w:pPr>
        <w:pStyle w:val="Titre3"/>
        <w:spacing w:line="360" w:lineRule="auto"/>
        <w:rPr>
          <w:rFonts w:ascii="Times New Roman" w:eastAsia="Times New Roman" w:hAnsi="Times New Roman" w:cs="Times New Roman"/>
          <w:b/>
          <w:bCs/>
          <w:color w:val="000000"/>
        </w:rPr>
      </w:pPr>
      <w:bookmarkStart w:id="34" w:name="_gpu6obe7xqco" w:colFirst="0" w:colLast="0"/>
      <w:bookmarkEnd w:id="34"/>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1. Origine du projet</w:t>
      </w:r>
    </w:p>
    <w:p w14:paraId="631ECCF6" w14:textId="77777777" w:rsidR="00FB2694" w:rsidRPr="00FB2694" w:rsidRDefault="00FB2694" w:rsidP="00FB2694">
      <w:pPr>
        <w:jc w:val="both"/>
        <w:rPr>
          <w:rFonts w:ascii="Times New Roman" w:hAnsi="Times New Roman" w:cs="Times New Roman"/>
          <w:sz w:val="24"/>
          <w:szCs w:val="24"/>
          <w:lang w:val="fr-MG"/>
        </w:rPr>
      </w:pPr>
      <w:r w:rsidRPr="00FB2694">
        <w:rPr>
          <w:rFonts w:ascii="Times New Roman" w:hAnsi="Times New Roman" w:cs="Times New Roman"/>
          <w:sz w:val="24"/>
          <w:szCs w:val="24"/>
          <w:lang w:val="fr-MG"/>
        </w:rPr>
        <w:t>Ce projet est né d’un ensemble de constats observés dans de nombreuses entreprises. Tout d’abord, beaucoup d’entre elles ne perçoivent pas encore pleinement l’importance stratégique de leurs données. Elles collectent des informations, parfois en grande quantité, mais ne disposent pas toujours de la culture ou des outils nécessaires pour comprendre leur valeur réelle.</w:t>
      </w:r>
    </w:p>
    <w:p w14:paraId="2FA9ECC3" w14:textId="77777777" w:rsidR="00FB2694" w:rsidRPr="00FB2694" w:rsidRDefault="00FB2694" w:rsidP="00FB2694">
      <w:pPr>
        <w:jc w:val="both"/>
        <w:rPr>
          <w:rFonts w:ascii="Times New Roman" w:hAnsi="Times New Roman" w:cs="Times New Roman"/>
          <w:sz w:val="24"/>
          <w:szCs w:val="24"/>
          <w:lang w:val="fr-MG"/>
        </w:rPr>
      </w:pPr>
      <w:r w:rsidRPr="00FB2694">
        <w:rPr>
          <w:rFonts w:ascii="Times New Roman" w:hAnsi="Times New Roman" w:cs="Times New Roman"/>
          <w:sz w:val="24"/>
          <w:szCs w:val="24"/>
          <w:lang w:val="fr-MG"/>
        </w:rPr>
        <w:t>Ensuite, il apparaît clairement que la disponibilité de données fiables permet de prendre des décisions plus claires, plus rapides et mieux orientées. Lorsque les informations sont justes, structurées et accessibles, elles deviennent un véritable levier de performance pour les équipes dirigeantes et opérationnelles.</w:t>
      </w:r>
    </w:p>
    <w:p w14:paraId="24ECB4D5" w14:textId="77777777" w:rsidR="00FB2694" w:rsidRPr="00FB2694" w:rsidRDefault="00FB2694" w:rsidP="00FB2694">
      <w:pPr>
        <w:jc w:val="both"/>
        <w:rPr>
          <w:rFonts w:ascii="Times New Roman" w:hAnsi="Times New Roman" w:cs="Times New Roman"/>
          <w:sz w:val="24"/>
          <w:szCs w:val="24"/>
          <w:lang w:val="fr-MG"/>
        </w:rPr>
      </w:pPr>
      <w:r w:rsidRPr="00FB2694">
        <w:rPr>
          <w:rFonts w:ascii="Times New Roman" w:hAnsi="Times New Roman" w:cs="Times New Roman"/>
          <w:sz w:val="24"/>
          <w:szCs w:val="24"/>
          <w:lang w:val="fr-MG"/>
        </w:rPr>
        <w:t>Enfin, dans la plupart des services métier, les données restent souvent désorganisées, dispersées entre plusieurs outils ou stockées sans méthode précise. Cette fragmentation crée des difficultés pour obtenir une vision globale et cohérente des activités, ce qui limite la capacité de pilotage stratégique.</w:t>
      </w:r>
    </w:p>
    <w:p w14:paraId="27E20781" w14:textId="674D3C59" w:rsidR="00FB2694" w:rsidRPr="00FB2694" w:rsidRDefault="00FB2694" w:rsidP="00FB2694">
      <w:pPr>
        <w:jc w:val="both"/>
        <w:rPr>
          <w:rFonts w:ascii="Times New Roman" w:hAnsi="Times New Roman" w:cs="Times New Roman"/>
          <w:sz w:val="24"/>
          <w:szCs w:val="24"/>
          <w:lang w:val="fr-MG"/>
        </w:rPr>
      </w:pPr>
      <w:r w:rsidRPr="00FB2694">
        <w:rPr>
          <w:rFonts w:ascii="Times New Roman" w:hAnsi="Times New Roman" w:cs="Times New Roman"/>
          <w:sz w:val="24"/>
          <w:szCs w:val="24"/>
          <w:lang w:val="fr-MG"/>
        </w:rPr>
        <w:t>C’est face à ces défis que l’idée de développer des tableaux de bord d’aide à la décision 360</w:t>
      </w:r>
      <w:r w:rsidRPr="00FB2694">
        <w:rPr>
          <w:rFonts w:ascii="Times New Roman" w:hAnsi="Times New Roman" w:cs="Times New Roman"/>
          <w:sz w:val="24"/>
          <w:szCs w:val="24"/>
          <w:lang w:val="fr-MG"/>
        </w:rPr>
        <w:t xml:space="preserve"> degrés</w:t>
      </w:r>
      <w:r w:rsidRPr="00FB2694">
        <w:rPr>
          <w:rFonts w:ascii="Times New Roman" w:hAnsi="Times New Roman" w:cs="Times New Roman"/>
          <w:sz w:val="24"/>
          <w:szCs w:val="24"/>
          <w:lang w:val="fr-MG"/>
        </w:rPr>
        <w:t xml:space="preserve"> a émergé. L’objectif est de proposer un système permettant de centraliser, structurer et analyser les données afin d’aider les entreprises à mieux comprendre leur performance et à prendre des décisions éclairées</w:t>
      </w:r>
      <w:r w:rsidRPr="00FB2694">
        <w:rPr>
          <w:rFonts w:ascii="Times New Roman" w:hAnsi="Times New Roman" w:cs="Times New Roman"/>
          <w:sz w:val="24"/>
          <w:szCs w:val="24"/>
          <w:lang w:val="fr-MG"/>
        </w:rPr>
        <w:t>.</w:t>
      </w:r>
    </w:p>
    <w:p w14:paraId="44BCF1D5" w14:textId="77777777" w:rsidR="008D2CAE" w:rsidRPr="008D2CAE" w:rsidRDefault="008D2CAE" w:rsidP="008D2CAE"/>
    <w:p w14:paraId="76BCF31E" w14:textId="4D693E09" w:rsidR="00101EF8" w:rsidRDefault="00000000">
      <w:pPr>
        <w:pStyle w:val="Titre3"/>
        <w:spacing w:line="360" w:lineRule="auto"/>
        <w:jc w:val="both"/>
        <w:rPr>
          <w:rFonts w:ascii="Times New Roman" w:eastAsia="Times New Roman" w:hAnsi="Times New Roman" w:cs="Times New Roman"/>
          <w:b/>
          <w:bCs/>
          <w:color w:val="000000"/>
        </w:rPr>
      </w:pPr>
      <w:bookmarkStart w:id="35" w:name="_4id4jjaex2v8" w:colFirst="0" w:colLast="0"/>
      <w:bookmarkEnd w:id="35"/>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2. Objectif</w:t>
      </w:r>
    </w:p>
    <w:p w14:paraId="49C7CDBE"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Notre objectif est de garantir la cohérence des données, il est essentiel de centraliser et de collecter les informations provenant de différentes sources, telles que le CRM, l’ERP, Microsoft Excel, les ventes en ligne et la comptabilité. Par exemple, en intégrant automatiquement les données des ventes avec celles du logiciel de gestion des stocks ou base de données ou fichiers, il devient possible de synchroniser les niveaux de stock et d’éviter les ruptures.</w:t>
      </w:r>
    </w:p>
    <w:p w14:paraId="112CD801"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L’intégration d’indicateurs clés de performance (KPI) multidimensionnels permet de couvrir tous les aspects importants des activités de l’entreprise, notamment les ventes, la satisfaction client et la gestion des stocks. Ainsi, en combinant le taux de conversion des ventes avec le taux de satisfaction client, il est possible d’analyser l’impact de l’expérience utilisateur sur les résultats financiers et d’ajuster les stratégies marketing en conséquence.</w:t>
      </w:r>
    </w:p>
    <w:p w14:paraId="00675A03"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Enfin, l’utilisation de graphiques, de diagrammes et de tableaux permet de présenter ces KPI de manière claire et visuelle, facilitant ainsi leur interprétation par les équipes. Par exemple, un </w:t>
      </w:r>
      <w:r>
        <w:rPr>
          <w:rFonts w:ascii="Times New Roman" w:eastAsia="Times New Roman" w:hAnsi="Times New Roman" w:cs="Times New Roman"/>
          <w:sz w:val="24"/>
          <w:szCs w:val="24"/>
        </w:rPr>
        <w:lastRenderedPageBreak/>
        <w:t>tableau de bord affichant un graphique en courbes des ventes mensuelles, un histogramme du taux de fidélisation client et un indicateur signalant les stocks faibles permet d’identifier rapidement les tendances et d’optimiser la prise de décision.</w:t>
      </w:r>
    </w:p>
    <w:p w14:paraId="17F4C8AF" w14:textId="2AC50C60" w:rsidR="00101EF8" w:rsidRDefault="00000000">
      <w:pPr>
        <w:pStyle w:val="Titre3"/>
        <w:spacing w:before="240" w:after="240" w:line="360" w:lineRule="auto"/>
        <w:jc w:val="both"/>
        <w:rPr>
          <w:rFonts w:ascii="Times New Roman" w:eastAsia="Times New Roman" w:hAnsi="Times New Roman" w:cs="Times New Roman"/>
          <w:b/>
          <w:bCs/>
          <w:color w:val="000000"/>
        </w:rPr>
      </w:pPr>
      <w:bookmarkStart w:id="36" w:name="_m9y2hlwk8xzt" w:colFirst="0" w:colLast="0"/>
      <w:bookmarkEnd w:id="36"/>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3. Besoin</w:t>
      </w:r>
      <w:r>
        <w:rPr>
          <w:rFonts w:ascii="Times New Roman" w:eastAsia="Times New Roman" w:hAnsi="Times New Roman" w:cs="Times New Roman"/>
          <w:b/>
          <w:bCs/>
          <w:color w:val="000000"/>
        </w:rPr>
        <w:t xml:space="preserve"> d’utilisateurs</w:t>
      </w:r>
    </w:p>
    <w:p w14:paraId="24C39FC5" w14:textId="77777777" w:rsidR="00101EF8"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d’aide à la décision 360° doit être intuitif et adapté aux besoins des différents utilisateurs. Il vise à faciliter l’analyse des données et à améliorer la prise de décision selon les exigences métier.</w:t>
      </w:r>
    </w:p>
    <w:p w14:paraId="7FD50144" w14:textId="77777777" w:rsidR="00101EF8" w:rsidRDefault="00000000" w:rsidP="00F515E0">
      <w:pPr>
        <w:numPr>
          <w:ilvl w:val="0"/>
          <w:numId w:val="22"/>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Accès à tous les indicateurs clés de performance (KPI</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sz w:val="24"/>
          <w:szCs w:val="24"/>
        </w:rPr>
        <w:t xml:space="preserve"> Les utilisateurs ont besoin d’une vision globale et détaillée des principaux KPI afin de suivre la performance de l’entreprise. Le tableau de bord doit regrouper et afficher ces indicateurs de manière claire et interactive pour faciliter l’analyse et la prise de décision.</w:t>
      </w:r>
    </w:p>
    <w:p w14:paraId="299E82AB" w14:textId="77777777" w:rsidR="00101EF8" w:rsidRDefault="00000000" w:rsidP="00F515E0">
      <w:pPr>
        <w:numPr>
          <w:ilvl w:val="0"/>
          <w:numId w:val="2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Suivi de l'évolution des métriques </w:t>
      </w:r>
      <w:proofErr w:type="gramStart"/>
      <w:r>
        <w:rPr>
          <w:rFonts w:ascii="Times New Roman" w:eastAsia="Times New Roman" w:hAnsi="Times New Roman" w:cs="Times New Roman"/>
          <w:b/>
          <w:bCs/>
          <w:sz w:val="24"/>
          <w:szCs w:val="24"/>
        </w:rPr>
        <w:t>clés:</w:t>
      </w:r>
      <w:r>
        <w:rPr>
          <w:rFonts w:ascii="Times New Roman" w:eastAsia="Times New Roman" w:hAnsi="Times New Roman" w:cs="Times New Roman"/>
          <w:sz w:val="24"/>
          <w:szCs w:val="24"/>
        </w:rPr>
        <w:t>Les</w:t>
      </w:r>
      <w:proofErr w:type="gramEnd"/>
      <w:r>
        <w:rPr>
          <w:rFonts w:ascii="Times New Roman" w:eastAsia="Times New Roman" w:hAnsi="Times New Roman" w:cs="Times New Roman"/>
          <w:sz w:val="24"/>
          <w:szCs w:val="24"/>
        </w:rPr>
        <w:t xml:space="preserve"> utilisateurs doivent pouvoir analyser l’évolution des principales métriques, telles que le nombre de ventes, le chiffre d’affaires et les quantités vendues. Le tableau de bord doit permettre de comparer ces indicateurs sur différentes périodes afin d’identifier les tendances et d’optimiser les décisions stratégiques.</w:t>
      </w:r>
    </w:p>
    <w:p w14:paraId="4107A26D" w14:textId="26833E2C" w:rsidR="00101EF8" w:rsidRDefault="00000000" w:rsidP="00F515E0">
      <w:pPr>
        <w:numPr>
          <w:ilvl w:val="0"/>
          <w:numId w:val="2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w:t>
      </w:r>
      <w:r w:rsidR="00F515E0">
        <w:rPr>
          <w:rFonts w:ascii="Times New Roman" w:eastAsia="Times New Roman" w:hAnsi="Times New Roman" w:cs="Times New Roman"/>
          <w:b/>
          <w:bCs/>
          <w:sz w:val="24"/>
          <w:szCs w:val="24"/>
        </w:rPr>
        <w:t>période :</w:t>
      </w:r>
      <w:r w:rsidR="00F515E0">
        <w:rPr>
          <w:rFonts w:ascii="Times New Roman" w:eastAsia="Times New Roman" w:hAnsi="Times New Roman" w:cs="Times New Roman"/>
          <w:sz w:val="24"/>
          <w:szCs w:val="24"/>
        </w:rPr>
        <w:t xml:space="preserve"> Les</w:t>
      </w:r>
      <w:r>
        <w:rPr>
          <w:rFonts w:ascii="Times New Roman" w:eastAsia="Times New Roman" w:hAnsi="Times New Roman" w:cs="Times New Roman"/>
          <w:sz w:val="24"/>
          <w:szCs w:val="24"/>
        </w:rPr>
        <w:t xml:space="preserve"> utilisateurs doivent pouvoir filtrer les données selon différentes périodes (jour, semaine, mois, trimestre, année) afin d’analyser l’évolution des indicateurs clés et d’adapter leurs décisions en fonction des tendances observées.</w:t>
      </w:r>
    </w:p>
    <w:p w14:paraId="5CEF144D" w14:textId="3C99238C" w:rsidR="00101EF8" w:rsidRDefault="00000000" w:rsidP="00F515E0">
      <w:pPr>
        <w:numPr>
          <w:ilvl w:val="0"/>
          <w:numId w:val="22"/>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magasin et par </w:t>
      </w:r>
      <w:r w:rsidR="00F515E0">
        <w:rPr>
          <w:rFonts w:ascii="Times New Roman" w:eastAsia="Times New Roman" w:hAnsi="Times New Roman" w:cs="Times New Roman"/>
          <w:b/>
          <w:bCs/>
          <w:sz w:val="24"/>
          <w:szCs w:val="24"/>
        </w:rPr>
        <w:t>ville :</w:t>
      </w:r>
      <w:r w:rsidR="00F515E0">
        <w:rPr>
          <w:rFonts w:ascii="Times New Roman" w:eastAsia="Times New Roman" w:hAnsi="Times New Roman" w:cs="Times New Roman"/>
          <w:sz w:val="24"/>
          <w:szCs w:val="24"/>
        </w:rPr>
        <w:t xml:space="preserve"> Les</w:t>
      </w:r>
      <w:r>
        <w:rPr>
          <w:rFonts w:ascii="Times New Roman" w:eastAsia="Times New Roman" w:hAnsi="Times New Roman" w:cs="Times New Roman"/>
          <w:sz w:val="24"/>
          <w:szCs w:val="24"/>
        </w:rPr>
        <w:t xml:space="preserve"> utilisateurs doivent pouvoir affiner leur analyse en filtrant les données par magasin et par ville. Cela permet de comparer les performances entre différentes localisations, d’identifier les écarts et d’adapter les stratégies commerciales en fonction des spécificités régionales.</w:t>
      </w:r>
    </w:p>
    <w:p w14:paraId="5AEAAC9B" w14:textId="7688E113" w:rsidR="00101EF8" w:rsidRDefault="00000000">
      <w:pPr>
        <w:pStyle w:val="Titre3"/>
      </w:pPr>
      <w:bookmarkStart w:id="37" w:name="_x0r7501t78bo" w:colFirst="0" w:colLast="0"/>
      <w:bookmarkEnd w:id="37"/>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4. Résultat</w:t>
      </w:r>
      <w:r>
        <w:rPr>
          <w:rFonts w:ascii="Times New Roman" w:eastAsia="Times New Roman" w:hAnsi="Times New Roman" w:cs="Times New Roman"/>
          <w:b/>
          <w:bCs/>
          <w:color w:val="000000"/>
        </w:rPr>
        <w:t xml:space="preserve"> attendu</w:t>
      </w:r>
      <w:r>
        <w:t xml:space="preserve"> </w:t>
      </w:r>
    </w:p>
    <w:p w14:paraId="77EC9FF4"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offrira un accès centralisé et interactif aux principaux indicateurs de performance, permettant aux utilisateurs de suivre l’évolution des ventes, du chiffre d’affaires et des quantités vendues. Ils pourront analyser ces métriques sur différentes périodes (jour, semaine, mois, trimestre, année) afin d’identifier les tendances et d’optimiser leurs décisions stratégiques. De plus, des filtres avancés par magasin et par ville leur permettront de comparer les performances entre différentes localisations et d’adapter les stratégies commerciales en fonction des spécificités régionales. L’interface intuitive et ergonomique intégrera des graphiques dynamiques et des tableaux de synthèse pour une lecture rapide et efficace des données, facilitant ainsi l’analyse et la prise de décision.</w:t>
      </w:r>
    </w:p>
    <w:p w14:paraId="4BC15830" w14:textId="77777777" w:rsidR="00101EF8" w:rsidRDefault="00000000">
      <w:pPr>
        <w:jc w:val="both"/>
        <w:rPr>
          <w:rFonts w:ascii="Times New Roman" w:eastAsia="Times New Roman" w:hAnsi="Times New Roman" w:cs="Times New Roman"/>
          <w:sz w:val="24"/>
          <w:szCs w:val="24"/>
        </w:rPr>
      </w:pPr>
      <w:r>
        <w:lastRenderedPageBreak/>
        <w:br w:type="page"/>
      </w:r>
    </w:p>
    <w:p w14:paraId="53610FB7" w14:textId="77777777" w:rsidR="00101EF8" w:rsidRDefault="00101EF8">
      <w:pPr>
        <w:jc w:val="both"/>
        <w:rPr>
          <w:rFonts w:ascii="Times New Roman" w:eastAsia="Times New Roman" w:hAnsi="Times New Roman" w:cs="Times New Roman"/>
          <w:sz w:val="24"/>
          <w:szCs w:val="24"/>
        </w:rPr>
      </w:pPr>
    </w:p>
    <w:p w14:paraId="4DA4B6FF" w14:textId="77777777" w:rsidR="00101EF8" w:rsidRDefault="00101EF8">
      <w:pPr>
        <w:jc w:val="both"/>
        <w:rPr>
          <w:rFonts w:ascii="Times New Roman" w:eastAsia="Times New Roman" w:hAnsi="Times New Roman" w:cs="Times New Roman"/>
          <w:sz w:val="24"/>
          <w:szCs w:val="24"/>
        </w:rPr>
      </w:pPr>
    </w:p>
    <w:p w14:paraId="430D3478" w14:textId="77777777" w:rsidR="00101EF8" w:rsidRDefault="00101EF8">
      <w:pPr>
        <w:jc w:val="both"/>
        <w:rPr>
          <w:rFonts w:ascii="Times New Roman" w:eastAsia="Times New Roman" w:hAnsi="Times New Roman" w:cs="Times New Roman"/>
          <w:sz w:val="24"/>
          <w:szCs w:val="24"/>
        </w:rPr>
      </w:pPr>
    </w:p>
    <w:p w14:paraId="6CA2C5A5" w14:textId="77777777" w:rsidR="00101EF8" w:rsidRDefault="00101EF8">
      <w:pPr>
        <w:jc w:val="both"/>
        <w:rPr>
          <w:rFonts w:ascii="Times New Roman" w:eastAsia="Times New Roman" w:hAnsi="Times New Roman" w:cs="Times New Roman"/>
          <w:sz w:val="24"/>
          <w:szCs w:val="24"/>
        </w:rPr>
      </w:pPr>
    </w:p>
    <w:p w14:paraId="3B8533EB" w14:textId="77777777" w:rsidR="00101EF8" w:rsidRDefault="00101EF8">
      <w:pPr>
        <w:jc w:val="both"/>
        <w:rPr>
          <w:rFonts w:ascii="Times New Roman" w:eastAsia="Times New Roman" w:hAnsi="Times New Roman" w:cs="Times New Roman"/>
          <w:sz w:val="24"/>
          <w:szCs w:val="24"/>
        </w:rPr>
      </w:pPr>
    </w:p>
    <w:p w14:paraId="00258449" w14:textId="77777777" w:rsidR="00101EF8" w:rsidRDefault="00101EF8">
      <w:pPr>
        <w:jc w:val="both"/>
        <w:rPr>
          <w:rFonts w:ascii="Times New Roman" w:eastAsia="Times New Roman" w:hAnsi="Times New Roman" w:cs="Times New Roman"/>
          <w:sz w:val="24"/>
          <w:szCs w:val="24"/>
        </w:rPr>
      </w:pPr>
    </w:p>
    <w:p w14:paraId="3A5083B1" w14:textId="77777777" w:rsidR="00101EF8" w:rsidRDefault="00101EF8">
      <w:pPr>
        <w:jc w:val="both"/>
        <w:rPr>
          <w:rFonts w:ascii="Times New Roman" w:eastAsia="Times New Roman" w:hAnsi="Times New Roman" w:cs="Times New Roman"/>
          <w:sz w:val="24"/>
          <w:szCs w:val="24"/>
        </w:rPr>
      </w:pPr>
    </w:p>
    <w:p w14:paraId="3DD8E65C" w14:textId="77777777" w:rsidR="00101EF8" w:rsidRDefault="00101EF8">
      <w:pPr>
        <w:jc w:val="both"/>
        <w:rPr>
          <w:rFonts w:ascii="Times New Roman" w:eastAsia="Times New Roman" w:hAnsi="Times New Roman" w:cs="Times New Roman"/>
          <w:sz w:val="24"/>
          <w:szCs w:val="24"/>
        </w:rPr>
      </w:pPr>
    </w:p>
    <w:p w14:paraId="450A1D1B" w14:textId="77777777" w:rsidR="00101EF8" w:rsidRDefault="00101EF8">
      <w:pPr>
        <w:jc w:val="both"/>
        <w:rPr>
          <w:rFonts w:ascii="Times New Roman" w:eastAsia="Times New Roman" w:hAnsi="Times New Roman" w:cs="Times New Roman"/>
          <w:sz w:val="24"/>
          <w:szCs w:val="24"/>
        </w:rPr>
      </w:pPr>
    </w:p>
    <w:p w14:paraId="300B6BCD" w14:textId="77777777" w:rsidR="00101EF8" w:rsidRDefault="00101EF8">
      <w:pPr>
        <w:jc w:val="both"/>
        <w:rPr>
          <w:rFonts w:ascii="Times New Roman" w:eastAsia="Times New Roman" w:hAnsi="Times New Roman" w:cs="Times New Roman"/>
          <w:sz w:val="24"/>
          <w:szCs w:val="24"/>
        </w:rPr>
      </w:pPr>
    </w:p>
    <w:p w14:paraId="41336CE4" w14:textId="77777777" w:rsidR="00101EF8" w:rsidRDefault="00101EF8">
      <w:pPr>
        <w:jc w:val="both"/>
        <w:rPr>
          <w:rFonts w:ascii="Times New Roman" w:eastAsia="Times New Roman" w:hAnsi="Times New Roman" w:cs="Times New Roman"/>
          <w:sz w:val="24"/>
          <w:szCs w:val="24"/>
        </w:rPr>
      </w:pPr>
    </w:p>
    <w:p w14:paraId="6CE5435D" w14:textId="77777777" w:rsidR="00101EF8" w:rsidRDefault="00000000">
      <w:pPr>
        <w:pStyle w:val="Titre1"/>
        <w:jc w:val="center"/>
        <w:rPr>
          <w:rFonts w:ascii="Times New Roman" w:eastAsia="Times New Roman" w:hAnsi="Times New Roman" w:cs="Times New Roman"/>
          <w:b/>
          <w:bCs/>
          <w:sz w:val="36"/>
          <w:szCs w:val="36"/>
        </w:rPr>
      </w:pPr>
      <w:bookmarkStart w:id="38" w:name="_ke01r1buvtw3" w:colFirst="0" w:colLast="0"/>
      <w:bookmarkEnd w:id="38"/>
      <w:r>
        <w:rPr>
          <w:rFonts w:ascii="Times New Roman" w:eastAsia="Times New Roman" w:hAnsi="Times New Roman" w:cs="Times New Roman"/>
          <w:b/>
          <w:bCs/>
          <w:sz w:val="36"/>
          <w:szCs w:val="36"/>
        </w:rPr>
        <w:t>Partie II : Analyse et Conception du projet</w:t>
      </w:r>
    </w:p>
    <w:p w14:paraId="32562D23" w14:textId="77777777" w:rsidR="00101EF8" w:rsidRDefault="00000000">
      <w:r>
        <w:br w:type="page"/>
      </w:r>
    </w:p>
    <w:p w14:paraId="2F0E765A" w14:textId="4FC435A5" w:rsidR="00101EF8" w:rsidRDefault="00000000">
      <w:pPr>
        <w:pStyle w:val="Titre2"/>
        <w:rPr>
          <w:rFonts w:ascii="Times New Roman" w:eastAsia="Times New Roman" w:hAnsi="Times New Roman" w:cs="Times New Roman"/>
          <w:b/>
          <w:bCs/>
        </w:rPr>
      </w:pPr>
      <w:bookmarkStart w:id="39" w:name="_1ua6ep4p0qc7" w:colFirst="0" w:colLast="0"/>
      <w:bookmarkEnd w:id="39"/>
      <w:r>
        <w:rPr>
          <w:rFonts w:ascii="Times New Roman" w:eastAsia="Times New Roman" w:hAnsi="Times New Roman" w:cs="Times New Roman"/>
          <w:b/>
          <w:bCs/>
        </w:rPr>
        <w:lastRenderedPageBreak/>
        <w:t>Chapitre 4</w:t>
      </w:r>
      <w:r w:rsidR="001A6289">
        <w:rPr>
          <w:rFonts w:ascii="Times New Roman" w:eastAsia="Times New Roman" w:hAnsi="Times New Roman" w:cs="Times New Roman"/>
          <w:b/>
          <w:bCs/>
        </w:rPr>
        <w:t xml:space="preserve"> : Etat</w:t>
      </w:r>
      <w:r>
        <w:rPr>
          <w:rFonts w:ascii="Times New Roman" w:eastAsia="Times New Roman" w:hAnsi="Times New Roman" w:cs="Times New Roman"/>
          <w:b/>
          <w:bCs/>
        </w:rPr>
        <w:t xml:space="preserve"> de l’art</w:t>
      </w:r>
    </w:p>
    <w:p w14:paraId="58DF1DFB" w14:textId="77777777" w:rsidR="00101EF8" w:rsidRDefault="00000000">
      <w:r>
        <w:br w:type="page"/>
      </w:r>
    </w:p>
    <w:p w14:paraId="028E045F" w14:textId="77777777" w:rsidR="00101EF8" w:rsidRDefault="00000000">
      <w:pPr>
        <w:pStyle w:val="Titre2"/>
        <w:rPr>
          <w:rFonts w:ascii="Times New Roman" w:eastAsia="Times New Roman" w:hAnsi="Times New Roman" w:cs="Times New Roman"/>
          <w:b/>
          <w:bCs/>
        </w:rPr>
      </w:pPr>
      <w:bookmarkStart w:id="40" w:name="_slor4hb2x1oa" w:colFirst="0" w:colLast="0"/>
      <w:bookmarkEnd w:id="40"/>
      <w:r>
        <w:rPr>
          <w:rFonts w:ascii="Times New Roman" w:eastAsia="Times New Roman" w:hAnsi="Times New Roman" w:cs="Times New Roman"/>
          <w:b/>
          <w:bCs/>
        </w:rPr>
        <w:lastRenderedPageBreak/>
        <w:t>Chapitre 5 : Méthodes et notations utilisées</w:t>
      </w:r>
    </w:p>
    <w:p w14:paraId="1D4A705A"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ce chapitre, les méthodes et les notations utilisées jouent un rôle central. Dans notre cas, la création d’un tableau de bord implique plusieurs étapes clés telles que la centralisation des données, leur nettoyage, leur analyse et leur visualisation. Ces différentes méthodes s’inscrivent pleinement dans le cadre de la Business Intelligence (BI), ou informatique décisionnelle, qui vise à transformer les données brutes en informations exploitables pour faciliter la prise de décision. </w:t>
      </w:r>
    </w:p>
    <w:p w14:paraId="4BC4FD3F" w14:textId="77777777" w:rsidR="00101EF8" w:rsidRDefault="00101EF8">
      <w:pPr>
        <w:rPr>
          <w:rFonts w:ascii="Times New Roman" w:eastAsia="Times New Roman" w:hAnsi="Times New Roman" w:cs="Times New Roman"/>
          <w:sz w:val="24"/>
          <w:szCs w:val="24"/>
        </w:rPr>
      </w:pPr>
    </w:p>
    <w:p w14:paraId="5F342E7B" w14:textId="0E9A012F" w:rsidR="00101EF8" w:rsidRDefault="00000000">
      <w:pPr>
        <w:pStyle w:val="Titre3"/>
        <w:rPr>
          <w:rFonts w:ascii="Times New Roman" w:eastAsia="Times New Roman" w:hAnsi="Times New Roman" w:cs="Times New Roman"/>
          <w:b/>
          <w:bCs/>
          <w:color w:val="000000"/>
          <w:highlight w:val="white"/>
        </w:rPr>
      </w:pPr>
      <w:bookmarkStart w:id="41" w:name="_der9kotc563u" w:colFirst="0" w:colLast="0"/>
      <w:bookmarkEnd w:id="41"/>
      <w:r>
        <w:rPr>
          <w:rFonts w:ascii="Times New Roman" w:eastAsia="Times New Roman" w:hAnsi="Times New Roman" w:cs="Times New Roman"/>
          <w:b/>
          <w:bCs/>
          <w:color w:val="000000"/>
        </w:rPr>
        <w:t>5.</w:t>
      </w:r>
      <w:r w:rsidR="00FB2694">
        <w:rPr>
          <w:rFonts w:ascii="Times New Roman" w:eastAsia="Times New Roman" w:hAnsi="Times New Roman" w:cs="Times New Roman"/>
          <w:b/>
          <w:bCs/>
          <w:color w:val="000000"/>
        </w:rPr>
        <w:t>1.</w:t>
      </w:r>
      <w:r w:rsidR="00FB2694">
        <w:rPr>
          <w:rFonts w:ascii="Times New Roman" w:eastAsia="Times New Roman" w:hAnsi="Times New Roman" w:cs="Times New Roman"/>
          <w:b/>
          <w:bCs/>
          <w:color w:val="000000"/>
          <w:highlight w:val="white"/>
        </w:rPr>
        <w:t xml:space="preserve"> Business</w:t>
      </w:r>
      <w:r>
        <w:rPr>
          <w:rFonts w:ascii="Times New Roman" w:eastAsia="Times New Roman" w:hAnsi="Times New Roman" w:cs="Times New Roman"/>
          <w:b/>
          <w:bCs/>
          <w:color w:val="000000"/>
          <w:highlight w:val="white"/>
        </w:rPr>
        <w:t xml:space="preserve"> Intelligence</w:t>
      </w:r>
    </w:p>
    <w:p w14:paraId="6FE8014B" w14:textId="09D5DD3B" w:rsidR="00101EF8" w:rsidRDefault="00000000">
      <w:pPr>
        <w:pStyle w:val="Titre4"/>
        <w:ind w:firstLine="720"/>
        <w:rPr>
          <w:rFonts w:ascii="Times New Roman" w:eastAsia="Times New Roman" w:hAnsi="Times New Roman" w:cs="Times New Roman"/>
        </w:rPr>
      </w:pPr>
      <w:bookmarkStart w:id="42" w:name="_4xjf54d6nu3l" w:colFirst="0" w:colLast="0"/>
      <w:bookmarkEnd w:id="42"/>
      <w:r>
        <w:rPr>
          <w:rFonts w:ascii="Times New Roman" w:eastAsia="Times New Roman" w:hAnsi="Times New Roman" w:cs="Times New Roman"/>
          <w:b/>
          <w:bCs/>
          <w:color w:val="000000"/>
          <w:sz w:val="26"/>
          <w:szCs w:val="26"/>
        </w:rPr>
        <w:t>5.1.</w:t>
      </w:r>
      <w:r w:rsidR="0008159E">
        <w:rPr>
          <w:rFonts w:ascii="Times New Roman" w:eastAsia="Times New Roman" w:hAnsi="Times New Roman" w:cs="Times New Roman"/>
          <w:b/>
          <w:bCs/>
          <w:color w:val="000000"/>
          <w:sz w:val="26"/>
          <w:szCs w:val="26"/>
        </w:rPr>
        <w:t>1. Définition</w:t>
      </w:r>
    </w:p>
    <w:p w14:paraId="32868791"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L’informatique décisionnelle, également Business Intelligence ou BI en anglais, désigne les moyens, les méthodes et les outils qui apportent des solutions en vue d’offrir une aide à la décision aux professionnels afin de leur permettre d’avoir une vue d’ensemble sur l’activité de l’entreprise et de leur permettre de prendre des décisions plus avisées à travers des tableaux de bord de suivi et des analyses.</w:t>
      </w:r>
    </w:p>
    <w:p w14:paraId="6E0BA01D" w14:textId="40661EF0" w:rsidR="00101EF8" w:rsidRDefault="00000000">
      <w:pPr>
        <w:pStyle w:val="Titre4"/>
        <w:ind w:firstLine="720"/>
        <w:rPr>
          <w:rFonts w:ascii="Times New Roman" w:eastAsia="Times New Roman" w:hAnsi="Times New Roman" w:cs="Times New Roman"/>
          <w:b/>
          <w:bCs/>
          <w:color w:val="000000"/>
        </w:rPr>
      </w:pPr>
      <w:bookmarkStart w:id="43" w:name="_6b4znrgcluvc" w:colFirst="0" w:colLast="0"/>
      <w:bookmarkEnd w:id="43"/>
      <w:r>
        <w:rPr>
          <w:rFonts w:ascii="Times New Roman" w:eastAsia="Times New Roman" w:hAnsi="Times New Roman" w:cs="Times New Roman"/>
          <w:b/>
          <w:bCs/>
          <w:color w:val="000000"/>
        </w:rPr>
        <w:t>5.1.</w:t>
      </w:r>
      <w:r w:rsidR="0008159E">
        <w:rPr>
          <w:rFonts w:ascii="Times New Roman" w:eastAsia="Times New Roman" w:hAnsi="Times New Roman" w:cs="Times New Roman"/>
          <w:b/>
          <w:bCs/>
          <w:color w:val="000000"/>
        </w:rPr>
        <w:t>2. Avantages</w:t>
      </w:r>
      <w:r>
        <w:rPr>
          <w:rFonts w:ascii="Times New Roman" w:eastAsia="Times New Roman" w:hAnsi="Times New Roman" w:cs="Times New Roman"/>
          <w:b/>
          <w:bCs/>
          <w:color w:val="000000"/>
        </w:rPr>
        <w:t xml:space="preserve"> BI</w:t>
      </w:r>
    </w:p>
    <w:p w14:paraId="4F0A5B97"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Déployer une solution BI apporte de nombreux avantages :</w:t>
      </w:r>
    </w:p>
    <w:p w14:paraId="5B688EC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Améliorer la visibilité sur les chiffres, les écarts et les anomalies.</w:t>
      </w:r>
    </w:p>
    <w:p w14:paraId="553ABA8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combinaison de plusieurs sources de données (ERP, systèmes </w:t>
      </w:r>
      <w:proofErr w:type="gramStart"/>
      <w:r>
        <w:rPr>
          <w:rFonts w:ascii="Times New Roman" w:eastAsia="Times New Roman" w:hAnsi="Times New Roman" w:cs="Times New Roman"/>
          <w:sz w:val="24"/>
          <w:szCs w:val="24"/>
        </w:rPr>
        <w:t>comptable,feuilles</w:t>
      </w:r>
      <w:proofErr w:type="gramEnd"/>
      <w:r>
        <w:rPr>
          <w:rFonts w:ascii="Times New Roman" w:eastAsia="Times New Roman" w:hAnsi="Times New Roman" w:cs="Times New Roman"/>
          <w:sz w:val="24"/>
          <w:szCs w:val="24"/>
        </w:rPr>
        <w:t xml:space="preserve"> de calcul, des budgets ...).</w:t>
      </w:r>
    </w:p>
    <w:p w14:paraId="49133432"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présentation uniforme d’informations fiables.</w:t>
      </w:r>
    </w:p>
    <w:p w14:paraId="00C649DE"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L’automatisation permettant l’accélération de la collecte et de la diffusion de l’information.</w:t>
      </w:r>
    </w:p>
    <w:p w14:paraId="520C8C1C"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performance dans le calcul d’agrégats sur de gros volumes de données.</w:t>
      </w:r>
    </w:p>
    <w:p w14:paraId="4667EC6F"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1BE63099"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68E321FD"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6C9BE0E4" w14:textId="77777777" w:rsidR="00101EF8" w:rsidRDefault="00101EF8">
      <w:pPr>
        <w:ind w:left="720"/>
        <w:rPr>
          <w:rFonts w:ascii="Times New Roman" w:eastAsia="Times New Roman" w:hAnsi="Times New Roman" w:cs="Times New Roman"/>
          <w:sz w:val="24"/>
          <w:szCs w:val="24"/>
        </w:rPr>
      </w:pPr>
    </w:p>
    <w:p w14:paraId="330F7FF1" w14:textId="77777777" w:rsidR="00101EF8" w:rsidRDefault="00101EF8">
      <w:pPr>
        <w:ind w:left="720"/>
        <w:rPr>
          <w:rFonts w:ascii="Times New Roman" w:eastAsia="Times New Roman" w:hAnsi="Times New Roman" w:cs="Times New Roman"/>
          <w:sz w:val="24"/>
          <w:szCs w:val="24"/>
        </w:rPr>
      </w:pPr>
    </w:p>
    <w:p w14:paraId="74AC16CA" w14:textId="77777777" w:rsidR="00101EF8" w:rsidRDefault="00101EF8">
      <w:pPr>
        <w:ind w:left="720"/>
        <w:rPr>
          <w:rFonts w:ascii="Times New Roman" w:eastAsia="Times New Roman" w:hAnsi="Times New Roman" w:cs="Times New Roman"/>
          <w:sz w:val="24"/>
          <w:szCs w:val="24"/>
        </w:rPr>
      </w:pPr>
    </w:p>
    <w:p w14:paraId="08F34636" w14:textId="77777777" w:rsidR="00101EF8" w:rsidRDefault="00000000">
      <w:pPr>
        <w:pStyle w:val="Titre4"/>
        <w:ind w:firstLine="720"/>
      </w:pPr>
      <w:bookmarkStart w:id="44" w:name="_et694g1c0ygl" w:colFirst="0" w:colLast="0"/>
      <w:bookmarkEnd w:id="44"/>
      <w:r>
        <w:br w:type="page"/>
      </w:r>
    </w:p>
    <w:p w14:paraId="77D93EC9" w14:textId="77777777" w:rsidR="00101EF8" w:rsidRDefault="00000000">
      <w:pPr>
        <w:pStyle w:val="Titre2"/>
        <w:rPr>
          <w:rFonts w:ascii="Times New Roman" w:eastAsia="Times New Roman" w:hAnsi="Times New Roman" w:cs="Times New Roman"/>
          <w:b/>
          <w:bCs/>
        </w:rPr>
      </w:pPr>
      <w:bookmarkStart w:id="45" w:name="_mmkudtj5yn9o" w:colFirst="0" w:colLast="0"/>
      <w:bookmarkEnd w:id="45"/>
      <w:r>
        <w:rPr>
          <w:rFonts w:ascii="Times New Roman" w:eastAsia="Times New Roman" w:hAnsi="Times New Roman" w:cs="Times New Roman"/>
          <w:b/>
          <w:bCs/>
        </w:rPr>
        <w:lastRenderedPageBreak/>
        <w:t>Chapitre 6 : Conception du projet</w:t>
      </w:r>
    </w:p>
    <w:p w14:paraId="644A958F" w14:textId="77777777" w:rsidR="00101EF8" w:rsidRDefault="00000000">
      <w:r>
        <w:br w:type="page"/>
      </w:r>
    </w:p>
    <w:p w14:paraId="1C58888F" w14:textId="77777777" w:rsidR="00101EF8" w:rsidRDefault="00101EF8"/>
    <w:p w14:paraId="0B7BA839" w14:textId="77777777" w:rsidR="00101EF8" w:rsidRDefault="00101EF8"/>
    <w:p w14:paraId="21F1571E" w14:textId="77777777" w:rsidR="00101EF8" w:rsidRDefault="00101EF8"/>
    <w:p w14:paraId="42A7ED85" w14:textId="77777777" w:rsidR="00101EF8" w:rsidRDefault="00101EF8"/>
    <w:p w14:paraId="3F4FD611" w14:textId="77777777" w:rsidR="00101EF8" w:rsidRDefault="00101EF8"/>
    <w:p w14:paraId="74D42057" w14:textId="77777777" w:rsidR="00101EF8" w:rsidRDefault="00101EF8"/>
    <w:p w14:paraId="08E9A577" w14:textId="77777777" w:rsidR="00101EF8" w:rsidRDefault="00101EF8"/>
    <w:p w14:paraId="067D8373" w14:textId="77777777" w:rsidR="00101EF8" w:rsidRDefault="00101EF8"/>
    <w:p w14:paraId="1828959E" w14:textId="77777777" w:rsidR="00101EF8" w:rsidRDefault="00101EF8"/>
    <w:p w14:paraId="680082C5" w14:textId="77777777" w:rsidR="00101EF8" w:rsidRDefault="00101EF8"/>
    <w:p w14:paraId="76A5BE7E" w14:textId="77777777" w:rsidR="00101EF8" w:rsidRDefault="00101EF8"/>
    <w:p w14:paraId="4F89DC70" w14:textId="77777777" w:rsidR="00101EF8" w:rsidRDefault="00101EF8"/>
    <w:p w14:paraId="76DA877B" w14:textId="77777777" w:rsidR="00101EF8" w:rsidRDefault="00101EF8"/>
    <w:p w14:paraId="388C6EDF" w14:textId="77777777" w:rsidR="00101EF8" w:rsidRDefault="00101EF8"/>
    <w:p w14:paraId="7E863E25" w14:textId="77777777" w:rsidR="00101EF8" w:rsidRDefault="00101EF8"/>
    <w:p w14:paraId="7F0B092C" w14:textId="77777777" w:rsidR="00101EF8" w:rsidRDefault="00101EF8"/>
    <w:p w14:paraId="656BE760" w14:textId="77777777" w:rsidR="00101EF8" w:rsidRDefault="00101EF8" w:rsidP="008C39BE">
      <w:bookmarkStart w:id="46" w:name="_8p79vtt7mox" w:colFirst="0" w:colLast="0"/>
      <w:bookmarkEnd w:id="46"/>
    </w:p>
    <w:p w14:paraId="77983A98" w14:textId="77777777" w:rsidR="00101EF8" w:rsidRDefault="00000000">
      <w:pPr>
        <w:pStyle w:val="Titre1"/>
        <w:jc w:val="center"/>
        <w:rPr>
          <w:rFonts w:ascii="Times New Roman" w:eastAsia="Times New Roman" w:hAnsi="Times New Roman" w:cs="Times New Roman"/>
          <w:b/>
          <w:bCs/>
          <w:sz w:val="36"/>
          <w:szCs w:val="36"/>
        </w:rPr>
      </w:pPr>
      <w:bookmarkStart w:id="47" w:name="_ewbcyfc5xmbo" w:colFirst="0" w:colLast="0"/>
      <w:bookmarkEnd w:id="47"/>
      <w:r>
        <w:rPr>
          <w:rFonts w:ascii="Times New Roman" w:eastAsia="Times New Roman" w:hAnsi="Times New Roman" w:cs="Times New Roman"/>
          <w:b/>
          <w:bCs/>
          <w:sz w:val="36"/>
          <w:szCs w:val="36"/>
        </w:rPr>
        <w:t>Partie III : Réalisation du projet</w:t>
      </w:r>
    </w:p>
    <w:p w14:paraId="260CC890" w14:textId="77777777" w:rsidR="00101EF8" w:rsidRDefault="00000000">
      <w:r>
        <w:br w:type="page"/>
      </w:r>
    </w:p>
    <w:p w14:paraId="53771327" w14:textId="77777777" w:rsidR="00101EF8" w:rsidRDefault="00000000">
      <w:pPr>
        <w:pStyle w:val="Titre2"/>
        <w:rPr>
          <w:rFonts w:ascii="Times New Roman" w:eastAsia="Times New Roman" w:hAnsi="Times New Roman" w:cs="Times New Roman"/>
          <w:b/>
          <w:bCs/>
        </w:rPr>
      </w:pPr>
      <w:bookmarkStart w:id="48" w:name="_rud4vj4ja7rs" w:colFirst="0" w:colLast="0"/>
      <w:bookmarkEnd w:id="48"/>
      <w:r>
        <w:rPr>
          <w:rFonts w:ascii="Times New Roman" w:eastAsia="Times New Roman" w:hAnsi="Times New Roman" w:cs="Times New Roman"/>
          <w:b/>
          <w:bCs/>
        </w:rPr>
        <w:lastRenderedPageBreak/>
        <w:t>Chapitre 7 : Spécification des outils de réalisation</w:t>
      </w:r>
    </w:p>
    <w:p w14:paraId="1A26AD04" w14:textId="77777777" w:rsidR="00101EF8" w:rsidRDefault="00000000">
      <w:r>
        <w:br w:type="page"/>
      </w:r>
    </w:p>
    <w:p w14:paraId="58C830DE" w14:textId="77777777" w:rsidR="00101EF8" w:rsidRDefault="00000000">
      <w:pPr>
        <w:pStyle w:val="Titre2"/>
        <w:rPr>
          <w:rFonts w:ascii="Times New Roman" w:eastAsia="Times New Roman" w:hAnsi="Times New Roman" w:cs="Times New Roman"/>
          <w:b/>
          <w:bCs/>
        </w:rPr>
      </w:pPr>
      <w:bookmarkStart w:id="49" w:name="_rva7zx5eqpze" w:colFirst="0" w:colLast="0"/>
      <w:bookmarkEnd w:id="49"/>
      <w:r>
        <w:rPr>
          <w:rFonts w:ascii="Times New Roman" w:eastAsia="Times New Roman" w:hAnsi="Times New Roman" w:cs="Times New Roman"/>
          <w:b/>
          <w:bCs/>
        </w:rPr>
        <w:lastRenderedPageBreak/>
        <w:t>Chapitre 8 : Mise en œuvre et implémentation</w:t>
      </w:r>
    </w:p>
    <w:p w14:paraId="13079A41" w14:textId="77777777" w:rsidR="00101EF8" w:rsidRDefault="00000000">
      <w:r>
        <w:br w:type="page"/>
      </w:r>
    </w:p>
    <w:p w14:paraId="25B56EC8" w14:textId="77777777" w:rsidR="00101EF8" w:rsidRDefault="00000000">
      <w:pPr>
        <w:pStyle w:val="Titre2"/>
        <w:rPr>
          <w:rFonts w:ascii="Times New Roman" w:eastAsia="Times New Roman" w:hAnsi="Times New Roman" w:cs="Times New Roman"/>
          <w:b/>
          <w:bCs/>
        </w:rPr>
      </w:pPr>
      <w:bookmarkStart w:id="50" w:name="_n558oy357twt" w:colFirst="0" w:colLast="0"/>
      <w:bookmarkEnd w:id="50"/>
      <w:r>
        <w:rPr>
          <w:rFonts w:ascii="Times New Roman" w:eastAsia="Times New Roman" w:hAnsi="Times New Roman" w:cs="Times New Roman"/>
          <w:b/>
          <w:bCs/>
        </w:rPr>
        <w:lastRenderedPageBreak/>
        <w:t>Chapitre 9 : Présentation de l’application développée</w:t>
      </w:r>
    </w:p>
    <w:p w14:paraId="3C67A6DA" w14:textId="77777777" w:rsidR="00101EF8" w:rsidRDefault="00000000">
      <w:r>
        <w:br w:type="page"/>
      </w:r>
    </w:p>
    <w:p w14:paraId="6F78DBE0" w14:textId="77777777" w:rsidR="00101EF8" w:rsidRDefault="00000000">
      <w:pPr>
        <w:pStyle w:val="Titre1"/>
        <w:jc w:val="center"/>
        <w:rPr>
          <w:rFonts w:ascii="Times New Roman" w:eastAsia="Times New Roman" w:hAnsi="Times New Roman" w:cs="Times New Roman"/>
          <w:b/>
          <w:bCs/>
          <w:sz w:val="36"/>
          <w:szCs w:val="36"/>
        </w:rPr>
      </w:pPr>
      <w:bookmarkStart w:id="51" w:name="_u7iqx3tq59id" w:colFirst="0" w:colLast="0"/>
      <w:bookmarkEnd w:id="51"/>
      <w:r>
        <w:rPr>
          <w:rFonts w:ascii="Times New Roman" w:eastAsia="Times New Roman" w:hAnsi="Times New Roman" w:cs="Times New Roman"/>
          <w:b/>
          <w:bCs/>
          <w:sz w:val="36"/>
          <w:szCs w:val="36"/>
        </w:rPr>
        <w:lastRenderedPageBreak/>
        <w:t xml:space="preserve"> Conclusion</w:t>
      </w:r>
    </w:p>
    <w:p w14:paraId="0A9802AF" w14:textId="77777777" w:rsidR="00101EF8" w:rsidRDefault="00000000">
      <w:r>
        <w:br w:type="page"/>
      </w:r>
    </w:p>
    <w:p w14:paraId="04ABB30B" w14:textId="77777777" w:rsidR="00101EF8" w:rsidRDefault="00000000">
      <w:pPr>
        <w:pStyle w:val="Titre1"/>
        <w:jc w:val="center"/>
        <w:rPr>
          <w:rFonts w:ascii="Times New Roman" w:eastAsia="Times New Roman" w:hAnsi="Times New Roman" w:cs="Times New Roman"/>
          <w:b/>
          <w:bCs/>
          <w:sz w:val="36"/>
          <w:szCs w:val="36"/>
        </w:rPr>
      </w:pPr>
      <w:bookmarkStart w:id="52" w:name="_gprhj68v6xm9" w:colFirst="0" w:colLast="0"/>
      <w:bookmarkEnd w:id="52"/>
      <w:r>
        <w:rPr>
          <w:rFonts w:ascii="Times New Roman" w:eastAsia="Times New Roman" w:hAnsi="Times New Roman" w:cs="Times New Roman"/>
          <w:b/>
          <w:bCs/>
          <w:sz w:val="36"/>
          <w:szCs w:val="36"/>
        </w:rPr>
        <w:lastRenderedPageBreak/>
        <w:t xml:space="preserve">Perspectives </w:t>
      </w:r>
    </w:p>
    <w:p w14:paraId="4A005AB4" w14:textId="77777777" w:rsidR="00101EF8" w:rsidRDefault="00000000">
      <w:r>
        <w:br w:type="page"/>
      </w:r>
    </w:p>
    <w:p w14:paraId="0AA47D97" w14:textId="77777777" w:rsidR="00101EF8" w:rsidRDefault="00000000">
      <w:pPr>
        <w:pStyle w:val="Titre1"/>
        <w:jc w:val="center"/>
        <w:rPr>
          <w:rFonts w:ascii="Times New Roman" w:eastAsia="Times New Roman" w:hAnsi="Times New Roman" w:cs="Times New Roman"/>
          <w:b/>
          <w:bCs/>
          <w:sz w:val="36"/>
          <w:szCs w:val="36"/>
        </w:rPr>
      </w:pPr>
      <w:bookmarkStart w:id="53" w:name="_71x3ac4nfu40" w:colFirst="0" w:colLast="0"/>
      <w:bookmarkEnd w:id="53"/>
      <w:r>
        <w:rPr>
          <w:rFonts w:ascii="Times New Roman" w:eastAsia="Times New Roman" w:hAnsi="Times New Roman" w:cs="Times New Roman"/>
          <w:b/>
          <w:bCs/>
          <w:sz w:val="36"/>
          <w:szCs w:val="36"/>
        </w:rPr>
        <w:lastRenderedPageBreak/>
        <w:t>Bibliographie</w:t>
      </w:r>
    </w:p>
    <w:p w14:paraId="6372C74B" w14:textId="77777777" w:rsidR="00101EF8" w:rsidRDefault="00000000">
      <w:pPr>
        <w:pStyle w:val="Titre1"/>
        <w:jc w:val="center"/>
        <w:rPr>
          <w:rFonts w:ascii="Times New Roman" w:eastAsia="Times New Roman" w:hAnsi="Times New Roman" w:cs="Times New Roman"/>
          <w:b/>
          <w:bCs/>
          <w:sz w:val="36"/>
          <w:szCs w:val="36"/>
        </w:rPr>
      </w:pPr>
      <w:bookmarkStart w:id="54" w:name="_yhtkvoqrm2qv" w:colFirst="0" w:colLast="0"/>
      <w:bookmarkEnd w:id="54"/>
      <w:r>
        <w:br w:type="page"/>
      </w:r>
    </w:p>
    <w:p w14:paraId="4554865A" w14:textId="77777777" w:rsidR="00101EF8" w:rsidRDefault="00000000">
      <w:pPr>
        <w:pStyle w:val="Titre1"/>
        <w:jc w:val="center"/>
        <w:rPr>
          <w:rFonts w:ascii="Times New Roman" w:eastAsia="Times New Roman" w:hAnsi="Times New Roman" w:cs="Times New Roman"/>
          <w:b/>
          <w:bCs/>
          <w:sz w:val="36"/>
          <w:szCs w:val="36"/>
        </w:rPr>
      </w:pPr>
      <w:bookmarkStart w:id="55" w:name="_nlu530mj36ib" w:colFirst="0" w:colLast="0"/>
      <w:bookmarkEnd w:id="55"/>
      <w:r>
        <w:rPr>
          <w:rFonts w:ascii="Times New Roman" w:eastAsia="Times New Roman" w:hAnsi="Times New Roman" w:cs="Times New Roman"/>
          <w:b/>
          <w:bCs/>
          <w:sz w:val="36"/>
          <w:szCs w:val="36"/>
        </w:rPr>
        <w:lastRenderedPageBreak/>
        <w:t>Webographie</w:t>
      </w:r>
    </w:p>
    <w:p w14:paraId="56B2F912" w14:textId="77777777" w:rsidR="00101EF8" w:rsidRDefault="00000000">
      <w:r>
        <w:br w:type="page"/>
      </w:r>
    </w:p>
    <w:p w14:paraId="2B0A013B" w14:textId="77777777" w:rsidR="00101EF8" w:rsidRDefault="00000000">
      <w:pPr>
        <w:pStyle w:val="Titre1"/>
        <w:jc w:val="center"/>
        <w:rPr>
          <w:rFonts w:ascii="Times New Roman" w:eastAsia="Times New Roman" w:hAnsi="Times New Roman" w:cs="Times New Roman"/>
          <w:b/>
          <w:bCs/>
          <w:sz w:val="36"/>
          <w:szCs w:val="36"/>
        </w:rPr>
      </w:pPr>
      <w:bookmarkStart w:id="56" w:name="_dn389rc1vmf5" w:colFirst="0" w:colLast="0"/>
      <w:bookmarkEnd w:id="56"/>
      <w:r>
        <w:rPr>
          <w:rFonts w:ascii="Times New Roman" w:eastAsia="Times New Roman" w:hAnsi="Times New Roman" w:cs="Times New Roman"/>
          <w:b/>
          <w:bCs/>
          <w:sz w:val="36"/>
          <w:szCs w:val="36"/>
        </w:rPr>
        <w:lastRenderedPageBreak/>
        <w:t>Table des matières</w:t>
      </w:r>
    </w:p>
    <w:p w14:paraId="39DDF82B" w14:textId="77777777" w:rsidR="00101EF8" w:rsidRDefault="00000000">
      <w:r>
        <w:br w:type="page"/>
      </w:r>
    </w:p>
    <w:p w14:paraId="13866B41" w14:textId="77777777" w:rsidR="00101EF8" w:rsidRDefault="00000000">
      <w:pPr>
        <w:pStyle w:val="Titre1"/>
        <w:jc w:val="center"/>
        <w:rPr>
          <w:rFonts w:ascii="Times New Roman" w:eastAsia="Times New Roman" w:hAnsi="Times New Roman" w:cs="Times New Roman"/>
          <w:b/>
          <w:bCs/>
          <w:sz w:val="36"/>
          <w:szCs w:val="36"/>
        </w:rPr>
      </w:pPr>
      <w:bookmarkStart w:id="57" w:name="_8sbsqive2u0e" w:colFirst="0" w:colLast="0"/>
      <w:bookmarkEnd w:id="57"/>
      <w:r>
        <w:rPr>
          <w:rFonts w:ascii="Times New Roman" w:eastAsia="Times New Roman" w:hAnsi="Times New Roman" w:cs="Times New Roman"/>
          <w:b/>
          <w:bCs/>
          <w:sz w:val="36"/>
          <w:szCs w:val="36"/>
        </w:rPr>
        <w:lastRenderedPageBreak/>
        <w:t>Résumé</w:t>
      </w:r>
    </w:p>
    <w:p w14:paraId="26CD6A17" w14:textId="77777777" w:rsidR="00101EF8" w:rsidRDefault="00101EF8"/>
    <w:sectPr w:rsidR="00101EF8">
      <w:headerReference w:type="default" r:id="rId8"/>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021AD" w14:textId="77777777" w:rsidR="00F02406" w:rsidRDefault="00F02406">
      <w:pPr>
        <w:spacing w:line="240" w:lineRule="auto"/>
      </w:pPr>
      <w:r>
        <w:separator/>
      </w:r>
    </w:p>
  </w:endnote>
  <w:endnote w:type="continuationSeparator" w:id="0">
    <w:p w14:paraId="6156F4E5" w14:textId="77777777" w:rsidR="00F02406" w:rsidRDefault="00F024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547D9AC-4830-414C-9EB5-6C4D6A568D5B}"/>
  </w:font>
  <w:font w:name="Calibri">
    <w:panose1 w:val="020F0502020204030204"/>
    <w:charset w:val="00"/>
    <w:family w:val="swiss"/>
    <w:pitch w:val="variable"/>
    <w:sig w:usb0="E4002EFF" w:usb1="C200247B" w:usb2="00000009" w:usb3="00000000" w:csb0="000001FF" w:csb1="00000000"/>
    <w:embedRegular r:id="rId2" w:fontKey="{F155D076-11EB-4C8F-8888-B0A561437A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01120" w14:textId="77777777" w:rsidR="00F02406" w:rsidRDefault="00F02406">
      <w:pPr>
        <w:spacing w:line="240" w:lineRule="auto"/>
      </w:pPr>
      <w:r>
        <w:separator/>
      </w:r>
    </w:p>
  </w:footnote>
  <w:footnote w:type="continuationSeparator" w:id="0">
    <w:p w14:paraId="4B3D789B" w14:textId="77777777" w:rsidR="00F02406" w:rsidRDefault="00F024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A4557" w14:textId="77777777" w:rsidR="00101EF8" w:rsidRDefault="00101EF8">
    <w:pPr>
      <w:pStyle w:val="Titre5"/>
      <w:keepNext w:val="0"/>
      <w:keepLines w:val="0"/>
      <w:spacing w:before="220" w:after="40"/>
      <w:rPr>
        <w:rFonts w:ascii="Times New Roman" w:eastAsia="Times New Roman" w:hAnsi="Times New Roman" w:cs="Times New Roman"/>
      </w:rPr>
    </w:pPr>
    <w:bookmarkStart w:id="58" w:name="_z6z2spo5iq2t" w:colFirst="0" w:colLast="0"/>
    <w:bookmarkEnd w:id="5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465E9"/>
    <w:multiLevelType w:val="multilevel"/>
    <w:tmpl w:val="C37C0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54449"/>
    <w:multiLevelType w:val="hybridMultilevel"/>
    <w:tmpl w:val="1324BC82"/>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092421"/>
    <w:multiLevelType w:val="hybridMultilevel"/>
    <w:tmpl w:val="906E2E1C"/>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2017279"/>
    <w:multiLevelType w:val="multilevel"/>
    <w:tmpl w:val="A710C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652BC6"/>
    <w:multiLevelType w:val="hybridMultilevel"/>
    <w:tmpl w:val="3A9E42D6"/>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637A2E"/>
    <w:multiLevelType w:val="hybridMultilevel"/>
    <w:tmpl w:val="1354E98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58610B"/>
    <w:multiLevelType w:val="multilevel"/>
    <w:tmpl w:val="6A8E4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6B4DB2"/>
    <w:multiLevelType w:val="multilevel"/>
    <w:tmpl w:val="EF88E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E528B9"/>
    <w:multiLevelType w:val="multilevel"/>
    <w:tmpl w:val="055299DC"/>
    <w:lvl w:ilvl="0">
      <w:start w:val="1"/>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3"/>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4153916"/>
    <w:multiLevelType w:val="multilevel"/>
    <w:tmpl w:val="91109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685061"/>
    <w:multiLevelType w:val="multilevel"/>
    <w:tmpl w:val="D9923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79C7783"/>
    <w:multiLevelType w:val="hybridMultilevel"/>
    <w:tmpl w:val="41B4E596"/>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D95192D"/>
    <w:multiLevelType w:val="hybridMultilevel"/>
    <w:tmpl w:val="1DF46B9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1241AAB"/>
    <w:multiLevelType w:val="multilevel"/>
    <w:tmpl w:val="0C568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112051"/>
    <w:multiLevelType w:val="hybridMultilevel"/>
    <w:tmpl w:val="8E8C39FA"/>
    <w:lvl w:ilvl="0" w:tplc="20000017">
      <w:start w:val="1"/>
      <w:numFmt w:val="low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5" w15:restartNumberingAfterBreak="0">
    <w:nsid w:val="522940D0"/>
    <w:multiLevelType w:val="hybridMultilevel"/>
    <w:tmpl w:val="FEC44184"/>
    <w:lvl w:ilvl="0" w:tplc="F77CECB8">
      <w:start w:val="1"/>
      <w:numFmt w:val="lowerLetter"/>
      <w:lvlText w:val="%1)"/>
      <w:lvlJc w:val="left"/>
      <w:pPr>
        <w:ind w:left="360" w:hanging="360"/>
      </w:pPr>
      <w:rPr>
        <w:rFonts w:ascii="Times New Roman" w:eastAsiaTheme="majorEastAsia" w:hAnsi="Times New Roman" w:cstheme="majorBidi"/>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6" w15:restartNumberingAfterBreak="0">
    <w:nsid w:val="52FA01F6"/>
    <w:multiLevelType w:val="hybridMultilevel"/>
    <w:tmpl w:val="B0DC8184"/>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B644E91"/>
    <w:multiLevelType w:val="multilevel"/>
    <w:tmpl w:val="6E30B55E"/>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F221A"/>
    <w:multiLevelType w:val="hybridMultilevel"/>
    <w:tmpl w:val="15024B26"/>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1B6CC4"/>
    <w:multiLevelType w:val="multilevel"/>
    <w:tmpl w:val="AF9C8926"/>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6317745"/>
    <w:multiLevelType w:val="hybridMultilevel"/>
    <w:tmpl w:val="2E34DA12"/>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420A98"/>
    <w:multiLevelType w:val="hybridMultilevel"/>
    <w:tmpl w:val="11624F38"/>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50033825">
    <w:abstractNumId w:val="9"/>
  </w:num>
  <w:num w:numId="2" w16cid:durableId="891236564">
    <w:abstractNumId w:val="6"/>
  </w:num>
  <w:num w:numId="3" w16cid:durableId="374738235">
    <w:abstractNumId w:val="10"/>
  </w:num>
  <w:num w:numId="4" w16cid:durableId="1996882291">
    <w:abstractNumId w:val="7"/>
  </w:num>
  <w:num w:numId="5" w16cid:durableId="1496413278">
    <w:abstractNumId w:val="3"/>
  </w:num>
  <w:num w:numId="6" w16cid:durableId="1352950018">
    <w:abstractNumId w:val="0"/>
  </w:num>
  <w:num w:numId="7" w16cid:durableId="1421565358">
    <w:abstractNumId w:val="17"/>
  </w:num>
  <w:num w:numId="8" w16cid:durableId="1211767342">
    <w:abstractNumId w:val="13"/>
  </w:num>
  <w:num w:numId="9" w16cid:durableId="1900438524">
    <w:abstractNumId w:val="2"/>
  </w:num>
  <w:num w:numId="10" w16cid:durableId="187643409">
    <w:abstractNumId w:val="8"/>
  </w:num>
  <w:num w:numId="11" w16cid:durableId="1795519557">
    <w:abstractNumId w:val="15"/>
  </w:num>
  <w:num w:numId="12" w16cid:durableId="676614584">
    <w:abstractNumId w:val="11"/>
  </w:num>
  <w:num w:numId="13" w16cid:durableId="364139495">
    <w:abstractNumId w:val="21"/>
  </w:num>
  <w:num w:numId="14" w16cid:durableId="1353993389">
    <w:abstractNumId w:val="16"/>
  </w:num>
  <w:num w:numId="15" w16cid:durableId="1330209333">
    <w:abstractNumId w:val="14"/>
  </w:num>
  <w:num w:numId="16" w16cid:durableId="2136174576">
    <w:abstractNumId w:val="18"/>
  </w:num>
  <w:num w:numId="17" w16cid:durableId="1634208882">
    <w:abstractNumId w:val="5"/>
  </w:num>
  <w:num w:numId="18" w16cid:durableId="366954455">
    <w:abstractNumId w:val="12"/>
  </w:num>
  <w:num w:numId="19" w16cid:durableId="1845585566">
    <w:abstractNumId w:val="1"/>
  </w:num>
  <w:num w:numId="20" w16cid:durableId="1600871937">
    <w:abstractNumId w:val="20"/>
  </w:num>
  <w:num w:numId="21" w16cid:durableId="1968388793">
    <w:abstractNumId w:val="4"/>
  </w:num>
  <w:num w:numId="22" w16cid:durableId="16000174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EF8"/>
    <w:rsid w:val="0008159E"/>
    <w:rsid w:val="00101EF8"/>
    <w:rsid w:val="001A6289"/>
    <w:rsid w:val="00326133"/>
    <w:rsid w:val="003D5290"/>
    <w:rsid w:val="004F69BB"/>
    <w:rsid w:val="00627CD4"/>
    <w:rsid w:val="00715F6F"/>
    <w:rsid w:val="007E474D"/>
    <w:rsid w:val="008C39BE"/>
    <w:rsid w:val="008D2CAE"/>
    <w:rsid w:val="00986E96"/>
    <w:rsid w:val="009A3F8E"/>
    <w:rsid w:val="00A17488"/>
    <w:rsid w:val="00B36C88"/>
    <w:rsid w:val="00BB53A3"/>
    <w:rsid w:val="00C07ABE"/>
    <w:rsid w:val="00C44AA6"/>
    <w:rsid w:val="00C922A5"/>
    <w:rsid w:val="00EA30A2"/>
    <w:rsid w:val="00F02406"/>
    <w:rsid w:val="00F515E0"/>
    <w:rsid w:val="00FB2694"/>
    <w:rsid w:val="00FE76AF"/>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8E1F3"/>
  <w15:docId w15:val="{2A2AF366-F7C0-4DBE-8934-D520B96B2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fr-M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Paragraphedeliste">
    <w:name w:val="List Paragraph"/>
    <w:basedOn w:val="Normal"/>
    <w:uiPriority w:val="34"/>
    <w:qFormat/>
    <w:rsid w:val="003D5290"/>
    <w:pPr>
      <w:spacing w:after="160" w:line="259" w:lineRule="auto"/>
      <w:ind w:left="720"/>
      <w:contextualSpacing/>
    </w:pPr>
    <w:rPr>
      <w:rFonts w:asciiTheme="minorHAnsi" w:eastAsiaTheme="minorHAnsi" w:hAnsiTheme="minorHAnsi" w:cstheme="minorBidi"/>
      <w:kern w:val="2"/>
      <w:lang w:val="fr-FR"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363870">
      <w:bodyDiv w:val="1"/>
      <w:marLeft w:val="0"/>
      <w:marRight w:val="0"/>
      <w:marTop w:val="0"/>
      <w:marBottom w:val="0"/>
      <w:divBdr>
        <w:top w:val="none" w:sz="0" w:space="0" w:color="auto"/>
        <w:left w:val="none" w:sz="0" w:space="0" w:color="auto"/>
        <w:bottom w:val="none" w:sz="0" w:space="0" w:color="auto"/>
        <w:right w:val="none" w:sz="0" w:space="0" w:color="auto"/>
      </w:divBdr>
    </w:div>
    <w:div w:id="168715414">
      <w:bodyDiv w:val="1"/>
      <w:marLeft w:val="0"/>
      <w:marRight w:val="0"/>
      <w:marTop w:val="0"/>
      <w:marBottom w:val="0"/>
      <w:divBdr>
        <w:top w:val="none" w:sz="0" w:space="0" w:color="auto"/>
        <w:left w:val="none" w:sz="0" w:space="0" w:color="auto"/>
        <w:bottom w:val="none" w:sz="0" w:space="0" w:color="auto"/>
        <w:right w:val="none" w:sz="0" w:space="0" w:color="auto"/>
      </w:divBdr>
    </w:div>
    <w:div w:id="241187413">
      <w:bodyDiv w:val="1"/>
      <w:marLeft w:val="0"/>
      <w:marRight w:val="0"/>
      <w:marTop w:val="0"/>
      <w:marBottom w:val="0"/>
      <w:divBdr>
        <w:top w:val="none" w:sz="0" w:space="0" w:color="auto"/>
        <w:left w:val="none" w:sz="0" w:space="0" w:color="auto"/>
        <w:bottom w:val="none" w:sz="0" w:space="0" w:color="auto"/>
        <w:right w:val="none" w:sz="0" w:space="0" w:color="auto"/>
      </w:divBdr>
    </w:div>
    <w:div w:id="573592758">
      <w:bodyDiv w:val="1"/>
      <w:marLeft w:val="0"/>
      <w:marRight w:val="0"/>
      <w:marTop w:val="0"/>
      <w:marBottom w:val="0"/>
      <w:divBdr>
        <w:top w:val="none" w:sz="0" w:space="0" w:color="auto"/>
        <w:left w:val="none" w:sz="0" w:space="0" w:color="auto"/>
        <w:bottom w:val="none" w:sz="0" w:space="0" w:color="auto"/>
        <w:right w:val="none" w:sz="0" w:space="0" w:color="auto"/>
      </w:divBdr>
    </w:div>
    <w:div w:id="1256204124">
      <w:bodyDiv w:val="1"/>
      <w:marLeft w:val="0"/>
      <w:marRight w:val="0"/>
      <w:marTop w:val="0"/>
      <w:marBottom w:val="0"/>
      <w:divBdr>
        <w:top w:val="none" w:sz="0" w:space="0" w:color="auto"/>
        <w:left w:val="none" w:sz="0" w:space="0" w:color="auto"/>
        <w:bottom w:val="none" w:sz="0" w:space="0" w:color="auto"/>
        <w:right w:val="none" w:sz="0" w:space="0" w:color="auto"/>
      </w:divBdr>
    </w:div>
    <w:div w:id="1349140595">
      <w:bodyDiv w:val="1"/>
      <w:marLeft w:val="0"/>
      <w:marRight w:val="0"/>
      <w:marTop w:val="0"/>
      <w:marBottom w:val="0"/>
      <w:divBdr>
        <w:top w:val="none" w:sz="0" w:space="0" w:color="auto"/>
        <w:left w:val="none" w:sz="0" w:space="0" w:color="auto"/>
        <w:bottom w:val="none" w:sz="0" w:space="0" w:color="auto"/>
        <w:right w:val="none" w:sz="0" w:space="0" w:color="auto"/>
      </w:divBdr>
    </w:div>
    <w:div w:id="1674525861">
      <w:bodyDiv w:val="1"/>
      <w:marLeft w:val="0"/>
      <w:marRight w:val="0"/>
      <w:marTop w:val="0"/>
      <w:marBottom w:val="0"/>
      <w:divBdr>
        <w:top w:val="none" w:sz="0" w:space="0" w:color="auto"/>
        <w:left w:val="none" w:sz="0" w:space="0" w:color="auto"/>
        <w:bottom w:val="none" w:sz="0" w:space="0" w:color="auto"/>
        <w:right w:val="none" w:sz="0" w:space="0" w:color="auto"/>
      </w:divBdr>
    </w:div>
    <w:div w:id="17885739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5041</Words>
  <Characters>28739</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franchesco promes</cp:lastModifiedBy>
  <cp:revision>10</cp:revision>
  <dcterms:created xsi:type="dcterms:W3CDTF">2025-11-15T09:12:00Z</dcterms:created>
  <dcterms:modified xsi:type="dcterms:W3CDTF">2025-11-16T10:00:00Z</dcterms:modified>
</cp:coreProperties>
</file>