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990487" w14:textId="77777777" w:rsidR="00E347E3" w:rsidRPr="00E347E3" w:rsidRDefault="00E347E3" w:rsidP="00E347E3">
      <w:pPr>
        <w:pStyle w:val="Heading1"/>
        <w:spacing w:before="0" w:beforeAutospacing="0" w:after="0" w:afterAutospacing="0"/>
        <w:textAlignment w:val="baseline"/>
        <w:rPr>
          <w:color w:val="000000"/>
          <w:lang w:val="es-CO"/>
        </w:rPr>
      </w:pPr>
      <w:r w:rsidRPr="00E347E3">
        <w:rPr>
          <w:color w:val="000000"/>
          <w:sz w:val="28"/>
          <w:szCs w:val="28"/>
          <w:lang w:val="es-CO"/>
        </w:rPr>
        <w:t>Desempeño ambiental: la sostenibilidad convertida en señal de país</w:t>
      </w:r>
    </w:p>
    <w:p w14:paraId="3D4F988B" w14:textId="77777777" w:rsidR="00E347E3" w:rsidRPr="00E347E3" w:rsidRDefault="00E347E3" w:rsidP="00E347E3">
      <w:pPr>
        <w:pStyle w:val="NormalWeb"/>
        <w:spacing w:before="120" w:beforeAutospacing="0" w:after="0" w:afterAutospacing="0"/>
        <w:jc w:val="both"/>
        <w:rPr>
          <w:lang w:val="es-CO"/>
        </w:rPr>
      </w:pPr>
      <w:r>
        <w:rPr>
          <w:color w:val="000000"/>
          <w:lang w:val="es-CO"/>
        </w:rPr>
        <w:t xml:space="preserve">El Índice de Desempeño Ambiental (EPI) califica de 0 a 100 qué tan cerca está cada país de sus metas ambientales en salud ambiental, vitalidad de los ecosistemas y respuesta al cambio climático; su edición 2024 reúne 58 indicadores en 11 categorías (Yale Center for Environmental Law &amp; Policy, 2024). Este visualizador muestra la trayectoria de Colombia y sus escenarios, la posición de 177 países y regiones, y la estructura del índice.</w:t>
      </w:r>
    </w:p>
    <w:p w14:paraId="319BDCBF" w14:textId="77777777" w:rsidR="00E347E3" w:rsidRPr="00E347E3" w:rsidRDefault="00E347E3" w:rsidP="00E347E3">
      <w:pPr>
        <w:pStyle w:val="NormalWeb"/>
        <w:spacing w:before="0" w:beforeAutospacing="0" w:after="120" w:afterAutospacing="0"/>
        <w:jc w:val="both"/>
        <w:rPr>
          <w:lang w:val="es-CO"/>
        </w:rPr>
      </w:pPr>
      <w:r>
        <w:rPr>
          <w:b/>
          <w:color w:val="000000"/>
          <w:lang w:val="es-CO"/>
        </w:rPr>
        <w:t xml:space="preserve">Cómo usar el visualizador. </w:t>
      </w:r>
      <w:r>
        <w:rPr>
          <w:color w:val="000000"/>
          <w:lang w:val="es-CO"/>
        </w:rPr>
        <w:t xml:space="preserve">Empiece por Trayectoria y escenarios, con la ruta de Colombia y sus tres futuros posibles; siga en Explorador por entidad, donde elige cualquier país, región o el promedio global y activa las trayectorias intermedias y los escenarios; termine en Estructura del EPI, recorriendo cada objetivo para descubrir el peso de sus indicadores. Pase el cursor sobre líneas y cajas para consultar cada cifra.</w:t>
      </w:r>
    </w:p>
    <w:p w14:paraId="397FA582" w14:textId="77777777" w:rsidR="002C4DC1" w:rsidRPr="002C4DC1" w:rsidRDefault="002C4DC1" w:rsidP="002C4D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CO" w:eastAsia="en-GB"/>
        </w:rPr>
      </w:pPr>
    </w:p>
    <w:sectPr w:rsidR="002C4DC1" w:rsidRPr="002C4DC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D025E1"/>
    <w:multiLevelType w:val="multilevel"/>
    <w:tmpl w:val="BD8E7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CB61CE5"/>
    <w:multiLevelType w:val="multilevel"/>
    <w:tmpl w:val="8C120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DC1"/>
    <w:rsid w:val="002C4DC1"/>
    <w:rsid w:val="008E5ED4"/>
    <w:rsid w:val="00E34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72A02"/>
  <w15:chartTrackingRefBased/>
  <w15:docId w15:val="{DCA7B0B3-DE34-41DF-8D7F-37ED29C13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C4D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DC1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2C4D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33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225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Casanova</dc:creator>
  <cp:keywords/>
  <dc:description/>
  <cp:lastModifiedBy>Julian Casanova</cp:lastModifiedBy>
  <cp:revision>1</cp:revision>
  <dcterms:created xsi:type="dcterms:W3CDTF">2026-08-08T17:13:00Z</dcterms:created>
  <dcterms:modified xsi:type="dcterms:W3CDTF">2026-08-08T18:02:00Z</dcterms:modified>
</cp:coreProperties>
</file>