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6BFC9" w14:textId="77777777" w:rsidR="00CD76EE" w:rsidRDefault="00CD76EE" w:rsidP="00CD76EE">
      <w:pPr>
        <w:pStyle w:val="Heading1"/>
        <w:spacing w:before="0" w:after="320"/>
      </w:pPr>
      <w:r>
        <w:t>CHAPTER 4: RESULTS AND DISCUSSION</w:t>
      </w:r>
    </w:p>
    <w:p w14:paraId="11486B26" w14:textId="77777777" w:rsidR="00CD76EE" w:rsidRDefault="00CD76EE" w:rsidP="00CD76EE">
      <w:pPr>
        <w:pStyle w:val="Heading2"/>
        <w:spacing w:before="0" w:after="320"/>
      </w:pPr>
      <w:r>
        <w:t>4.1 Introduction</w:t>
      </w:r>
    </w:p>
    <w:p w14:paraId="22433E4A" w14:textId="77777777" w:rsidR="00CD76EE" w:rsidRDefault="00CD76EE" w:rsidP="00CD76EE">
      <w:pPr>
        <w:spacing w:after="320"/>
        <w:jc w:val="both"/>
      </w:pPr>
      <w:r>
        <w:t>This chapter presented the model evaluation, application tests and interface results. It examined the frozen V4 classifier, behavioural-domain errors and integration workflows, then assessed the five Chapter 1 objectives against the available evidence.</w:t>
      </w:r>
    </w:p>
    <w:p w14:paraId="08B95A2E" w14:textId="77777777" w:rsidR="00CD76EE" w:rsidRDefault="00CD76EE" w:rsidP="00CD76EE">
      <w:pPr>
        <w:spacing w:after="320"/>
        <w:jc w:val="both"/>
      </w:pPr>
      <w:r>
        <w:t>The frozen V4 XGBoost pipeline transformed forty semantic features into forty-two estimator columns and used threshold 0.50. Its reported performance came from synthetic development data. Labels represented suspicious-pattern scenarios; model predictions, independent rule findings and human investigation outcomes remained distinct.</w:t>
      </w:r>
    </w:p>
    <w:p w14:paraId="49C53A27" w14:textId="77777777" w:rsidR="00CD76EE" w:rsidRDefault="00CD76EE" w:rsidP="00CD76EE">
      <w:pPr>
        <w:pStyle w:val="Heading2"/>
        <w:spacing w:before="0" w:after="320"/>
      </w:pPr>
      <w:r>
        <w:t>4.2 Evaluation Procedures and Evidence Boundaries</w:t>
      </w:r>
    </w:p>
    <w:p w14:paraId="2E54C0C9" w14:textId="77777777" w:rsidR="00CD76EE" w:rsidRDefault="00CD76EE" w:rsidP="00CD76EE">
      <w:pPr>
        <w:pStyle w:val="Heading3"/>
        <w:spacing w:before="0" w:after="320"/>
      </w:pPr>
      <w:r>
        <w:t>4.2.1 Model Evaluation Population</w:t>
      </w:r>
    </w:p>
    <w:p w14:paraId="0474B7F7" w14:textId="77777777" w:rsidR="00CD76EE" w:rsidRDefault="00CD76EE" w:rsidP="00CD76EE">
      <w:pPr>
        <w:spacing w:after="320"/>
        <w:jc w:val="both"/>
      </w:pPr>
      <w:r>
        <w:t xml:space="preserve">The retained synthetic benchmark design specified 100,000 scored transactions and 24,000 separate warm-up events across four populations. Development used 60,000 scored training transactions and 15,000 scored validation transactions, supported by 14,400 and 3,600 warm-up events respectively. Training and validation used disjoint wallet and agent populations. Warm-up events provided prior observable history and were not added to the denominators of scored classification metrics. The labels represented the union of twelve defined suspicious-pattern families across structuring, wallet-network and agent </w:t>
      </w:r>
      <w:proofErr w:type="spellStart"/>
      <w:r>
        <w:t>behaviour</w:t>
      </w:r>
      <w:proofErr w:type="spellEnd"/>
      <w:r>
        <w:t>.</w:t>
      </w:r>
    </w:p>
    <w:p w14:paraId="0CC22326" w14:textId="77777777" w:rsidR="00CD76EE" w:rsidRDefault="00CD76EE" w:rsidP="00CD76EE">
      <w:pPr>
        <w:spacing w:after="320"/>
        <w:jc w:val="both"/>
      </w:pPr>
      <w:r>
        <w:t xml:space="preserve">The retained training labels comprised 47,770 normal and 12,230 suspicious-pattern observations; validation comprised 11,970 normal and 3,030 suspicious-pattern observations. </w:t>
      </w:r>
      <w:proofErr w:type="gramStart"/>
      <w:r>
        <w:t>Thus</w:t>
      </w:r>
      <w:proofErr w:type="gramEnd"/>
      <w:r>
        <w:t xml:space="preserve"> the two disclosed development populations contained 75,000 scored events, of which 15,260 were union-positive. The remaining 25,000 scored events belonged to the retained 15,000-row final-test and 10,000-row independent-evaluation populations. Their results were not available as accepted V4 tests. The 2,000 wallets and 160 agents described the complete synthetic design, while the disclosed training and validation populations used 1,200/96 and 300/24 wallets/agents respectively. A design total was not used to infer undisclosed held-out class counts.</w:t>
      </w:r>
    </w:p>
    <w:p w14:paraId="0ECB26EC" w14:textId="77777777" w:rsidR="00CD76EE" w:rsidRDefault="00CD76EE" w:rsidP="00CD76EE">
      <w:pPr>
        <w:spacing w:after="320"/>
        <w:jc w:val="both"/>
      </w:pPr>
      <w:r>
        <w:t>The twelve families had unequal, overlapping membership. The earlier claim of 88,000 normal records, 12,000 suspicious records and exactly 1,000 examples per family did not describe V4. Validation prevalence was 20.2%, reflecting the constructed sample rather than operational prevalence. Entity isolation, reset history state and exact row/label alignment passed the frozen matrix audit.</w:t>
      </w:r>
    </w:p>
    <w:p w14:paraId="22A0F577" w14:textId="77777777" w:rsidR="00CD76EE" w:rsidRDefault="00CD76EE" w:rsidP="00CD76EE">
      <w:pPr>
        <w:pStyle w:val="Caption"/>
        <w:keepNext/>
        <w:spacing w:after="320"/>
      </w:pPr>
      <w:r>
        <w:t>Table 4.1: Populations used in the recorded V4 development evaluation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753"/>
        <w:gridCol w:w="1750"/>
        <w:gridCol w:w="1707"/>
        <w:gridCol w:w="1738"/>
        <w:gridCol w:w="2150"/>
      </w:tblGrid>
      <w:tr w:rsidR="00CD76EE" w14:paraId="0D05A265" w14:textId="77777777" w:rsidTr="000D69EF">
        <w:tc>
          <w:tcPr>
            <w:tcW w:w="1776" w:type="dxa"/>
            <w:tcBorders>
              <w:top w:val="single" w:sz="4" w:space="0" w:color="000000"/>
              <w:left w:val="single" w:sz="4" w:space="0" w:color="000000"/>
              <w:bottom w:val="single" w:sz="4" w:space="0" w:color="000000"/>
              <w:right w:val="single" w:sz="4" w:space="0" w:color="000000"/>
            </w:tcBorders>
          </w:tcPr>
          <w:p w14:paraId="13F5A5E2" w14:textId="77777777" w:rsidR="00CD76EE" w:rsidRDefault="00CD76EE" w:rsidP="00CD76EE">
            <w:pPr>
              <w:spacing w:after="320"/>
            </w:pPr>
            <w:r>
              <w:rPr>
                <w:b/>
              </w:rPr>
              <w:t>Population</w:t>
            </w:r>
          </w:p>
        </w:tc>
        <w:tc>
          <w:tcPr>
            <w:tcW w:w="1776" w:type="dxa"/>
            <w:tcBorders>
              <w:top w:val="single" w:sz="4" w:space="0" w:color="000000"/>
              <w:left w:val="nil"/>
              <w:bottom w:val="single" w:sz="4" w:space="0" w:color="000000"/>
              <w:right w:val="single" w:sz="4" w:space="0" w:color="000000"/>
            </w:tcBorders>
          </w:tcPr>
          <w:p w14:paraId="51E985CC" w14:textId="77777777" w:rsidR="00CD76EE" w:rsidRDefault="00CD76EE" w:rsidP="00CD76EE">
            <w:pPr>
              <w:spacing w:after="320"/>
            </w:pPr>
            <w:r>
              <w:rPr>
                <w:b/>
              </w:rPr>
              <w:t>Scored transactions</w:t>
            </w:r>
          </w:p>
        </w:tc>
        <w:tc>
          <w:tcPr>
            <w:tcW w:w="1776" w:type="dxa"/>
            <w:tcBorders>
              <w:top w:val="single" w:sz="4" w:space="0" w:color="000000"/>
              <w:left w:val="nil"/>
              <w:bottom w:val="single" w:sz="4" w:space="0" w:color="000000"/>
              <w:right w:val="single" w:sz="4" w:space="0" w:color="000000"/>
            </w:tcBorders>
          </w:tcPr>
          <w:p w14:paraId="06BED3E1" w14:textId="77777777" w:rsidR="00CD76EE" w:rsidRDefault="00CD76EE" w:rsidP="00CD76EE">
            <w:pPr>
              <w:spacing w:after="320"/>
            </w:pPr>
            <w:r>
              <w:rPr>
                <w:b/>
              </w:rPr>
              <w:t>Warm-up events</w:t>
            </w:r>
          </w:p>
        </w:tc>
        <w:tc>
          <w:tcPr>
            <w:tcW w:w="1776" w:type="dxa"/>
            <w:tcBorders>
              <w:top w:val="single" w:sz="4" w:space="0" w:color="000000"/>
              <w:left w:val="nil"/>
              <w:bottom w:val="single" w:sz="4" w:space="0" w:color="000000"/>
              <w:right w:val="single" w:sz="4" w:space="0" w:color="000000"/>
            </w:tcBorders>
          </w:tcPr>
          <w:p w14:paraId="61D32060" w14:textId="77777777" w:rsidR="00CD76EE" w:rsidRDefault="00CD76EE" w:rsidP="00CD76EE">
            <w:pPr>
              <w:spacing w:after="320"/>
            </w:pPr>
            <w:r>
              <w:rPr>
                <w:b/>
              </w:rPr>
              <w:t>Wallets / agents</w:t>
            </w:r>
          </w:p>
        </w:tc>
        <w:tc>
          <w:tcPr>
            <w:tcW w:w="1776" w:type="dxa"/>
            <w:tcBorders>
              <w:top w:val="single" w:sz="4" w:space="0" w:color="000000"/>
              <w:left w:val="nil"/>
              <w:bottom w:val="single" w:sz="4" w:space="0" w:color="000000"/>
              <w:right w:val="single" w:sz="4" w:space="0" w:color="000000"/>
            </w:tcBorders>
          </w:tcPr>
          <w:p w14:paraId="7B8DE135" w14:textId="77777777" w:rsidR="00CD76EE" w:rsidRDefault="00CD76EE" w:rsidP="00CD76EE">
            <w:pPr>
              <w:spacing w:after="320"/>
            </w:pPr>
            <w:r>
              <w:rPr>
                <w:b/>
              </w:rPr>
              <w:t>Use</w:t>
            </w:r>
          </w:p>
        </w:tc>
      </w:tr>
      <w:tr w:rsidR="00CD76EE" w14:paraId="16A8CE9F" w14:textId="77777777" w:rsidTr="000D69EF">
        <w:tc>
          <w:tcPr>
            <w:tcW w:w="1776" w:type="dxa"/>
            <w:tcBorders>
              <w:top w:val="nil"/>
              <w:left w:val="single" w:sz="4" w:space="0" w:color="000000"/>
              <w:bottom w:val="single" w:sz="4" w:space="0" w:color="000000"/>
              <w:right w:val="single" w:sz="4" w:space="0" w:color="000000"/>
            </w:tcBorders>
          </w:tcPr>
          <w:p w14:paraId="2C33C526" w14:textId="77777777" w:rsidR="00CD76EE" w:rsidRDefault="00CD76EE" w:rsidP="00CD76EE">
            <w:pPr>
              <w:spacing w:after="320"/>
            </w:pPr>
            <w:r>
              <w:t>Training</w:t>
            </w:r>
          </w:p>
        </w:tc>
        <w:tc>
          <w:tcPr>
            <w:tcW w:w="1776" w:type="dxa"/>
            <w:tcBorders>
              <w:top w:val="nil"/>
              <w:left w:val="nil"/>
              <w:bottom w:val="single" w:sz="4" w:space="0" w:color="000000"/>
              <w:right w:val="single" w:sz="4" w:space="0" w:color="000000"/>
            </w:tcBorders>
          </w:tcPr>
          <w:p w14:paraId="591F0F15" w14:textId="77777777" w:rsidR="00CD76EE" w:rsidRDefault="00CD76EE" w:rsidP="00CD76EE">
            <w:pPr>
              <w:spacing w:after="320"/>
            </w:pPr>
            <w:r>
              <w:t>60,000</w:t>
            </w:r>
          </w:p>
        </w:tc>
        <w:tc>
          <w:tcPr>
            <w:tcW w:w="1776" w:type="dxa"/>
            <w:tcBorders>
              <w:top w:val="nil"/>
              <w:left w:val="nil"/>
              <w:bottom w:val="single" w:sz="4" w:space="0" w:color="000000"/>
              <w:right w:val="single" w:sz="4" w:space="0" w:color="000000"/>
            </w:tcBorders>
          </w:tcPr>
          <w:p w14:paraId="17926F06" w14:textId="77777777" w:rsidR="00CD76EE" w:rsidRDefault="00CD76EE" w:rsidP="00CD76EE">
            <w:pPr>
              <w:spacing w:after="320"/>
            </w:pPr>
            <w:r>
              <w:t>14,400</w:t>
            </w:r>
          </w:p>
        </w:tc>
        <w:tc>
          <w:tcPr>
            <w:tcW w:w="1776" w:type="dxa"/>
            <w:tcBorders>
              <w:top w:val="nil"/>
              <w:left w:val="nil"/>
              <w:bottom w:val="single" w:sz="4" w:space="0" w:color="000000"/>
              <w:right w:val="single" w:sz="4" w:space="0" w:color="000000"/>
            </w:tcBorders>
          </w:tcPr>
          <w:p w14:paraId="67B9FD36" w14:textId="77777777" w:rsidR="00CD76EE" w:rsidRDefault="00CD76EE" w:rsidP="00CD76EE">
            <w:pPr>
              <w:spacing w:after="320"/>
            </w:pPr>
            <w:r>
              <w:t>1,200 / 96</w:t>
            </w:r>
          </w:p>
        </w:tc>
        <w:tc>
          <w:tcPr>
            <w:tcW w:w="1776" w:type="dxa"/>
            <w:tcBorders>
              <w:top w:val="nil"/>
              <w:left w:val="nil"/>
              <w:bottom w:val="single" w:sz="4" w:space="0" w:color="000000"/>
              <w:right w:val="single" w:sz="4" w:space="0" w:color="000000"/>
            </w:tcBorders>
          </w:tcPr>
          <w:p w14:paraId="6533FE1F" w14:textId="77777777" w:rsidR="00CD76EE" w:rsidRDefault="00CD76EE" w:rsidP="00CD76EE">
            <w:pPr>
              <w:spacing w:after="320"/>
            </w:pPr>
            <w:r>
              <w:t>Fit only; 47,770 normal / 12,230 positive</w:t>
            </w:r>
          </w:p>
        </w:tc>
      </w:tr>
      <w:tr w:rsidR="00CD76EE" w14:paraId="1E8A053D" w14:textId="77777777" w:rsidTr="000D69EF">
        <w:tc>
          <w:tcPr>
            <w:tcW w:w="1776" w:type="dxa"/>
            <w:tcBorders>
              <w:top w:val="nil"/>
              <w:left w:val="single" w:sz="4" w:space="0" w:color="000000"/>
              <w:bottom w:val="single" w:sz="4" w:space="0" w:color="000000"/>
              <w:right w:val="single" w:sz="4" w:space="0" w:color="000000"/>
            </w:tcBorders>
          </w:tcPr>
          <w:p w14:paraId="650B57B1" w14:textId="77777777" w:rsidR="00CD76EE" w:rsidRDefault="00CD76EE" w:rsidP="00CD76EE">
            <w:pPr>
              <w:spacing w:after="320"/>
            </w:pPr>
            <w:r>
              <w:t>Development validation</w:t>
            </w:r>
          </w:p>
        </w:tc>
        <w:tc>
          <w:tcPr>
            <w:tcW w:w="1776" w:type="dxa"/>
            <w:tcBorders>
              <w:top w:val="nil"/>
              <w:left w:val="nil"/>
              <w:bottom w:val="single" w:sz="4" w:space="0" w:color="000000"/>
              <w:right w:val="single" w:sz="4" w:space="0" w:color="000000"/>
            </w:tcBorders>
          </w:tcPr>
          <w:p w14:paraId="7F300866" w14:textId="77777777" w:rsidR="00CD76EE" w:rsidRDefault="00CD76EE" w:rsidP="00CD76EE">
            <w:pPr>
              <w:spacing w:after="320"/>
            </w:pPr>
            <w:r>
              <w:t>15,000</w:t>
            </w:r>
          </w:p>
        </w:tc>
        <w:tc>
          <w:tcPr>
            <w:tcW w:w="1776" w:type="dxa"/>
            <w:tcBorders>
              <w:top w:val="nil"/>
              <w:left w:val="nil"/>
              <w:bottom w:val="single" w:sz="4" w:space="0" w:color="000000"/>
              <w:right w:val="single" w:sz="4" w:space="0" w:color="000000"/>
            </w:tcBorders>
          </w:tcPr>
          <w:p w14:paraId="70BF2EDB" w14:textId="77777777" w:rsidR="00CD76EE" w:rsidRDefault="00CD76EE" w:rsidP="00CD76EE">
            <w:pPr>
              <w:spacing w:after="320"/>
            </w:pPr>
            <w:r>
              <w:t>3,600</w:t>
            </w:r>
          </w:p>
        </w:tc>
        <w:tc>
          <w:tcPr>
            <w:tcW w:w="1776" w:type="dxa"/>
            <w:tcBorders>
              <w:top w:val="nil"/>
              <w:left w:val="nil"/>
              <w:bottom w:val="single" w:sz="4" w:space="0" w:color="000000"/>
              <w:right w:val="single" w:sz="4" w:space="0" w:color="000000"/>
            </w:tcBorders>
          </w:tcPr>
          <w:p w14:paraId="717586DC" w14:textId="77777777" w:rsidR="00CD76EE" w:rsidRDefault="00CD76EE" w:rsidP="00CD76EE">
            <w:pPr>
              <w:spacing w:after="320"/>
            </w:pPr>
            <w:r>
              <w:t>300 / 24</w:t>
            </w:r>
          </w:p>
        </w:tc>
        <w:tc>
          <w:tcPr>
            <w:tcW w:w="1776" w:type="dxa"/>
            <w:tcBorders>
              <w:top w:val="nil"/>
              <w:left w:val="nil"/>
              <w:bottom w:val="single" w:sz="4" w:space="0" w:color="000000"/>
              <w:right w:val="single" w:sz="4" w:space="0" w:color="000000"/>
            </w:tcBorders>
          </w:tcPr>
          <w:p w14:paraId="44C39723" w14:textId="77777777" w:rsidR="00CD76EE" w:rsidRDefault="00CD76EE" w:rsidP="00CD76EE">
            <w:pPr>
              <w:spacing w:after="320"/>
            </w:pPr>
            <w:r>
              <w:t>Selection/diagnosis; 11,970 normal / 3,030 positive</w:t>
            </w:r>
          </w:p>
        </w:tc>
      </w:tr>
      <w:tr w:rsidR="00CD76EE" w14:paraId="65165590" w14:textId="77777777" w:rsidTr="000D69EF">
        <w:tc>
          <w:tcPr>
            <w:tcW w:w="1776" w:type="dxa"/>
            <w:tcBorders>
              <w:top w:val="nil"/>
              <w:left w:val="single" w:sz="4" w:space="0" w:color="000000"/>
              <w:bottom w:val="single" w:sz="4" w:space="0" w:color="000000"/>
              <w:right w:val="single" w:sz="4" w:space="0" w:color="000000"/>
            </w:tcBorders>
          </w:tcPr>
          <w:p w14:paraId="2FF7C1BD" w14:textId="77777777" w:rsidR="00CD76EE" w:rsidRDefault="00CD76EE" w:rsidP="00CD76EE">
            <w:pPr>
              <w:spacing w:after="320"/>
            </w:pPr>
            <w:r>
              <w:t>Other retained partitions</w:t>
            </w:r>
          </w:p>
        </w:tc>
        <w:tc>
          <w:tcPr>
            <w:tcW w:w="1776" w:type="dxa"/>
            <w:tcBorders>
              <w:top w:val="nil"/>
              <w:left w:val="nil"/>
              <w:bottom w:val="single" w:sz="4" w:space="0" w:color="000000"/>
              <w:right w:val="single" w:sz="4" w:space="0" w:color="000000"/>
            </w:tcBorders>
          </w:tcPr>
          <w:p w14:paraId="4ED03B90" w14:textId="77777777" w:rsidR="00CD76EE" w:rsidRDefault="00CD76EE" w:rsidP="00CD76EE">
            <w:pPr>
              <w:spacing w:after="320"/>
            </w:pPr>
            <w:r>
              <w:t>25,000</w:t>
            </w:r>
          </w:p>
        </w:tc>
        <w:tc>
          <w:tcPr>
            <w:tcW w:w="1776" w:type="dxa"/>
            <w:tcBorders>
              <w:top w:val="nil"/>
              <w:left w:val="nil"/>
              <w:bottom w:val="single" w:sz="4" w:space="0" w:color="000000"/>
              <w:right w:val="single" w:sz="4" w:space="0" w:color="000000"/>
            </w:tcBorders>
          </w:tcPr>
          <w:p w14:paraId="2589DD3A" w14:textId="77777777" w:rsidR="00CD76EE" w:rsidRDefault="00CD76EE" w:rsidP="00CD76EE">
            <w:pPr>
              <w:spacing w:after="320"/>
            </w:pPr>
            <w:r>
              <w:t>6,000</w:t>
            </w:r>
          </w:p>
        </w:tc>
        <w:tc>
          <w:tcPr>
            <w:tcW w:w="1776" w:type="dxa"/>
            <w:tcBorders>
              <w:top w:val="nil"/>
              <w:left w:val="nil"/>
              <w:bottom w:val="single" w:sz="4" w:space="0" w:color="000000"/>
              <w:right w:val="single" w:sz="4" w:space="0" w:color="000000"/>
            </w:tcBorders>
          </w:tcPr>
          <w:p w14:paraId="34F8D2B6" w14:textId="77777777" w:rsidR="00CD76EE" w:rsidRDefault="00CD76EE" w:rsidP="00CD76EE">
            <w:pPr>
              <w:spacing w:after="320"/>
            </w:pPr>
            <w:r>
              <w:t>Separate retained populations</w:t>
            </w:r>
          </w:p>
        </w:tc>
        <w:tc>
          <w:tcPr>
            <w:tcW w:w="1776" w:type="dxa"/>
            <w:tcBorders>
              <w:top w:val="nil"/>
              <w:left w:val="nil"/>
              <w:bottom w:val="single" w:sz="4" w:space="0" w:color="000000"/>
              <w:right w:val="single" w:sz="4" w:space="0" w:color="000000"/>
            </w:tcBorders>
          </w:tcPr>
          <w:p w14:paraId="48B86563" w14:textId="77777777" w:rsidR="00CD76EE" w:rsidRDefault="00CD76EE" w:rsidP="00CD76EE">
            <w:pPr>
              <w:spacing w:after="320"/>
            </w:pPr>
            <w:r>
              <w:t>No accepted independent V4 result; private class counts not inferred</w:t>
            </w:r>
          </w:p>
        </w:tc>
      </w:tr>
    </w:tbl>
    <w:p w14:paraId="24DD63E9" w14:textId="77777777" w:rsidR="00CD76EE" w:rsidRDefault="00CD76EE" w:rsidP="00CD76EE">
      <w:pPr>
        <w:spacing w:after="320"/>
        <w:jc w:val="both"/>
      </w:pPr>
      <w:r>
        <w:t>Validation was excluded from fitting but reused for model selection and feature diagnostics. It therefore remained development validation, not an untouched test. Synthetic performance did not establish effectiveness on an operational mobile-money provider's data.</w:t>
      </w:r>
    </w:p>
    <w:p w14:paraId="5C4E9904" w14:textId="77777777" w:rsidR="00CD76EE" w:rsidRDefault="00CD76EE" w:rsidP="00CD76EE">
      <w:pPr>
        <w:pStyle w:val="Heading3"/>
        <w:spacing w:before="0" w:after="320"/>
      </w:pPr>
      <w:r>
        <w:t>4.2.2 Recorded Model Testing Procedure</w:t>
      </w:r>
    </w:p>
    <w:p w14:paraId="4E511135" w14:textId="77777777" w:rsidR="00CD76EE" w:rsidRDefault="00CD76EE" w:rsidP="00CD76EE">
      <w:pPr>
        <w:spacing w:after="320"/>
        <w:jc w:val="both"/>
      </w:pPr>
      <w:r>
        <w:t>Evaluation checked the causal feature contract, fitted preprocessing on training data only, generated validation probabilities at the fixed 0.50 threshold, and saved classification and ranking metrics for comparison. Entity identifiers, application scores and label provenance were excluded from predictors. All candidates followed this procedure; no retraining was performed for this chapter.</w:t>
      </w:r>
    </w:p>
    <w:p w14:paraId="170E0788" w14:textId="77777777" w:rsidR="00CD76EE" w:rsidRDefault="00CD76EE" w:rsidP="00CD76EE">
      <w:pPr>
        <w:spacing w:after="320"/>
        <w:jc w:val="both"/>
      </w:pPr>
      <w:r>
        <w:rPr>
          <w:rStyle w:val="InlineCode"/>
        </w:rPr>
        <w:lastRenderedPageBreak/>
        <w:t>The following extract documents the retained metric procedure in ml_v4/development_training/run_stage18.py; its results were saved in ml_v4/evidence/stage18/primary_XGB_metrics.json.</w:t>
      </w:r>
    </w:p>
    <w:p w14:paraId="1043A7C1" w14:textId="77777777" w:rsidR="00CD76EE" w:rsidRDefault="00CD76EE" w:rsidP="00CD76EE">
      <w:pPr>
        <w:pStyle w:val="CodeBlock"/>
        <w:spacing w:after="320"/>
      </w:pPr>
      <w:r>
        <w:rPr>
          <w:noProof/>
        </w:rPr>
        <w:t>predicted = probability &gt;= 0.50</w:t>
      </w:r>
      <w:r>
        <w:rPr>
          <w:noProof/>
        </w:rPr>
        <w:br/>
        <w:t>tn, fp, fn, tp = confusion_matrix(</w:t>
      </w:r>
      <w:r>
        <w:rPr>
          <w:noProof/>
        </w:rPr>
        <w:br/>
        <w:t xml:space="preserve">    actual, predicted, labels=[0, 1]).ravel()</w:t>
      </w:r>
      <w:r>
        <w:rPr>
          <w:noProof/>
        </w:rPr>
        <w:br/>
        <w:t>precision = precision_score(actual, predicted, zero_division=0)</w:t>
      </w:r>
      <w:r>
        <w:rPr>
          <w:noProof/>
        </w:rPr>
        <w:br/>
        <w:t>recall = recall_score(actual, predicted, zero_division=0)</w:t>
      </w:r>
      <w:r>
        <w:rPr>
          <w:noProof/>
        </w:rPr>
        <w:br/>
        <w:t>macro_f1 = f1_score(actual, predicted, average="macro",</w:t>
      </w:r>
      <w:r>
        <w:rPr>
          <w:noProof/>
        </w:rPr>
        <w:br/>
        <w:t xml:space="preserve">                    zero_division=0)</w:t>
      </w:r>
      <w:r>
        <w:rPr>
          <w:noProof/>
        </w:rPr>
        <w:br/>
        <w:t>false_positive_rate = fp / (fp + tn)</w:t>
      </w:r>
      <w:r>
        <w:rPr>
          <w:noProof/>
        </w:rPr>
        <w:br/>
        <w:t>roc_auc = roc_auc_score(actual, probability)</w:t>
      </w:r>
      <w:r>
        <w:rPr>
          <w:noProof/>
        </w:rPr>
        <w:br/>
        <w:t>average_precision = average_precision_score(actual, probability)</w:t>
      </w:r>
    </w:p>
    <w:p w14:paraId="0E874533" w14:textId="77777777" w:rsidR="00CD76EE" w:rsidRDefault="00CD76EE" w:rsidP="00CD76EE">
      <w:pPr>
        <w:spacing w:after="320"/>
        <w:jc w:val="both"/>
      </w:pPr>
      <w:r>
        <w:t xml:space="preserve">Precision measured the proportion of positive predictions that matched synthetic suspicious labels; recall measured the proportion of synthetic suspicious examples detected. Macro F1 gave equal weight to the normal and suspicious classes, while the false-positive rate used the normal-class denominator. ROC-AUC assessed probability ranking across thresholds, and average precision </w:t>
      </w:r>
      <w:proofErr w:type="spellStart"/>
      <w:r>
        <w:t>summarised</w:t>
      </w:r>
      <w:proofErr w:type="spellEnd"/>
      <w:r>
        <w:t xml:space="preserve"> precision-recall performance. Average precision is reported by its actual name and is not </w:t>
      </w:r>
      <w:proofErr w:type="spellStart"/>
      <w:r>
        <w:t>relabelled</w:t>
      </w:r>
      <w:proofErr w:type="spellEnd"/>
      <w:r>
        <w:t xml:space="preserve"> as a separately calculated trapezoidal precision-recall area. Class imbalance and dependence among transactions required these measures to be interpreted together [3].</w:t>
      </w:r>
    </w:p>
    <w:p w14:paraId="76765DD6" w14:textId="77777777" w:rsidR="00CD76EE" w:rsidRDefault="00CD76EE" w:rsidP="00CD76EE">
      <w:pPr>
        <w:spacing w:after="320"/>
        <w:jc w:val="both"/>
      </w:pPr>
      <w:r>
        <w:t>Balanced accuracy averaged normal and suspicious recalls. Precision depended on the constructed positive prevalence and was not directly transferable to an operational population.</w:t>
      </w:r>
    </w:p>
    <w:p w14:paraId="35FAD04E" w14:textId="77777777" w:rsidR="00CD76EE" w:rsidRDefault="00CD76EE" w:rsidP="00CD76EE">
      <w:pPr>
        <w:pStyle w:val="Heading3"/>
        <w:spacing w:before="0" w:after="320"/>
      </w:pPr>
      <w:r>
        <w:t>4.2.3 Application and Demonstration Procedures</w:t>
      </w:r>
    </w:p>
    <w:p w14:paraId="72161A06" w14:textId="77777777" w:rsidR="00CD76EE" w:rsidRDefault="00CD76EE" w:rsidP="00CD76EE">
      <w:pPr>
        <w:spacing w:after="320"/>
        <w:jc w:val="both"/>
      </w:pPr>
      <w:r>
        <w:t>Application verification examined access permissions, payment identity, history attestation, inference failures, private event routing and message receipts. Financial safety used disposable databases and mocked failures; local application inspection was read-only. These checks did not establish live-transfer performance, sustained throughput or panel execution times.</w:t>
      </w:r>
    </w:p>
    <w:p w14:paraId="54F14247" w14:textId="77777777" w:rsidR="00CD76EE" w:rsidRDefault="00CD76EE" w:rsidP="00CD76EE">
      <w:pPr>
        <w:pStyle w:val="Caption"/>
        <w:keepNext/>
        <w:spacing w:after="320"/>
      </w:pPr>
      <w:r>
        <w:t>Table 4.2: Functional verification procedure and required evidence</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961"/>
        <w:gridCol w:w="2961"/>
        <w:gridCol w:w="2961"/>
      </w:tblGrid>
      <w:tr w:rsidR="00CD76EE" w14:paraId="5DD4B6ED" w14:textId="77777777" w:rsidTr="000D69EF">
        <w:tc>
          <w:tcPr>
            <w:tcW w:w="2961" w:type="dxa"/>
            <w:tcBorders>
              <w:top w:val="single" w:sz="4" w:space="0" w:color="000000"/>
              <w:left w:val="single" w:sz="4" w:space="0" w:color="000000"/>
              <w:bottom w:val="single" w:sz="4" w:space="0" w:color="000000"/>
              <w:right w:val="single" w:sz="4" w:space="0" w:color="000000"/>
            </w:tcBorders>
          </w:tcPr>
          <w:p w14:paraId="46887F6D" w14:textId="77777777" w:rsidR="00CD76EE" w:rsidRDefault="00CD76EE" w:rsidP="00CD76EE">
            <w:pPr>
              <w:spacing w:after="320"/>
            </w:pPr>
            <w:r>
              <w:rPr>
                <w:b/>
              </w:rPr>
              <w:t>Process</w:t>
            </w:r>
          </w:p>
        </w:tc>
        <w:tc>
          <w:tcPr>
            <w:tcW w:w="2961" w:type="dxa"/>
            <w:tcBorders>
              <w:top w:val="single" w:sz="4" w:space="0" w:color="000000"/>
              <w:left w:val="nil"/>
              <w:bottom w:val="single" w:sz="4" w:space="0" w:color="000000"/>
              <w:right w:val="single" w:sz="4" w:space="0" w:color="000000"/>
            </w:tcBorders>
          </w:tcPr>
          <w:p w14:paraId="7D8D4612" w14:textId="77777777" w:rsidR="00CD76EE" w:rsidRDefault="00CD76EE" w:rsidP="00CD76EE">
            <w:pPr>
              <w:spacing w:after="320"/>
            </w:pPr>
            <w:r>
              <w:rPr>
                <w:b/>
              </w:rPr>
              <w:t>Procedure</w:t>
            </w:r>
          </w:p>
        </w:tc>
        <w:tc>
          <w:tcPr>
            <w:tcW w:w="2961" w:type="dxa"/>
            <w:tcBorders>
              <w:top w:val="single" w:sz="4" w:space="0" w:color="000000"/>
              <w:left w:val="nil"/>
              <w:bottom w:val="single" w:sz="4" w:space="0" w:color="000000"/>
              <w:right w:val="single" w:sz="4" w:space="0" w:color="000000"/>
            </w:tcBorders>
          </w:tcPr>
          <w:p w14:paraId="2FC619B3" w14:textId="77777777" w:rsidR="00CD76EE" w:rsidRDefault="00CD76EE" w:rsidP="00CD76EE">
            <w:pPr>
              <w:spacing w:after="320"/>
            </w:pPr>
            <w:r>
              <w:rPr>
                <w:b/>
              </w:rPr>
              <w:t>Evidence or acceptance condition</w:t>
            </w:r>
          </w:p>
        </w:tc>
      </w:tr>
      <w:tr w:rsidR="00CD76EE" w14:paraId="080C1312" w14:textId="77777777" w:rsidTr="000D69EF">
        <w:tc>
          <w:tcPr>
            <w:tcW w:w="2961" w:type="dxa"/>
            <w:tcBorders>
              <w:top w:val="nil"/>
              <w:left w:val="single" w:sz="4" w:space="0" w:color="000000"/>
              <w:bottom w:val="single" w:sz="4" w:space="0" w:color="000000"/>
              <w:right w:val="single" w:sz="4" w:space="0" w:color="000000"/>
            </w:tcBorders>
          </w:tcPr>
          <w:p w14:paraId="447A8634" w14:textId="77777777" w:rsidR="00CD76EE" w:rsidRDefault="00CD76EE" w:rsidP="00CD76EE">
            <w:pPr>
              <w:spacing w:after="320"/>
            </w:pPr>
            <w:r>
              <w:t>Payment and inference</w:t>
            </w:r>
          </w:p>
        </w:tc>
        <w:tc>
          <w:tcPr>
            <w:tcW w:w="2961" w:type="dxa"/>
            <w:tcBorders>
              <w:top w:val="nil"/>
              <w:left w:val="nil"/>
              <w:bottom w:val="single" w:sz="4" w:space="0" w:color="000000"/>
              <w:right w:val="single" w:sz="4" w:space="0" w:color="000000"/>
            </w:tcBorders>
          </w:tcPr>
          <w:p w14:paraId="2B7B4625" w14:textId="77777777" w:rsidR="00CD76EE" w:rsidRDefault="00CD76EE" w:rsidP="00CD76EE">
            <w:pPr>
              <w:spacing w:after="320"/>
            </w:pPr>
            <w:r>
              <w:t xml:space="preserve">Commit once; verify newly captured history; complete </w:t>
            </w:r>
            <w:r>
              <w:lastRenderedPageBreak/>
              <w:t>V4; repeat the same request identity</w:t>
            </w:r>
          </w:p>
        </w:tc>
        <w:tc>
          <w:tcPr>
            <w:tcW w:w="2961" w:type="dxa"/>
            <w:tcBorders>
              <w:top w:val="nil"/>
              <w:left w:val="nil"/>
              <w:bottom w:val="single" w:sz="4" w:space="0" w:color="000000"/>
              <w:right w:val="single" w:sz="4" w:space="0" w:color="000000"/>
            </w:tcBorders>
          </w:tcPr>
          <w:p w14:paraId="333EB755" w14:textId="77777777" w:rsidR="00CD76EE" w:rsidRDefault="00CD76EE" w:rsidP="00CD76EE">
            <w:pPr>
              <w:spacing w:after="320"/>
            </w:pPr>
            <w:r>
              <w:lastRenderedPageBreak/>
              <w:t xml:space="preserve">One payment identity; reconciled balances; one </w:t>
            </w:r>
            <w:r>
              <w:lastRenderedPageBreak/>
              <w:t>recorded analysis result</w:t>
            </w:r>
          </w:p>
        </w:tc>
      </w:tr>
      <w:tr w:rsidR="00CD76EE" w14:paraId="579EF28F" w14:textId="77777777" w:rsidTr="000D69EF">
        <w:tc>
          <w:tcPr>
            <w:tcW w:w="2961" w:type="dxa"/>
            <w:tcBorders>
              <w:top w:val="nil"/>
              <w:left w:val="single" w:sz="4" w:space="0" w:color="000000"/>
              <w:bottom w:val="single" w:sz="4" w:space="0" w:color="000000"/>
              <w:right w:val="single" w:sz="4" w:space="0" w:color="000000"/>
            </w:tcBorders>
          </w:tcPr>
          <w:p w14:paraId="52444F30" w14:textId="77777777" w:rsidR="00CD76EE" w:rsidRDefault="00CD76EE" w:rsidP="00CD76EE">
            <w:pPr>
              <w:spacing w:after="320"/>
            </w:pPr>
            <w:r>
              <w:lastRenderedPageBreak/>
              <w:t>Failure and retry</w:t>
            </w:r>
          </w:p>
        </w:tc>
        <w:tc>
          <w:tcPr>
            <w:tcW w:w="2961" w:type="dxa"/>
            <w:tcBorders>
              <w:top w:val="nil"/>
              <w:left w:val="nil"/>
              <w:bottom w:val="single" w:sz="4" w:space="0" w:color="000000"/>
              <w:right w:val="single" w:sz="4" w:space="0" w:color="000000"/>
            </w:tcBorders>
          </w:tcPr>
          <w:p w14:paraId="219EC060" w14:textId="77777777" w:rsidR="00CD76EE" w:rsidRDefault="00CD76EE" w:rsidP="00CD76EE">
            <w:pPr>
              <w:spacing w:after="320"/>
            </w:pPr>
            <w:r>
              <w:t>Introduce a verification or inference failure in a disposable ledger</w:t>
            </w:r>
          </w:p>
        </w:tc>
        <w:tc>
          <w:tcPr>
            <w:tcW w:w="2961" w:type="dxa"/>
            <w:tcBorders>
              <w:top w:val="nil"/>
              <w:left w:val="nil"/>
              <w:bottom w:val="single" w:sz="4" w:space="0" w:color="000000"/>
              <w:right w:val="single" w:sz="4" w:space="0" w:color="000000"/>
            </w:tcBorders>
          </w:tcPr>
          <w:p w14:paraId="6246F7D8" w14:textId="77777777" w:rsidR="00CD76EE" w:rsidRDefault="00CD76EE" w:rsidP="00CD76EE">
            <w:pPr>
              <w:spacing w:after="320"/>
            </w:pPr>
            <w:r>
              <w:t>Committed payment retained; explicit error; audited nonfinancial retry</w:t>
            </w:r>
          </w:p>
        </w:tc>
      </w:tr>
      <w:tr w:rsidR="00CD76EE" w14:paraId="54155181" w14:textId="77777777" w:rsidTr="000D69EF">
        <w:tc>
          <w:tcPr>
            <w:tcW w:w="2961" w:type="dxa"/>
            <w:tcBorders>
              <w:top w:val="nil"/>
              <w:left w:val="single" w:sz="4" w:space="0" w:color="000000"/>
              <w:bottom w:val="single" w:sz="4" w:space="0" w:color="000000"/>
              <w:right w:val="single" w:sz="4" w:space="0" w:color="000000"/>
            </w:tcBorders>
          </w:tcPr>
          <w:p w14:paraId="07CC30AB" w14:textId="77777777" w:rsidR="00CD76EE" w:rsidRDefault="00CD76EE" w:rsidP="00CD76EE">
            <w:pPr>
              <w:spacing w:after="320"/>
            </w:pPr>
            <w:r>
              <w:t>Access control</w:t>
            </w:r>
          </w:p>
        </w:tc>
        <w:tc>
          <w:tcPr>
            <w:tcW w:w="2961" w:type="dxa"/>
            <w:tcBorders>
              <w:top w:val="nil"/>
              <w:left w:val="nil"/>
              <w:bottom w:val="single" w:sz="4" w:space="0" w:color="000000"/>
              <w:right w:val="single" w:sz="4" w:space="0" w:color="000000"/>
            </w:tcBorders>
          </w:tcPr>
          <w:p w14:paraId="3F73C5FF" w14:textId="77777777" w:rsidR="00CD76EE" w:rsidRDefault="00CD76EE" w:rsidP="00CD76EE">
            <w:pPr>
              <w:spacing w:after="320"/>
            </w:pPr>
            <w:r>
              <w:t>Compare anonymous, customer, compliance and administrator requests</w:t>
            </w:r>
          </w:p>
        </w:tc>
        <w:tc>
          <w:tcPr>
            <w:tcW w:w="2961" w:type="dxa"/>
            <w:tcBorders>
              <w:top w:val="nil"/>
              <w:left w:val="nil"/>
              <w:bottom w:val="single" w:sz="4" w:space="0" w:color="000000"/>
              <w:right w:val="single" w:sz="4" w:space="0" w:color="000000"/>
            </w:tcBorders>
          </w:tcPr>
          <w:p w14:paraId="577F921D" w14:textId="77777777" w:rsidR="00CD76EE" w:rsidRDefault="00CD76EE" w:rsidP="00CD76EE">
            <w:pPr>
              <w:spacing w:after="320"/>
            </w:pPr>
            <w:r>
              <w:t xml:space="preserve">Only </w:t>
            </w:r>
            <w:proofErr w:type="spellStart"/>
            <w:r>
              <w:t>authorised</w:t>
            </w:r>
            <w:proofErr w:type="spellEnd"/>
            <w:r>
              <w:t xml:space="preserve"> pages, private rooms and alert information accessible</w:t>
            </w:r>
          </w:p>
        </w:tc>
      </w:tr>
      <w:tr w:rsidR="00CD76EE" w14:paraId="5A227747" w14:textId="77777777" w:rsidTr="000D69EF">
        <w:tc>
          <w:tcPr>
            <w:tcW w:w="2961" w:type="dxa"/>
            <w:tcBorders>
              <w:top w:val="nil"/>
              <w:left w:val="single" w:sz="4" w:space="0" w:color="000000"/>
              <w:bottom w:val="single" w:sz="4" w:space="0" w:color="000000"/>
              <w:right w:val="single" w:sz="4" w:space="0" w:color="000000"/>
            </w:tcBorders>
          </w:tcPr>
          <w:p w14:paraId="50E49C14" w14:textId="77777777" w:rsidR="00CD76EE" w:rsidRDefault="00CD76EE" w:rsidP="00CD76EE">
            <w:pPr>
              <w:spacing w:after="320"/>
            </w:pPr>
            <w:r>
              <w:t>Customer history</w:t>
            </w:r>
          </w:p>
        </w:tc>
        <w:tc>
          <w:tcPr>
            <w:tcW w:w="2961" w:type="dxa"/>
            <w:tcBorders>
              <w:top w:val="nil"/>
              <w:left w:val="nil"/>
              <w:bottom w:val="single" w:sz="4" w:space="0" w:color="000000"/>
              <w:right w:val="single" w:sz="4" w:space="0" w:color="000000"/>
            </w:tcBorders>
          </w:tcPr>
          <w:p w14:paraId="6D44796A" w14:textId="77777777" w:rsidR="00CD76EE" w:rsidRDefault="00CD76EE" w:rsidP="00CD76EE">
            <w:pPr>
              <w:spacing w:after="320"/>
            </w:pPr>
            <w:r>
              <w:t>Retrieve outgoing and incoming transactions across history pages</w:t>
            </w:r>
          </w:p>
        </w:tc>
        <w:tc>
          <w:tcPr>
            <w:tcW w:w="2961" w:type="dxa"/>
            <w:tcBorders>
              <w:top w:val="nil"/>
              <w:left w:val="nil"/>
              <w:bottom w:val="single" w:sz="4" w:space="0" w:color="000000"/>
              <w:right w:val="single" w:sz="4" w:space="0" w:color="000000"/>
            </w:tcBorders>
          </w:tcPr>
          <w:p w14:paraId="76F2C2A7" w14:textId="77777777" w:rsidR="00CD76EE" w:rsidRDefault="00CD76EE" w:rsidP="00CD76EE">
            <w:pPr>
              <w:spacing w:after="320"/>
            </w:pPr>
            <w:r>
              <w:t>Every expected transaction appears exactly once with recorded status</w:t>
            </w:r>
          </w:p>
        </w:tc>
      </w:tr>
      <w:tr w:rsidR="00CD76EE" w14:paraId="3E9F9E8B" w14:textId="77777777" w:rsidTr="000D69EF">
        <w:tc>
          <w:tcPr>
            <w:tcW w:w="2961" w:type="dxa"/>
            <w:tcBorders>
              <w:top w:val="nil"/>
              <w:left w:val="single" w:sz="4" w:space="0" w:color="000000"/>
              <w:bottom w:val="single" w:sz="4" w:space="0" w:color="000000"/>
              <w:right w:val="single" w:sz="4" w:space="0" w:color="000000"/>
            </w:tcBorders>
          </w:tcPr>
          <w:p w14:paraId="7746CD4F" w14:textId="77777777" w:rsidR="00CD76EE" w:rsidRDefault="00CD76EE" w:rsidP="00CD76EE">
            <w:pPr>
              <w:spacing w:after="320"/>
            </w:pPr>
            <w:r>
              <w:t>Messaging</w:t>
            </w:r>
          </w:p>
        </w:tc>
        <w:tc>
          <w:tcPr>
            <w:tcW w:w="2961" w:type="dxa"/>
            <w:tcBorders>
              <w:top w:val="nil"/>
              <w:left w:val="nil"/>
              <w:bottom w:val="single" w:sz="4" w:space="0" w:color="000000"/>
              <w:right w:val="single" w:sz="4" w:space="0" w:color="000000"/>
            </w:tcBorders>
          </w:tcPr>
          <w:p w14:paraId="723F4CD4" w14:textId="77777777" w:rsidR="00CD76EE" w:rsidRDefault="00CD76EE" w:rsidP="00CD76EE">
            <w:pPr>
              <w:spacing w:after="320"/>
            </w:pPr>
            <w:r>
              <w:t xml:space="preserve">Send, acknowledge delivery and open the matching </w:t>
            </w:r>
            <w:proofErr w:type="spellStart"/>
            <w:r>
              <w:t>authorised</w:t>
            </w:r>
            <w:proofErr w:type="spellEnd"/>
            <w:r>
              <w:t xml:space="preserve"> thread</w:t>
            </w:r>
          </w:p>
        </w:tc>
        <w:tc>
          <w:tcPr>
            <w:tcW w:w="2961" w:type="dxa"/>
            <w:tcBorders>
              <w:top w:val="nil"/>
              <w:left w:val="nil"/>
              <w:bottom w:val="single" w:sz="4" w:space="0" w:color="000000"/>
              <w:right w:val="single" w:sz="4" w:space="0" w:color="000000"/>
            </w:tcBorders>
          </w:tcPr>
          <w:p w14:paraId="0173480C" w14:textId="77777777" w:rsidR="00CD76EE" w:rsidRDefault="00CD76EE" w:rsidP="00CD76EE">
            <w:pPr>
              <w:spacing w:after="320"/>
            </w:pPr>
            <w:r>
              <w:t>Persistent history and correct sent, delivered and read transitions</w:t>
            </w:r>
          </w:p>
        </w:tc>
      </w:tr>
      <w:tr w:rsidR="00CD76EE" w14:paraId="252065ED" w14:textId="77777777" w:rsidTr="000D69EF">
        <w:tc>
          <w:tcPr>
            <w:tcW w:w="2961" w:type="dxa"/>
            <w:tcBorders>
              <w:top w:val="nil"/>
              <w:left w:val="single" w:sz="4" w:space="0" w:color="000000"/>
              <w:bottom w:val="single" w:sz="4" w:space="0" w:color="000000"/>
              <w:right w:val="single" w:sz="4" w:space="0" w:color="000000"/>
            </w:tcBorders>
          </w:tcPr>
          <w:p w14:paraId="0C921E74" w14:textId="77777777" w:rsidR="00CD76EE" w:rsidRDefault="00CD76EE" w:rsidP="00CD76EE">
            <w:pPr>
              <w:spacing w:after="320"/>
            </w:pPr>
            <w:r>
              <w:t>Redis delivery</w:t>
            </w:r>
          </w:p>
        </w:tc>
        <w:tc>
          <w:tcPr>
            <w:tcW w:w="2961" w:type="dxa"/>
            <w:tcBorders>
              <w:top w:val="nil"/>
              <w:left w:val="nil"/>
              <w:bottom w:val="single" w:sz="4" w:space="0" w:color="000000"/>
              <w:right w:val="single" w:sz="4" w:space="0" w:color="000000"/>
            </w:tcBorders>
          </w:tcPr>
          <w:p w14:paraId="5CA712EB" w14:textId="77777777" w:rsidR="00CD76EE" w:rsidRDefault="00CD76EE" w:rsidP="00CD76EE">
            <w:pPr>
              <w:spacing w:after="320"/>
            </w:pPr>
            <w:r>
              <w:t xml:space="preserve">Observe a private event through a second </w:t>
            </w:r>
            <w:proofErr w:type="spellStart"/>
            <w:r>
              <w:t>authorised</w:t>
            </w:r>
            <w:proofErr w:type="spellEnd"/>
            <w:r>
              <w:t xml:space="preserve"> broker instance</w:t>
            </w:r>
          </w:p>
        </w:tc>
        <w:tc>
          <w:tcPr>
            <w:tcW w:w="2961" w:type="dxa"/>
            <w:tcBorders>
              <w:top w:val="nil"/>
              <w:left w:val="nil"/>
              <w:bottom w:val="single" w:sz="4" w:space="0" w:color="000000"/>
              <w:right w:val="single" w:sz="4" w:space="0" w:color="000000"/>
            </w:tcBorders>
          </w:tcPr>
          <w:p w14:paraId="108DA5DA" w14:textId="77777777" w:rsidR="00CD76EE" w:rsidRDefault="00CD76EE" w:rsidP="00CD76EE">
            <w:pPr>
              <w:spacing w:after="320"/>
            </w:pPr>
            <w:r>
              <w:t>Correct local recipient; no event leakage to unrelated users</w:t>
            </w:r>
          </w:p>
        </w:tc>
      </w:tr>
      <w:tr w:rsidR="00CD76EE" w14:paraId="0BDD6AB7" w14:textId="77777777" w:rsidTr="000D69EF">
        <w:tc>
          <w:tcPr>
            <w:tcW w:w="2961" w:type="dxa"/>
            <w:tcBorders>
              <w:top w:val="nil"/>
              <w:left w:val="single" w:sz="4" w:space="0" w:color="000000"/>
              <w:bottom w:val="single" w:sz="4" w:space="0" w:color="000000"/>
              <w:right w:val="single" w:sz="4" w:space="0" w:color="000000"/>
            </w:tcBorders>
          </w:tcPr>
          <w:p w14:paraId="66F304BF" w14:textId="77777777" w:rsidR="00CD76EE" w:rsidRDefault="00CD76EE" w:rsidP="00CD76EE">
            <w:pPr>
              <w:spacing w:after="320"/>
            </w:pPr>
            <w:r>
              <w:t>Panel timing</w:t>
            </w:r>
          </w:p>
        </w:tc>
        <w:tc>
          <w:tcPr>
            <w:tcW w:w="2961" w:type="dxa"/>
            <w:tcBorders>
              <w:top w:val="nil"/>
              <w:left w:val="nil"/>
              <w:bottom w:val="single" w:sz="4" w:space="0" w:color="000000"/>
              <w:right w:val="single" w:sz="4" w:space="0" w:color="000000"/>
            </w:tcBorders>
          </w:tcPr>
          <w:p w14:paraId="1409F073" w14:textId="77777777" w:rsidR="00CD76EE" w:rsidRDefault="00CD76EE" w:rsidP="00CD76EE">
            <w:pPr>
              <w:spacing w:after="320"/>
            </w:pPr>
            <w:r>
              <w:t>Use a stopwatch and retain the same transaction or message identity across views</w:t>
            </w:r>
          </w:p>
        </w:tc>
        <w:tc>
          <w:tcPr>
            <w:tcW w:w="2961" w:type="dxa"/>
            <w:tcBorders>
              <w:top w:val="nil"/>
              <w:left w:val="nil"/>
              <w:bottom w:val="single" w:sz="4" w:space="0" w:color="000000"/>
              <w:right w:val="single" w:sz="4" w:space="0" w:color="000000"/>
            </w:tcBorders>
          </w:tcPr>
          <w:p w14:paraId="5C5A362E" w14:textId="77777777" w:rsidR="00CD76EE" w:rsidRDefault="00CD76EE" w:rsidP="00CD76EE">
            <w:pPr>
              <w:spacing w:after="320"/>
            </w:pPr>
            <w:r>
              <w:t>Actual elapsed time recorded against Chapter 1 limits</w:t>
            </w:r>
          </w:p>
        </w:tc>
      </w:tr>
    </w:tbl>
    <w:p w14:paraId="4853A674" w14:textId="77777777" w:rsidR="00CD76EE" w:rsidRDefault="00CD76EE" w:rsidP="00CD76EE">
      <w:pPr>
        <w:pStyle w:val="Heading3"/>
        <w:spacing w:before="0" w:after="320"/>
      </w:pPr>
      <w:r>
        <w:t>4.2.4 Feature, Temporal and Source-History Checks</w:t>
      </w:r>
    </w:p>
    <w:p w14:paraId="4C257DEA" w14:textId="77777777" w:rsidR="00CD76EE" w:rsidRDefault="00CD76EE" w:rsidP="00CD76EE">
      <w:pPr>
        <w:spacing w:after="320"/>
        <w:jc w:val="both"/>
      </w:pPr>
      <w:r>
        <w:t xml:space="preserve">The feature audit distinguished the semantic feature contract from the estimator input matrix. Forty semantic fields did not imply forty numerical columns: deterministic expansion of the transaction-type field produced forty-two ordered estimator columns. The retained training and validation matrices therefore had shapes </w:t>
      </w:r>
      <m:oMath>
        <m:r>
          <m:rPr>
            <m:sty m:val="p"/>
          </m:rPr>
          <w:rPr>
            <w:rFonts w:ascii="Cambria Math" w:hAnsi="Cambria Math"/>
          </w:rPr>
          <m:t>60,000 × 42</m:t>
        </m:r>
      </m:oMath>
      <w:r>
        <w:t xml:space="preserve"> and </w:t>
      </w:r>
      <m:oMath>
        <m:r>
          <m:rPr>
            <m:sty m:val="p"/>
          </m:rPr>
          <w:rPr>
            <w:rFonts w:ascii="Cambria Math" w:hAnsi="Cambria Math"/>
          </w:rPr>
          <m:t>15,000 × 42</m:t>
        </m:r>
      </m:oMath>
      <w:r>
        <w:t>. The input verification checked transaction identity, order, label alignment and family-union consistency. Identifier alignment was used to associate evidence with observations; the identifiers themselves were not admitted as predictor columns.</w:t>
      </w:r>
    </w:p>
    <w:p w14:paraId="555C68AD" w14:textId="77777777" w:rsidR="00CD76EE" w:rsidRDefault="00CD76EE" w:rsidP="00CD76EE">
      <w:pPr>
        <w:spacing w:after="320"/>
        <w:jc w:val="both"/>
      </w:pPr>
      <w:r>
        <w:t xml:space="preserve">Missing-history handling was field-specific. The saved preprocessing specification converted only declared sentinel markers to missing values, retained valid negative measurements, and applied a training-fitted median imputer and standard scaling. Empty </w:t>
      </w:r>
      <w:r>
        <w:lastRenderedPageBreak/>
        <w:t>imputation columns used the declared fallback, while the retained full pipeline added no separate missingness indicators. This avoided the inaccurate statement that every raw historical field was initially complete. The relevant requirement was that the frozen preprocessing contract handled permitted missing-history states consistently without fitting new statistics from validation or application traffic.</w:t>
      </w:r>
    </w:p>
    <w:p w14:paraId="5528998D" w14:textId="77777777" w:rsidR="00CD76EE" w:rsidRDefault="00CD76EE" w:rsidP="00CD76EE">
      <w:pPr>
        <w:spacing w:after="320"/>
        <w:jc w:val="both"/>
      </w:pPr>
      <w:r>
        <w:t>Temporal verification used the deterministic key comprising the UTC event timestamp and unique integer transaction identifier. Prior history admitted only smaller keys, including smaller identifiers when timestamps were identical. The extractor emitted the feature row before adding the event to persistent historical state. Fields defined as recent activity could combine the eligible prior events with the known current event exactly once; those declarations were distinguished from prior-only baselines and path histories. The current amount and type were legitimate attributes of the assessed payment. No field could obtain information from a larger key, a later outcome or another population. Canonical capture established source completeness, while the feature rules enforced their own causal cutoff within that source.</w:t>
      </w:r>
    </w:p>
    <w:p w14:paraId="119794DC" w14:textId="77777777" w:rsidR="00CD76EE" w:rsidRDefault="00CD76EE" w:rsidP="00CD76EE">
      <w:pPr>
        <w:spacing w:after="320"/>
        <w:jc w:val="both"/>
      </w:pPr>
      <w:r>
        <w:t>Saved-array verification checked confusion arithmetic, macro F1 and family denominators. Artifact hashes and feature-order checks supported reproducibility. These were technical consistency checks within the development environment, not an external audit or independent evaluation.</w:t>
      </w:r>
    </w:p>
    <w:p w14:paraId="7F367F34" w14:textId="77777777" w:rsidR="00CD76EE" w:rsidRDefault="00CD76EE" w:rsidP="00CD76EE">
      <w:pPr>
        <w:pStyle w:val="Caption"/>
        <w:keepNext/>
        <w:spacing w:after="320"/>
        <w:jc w:val="center"/>
      </w:pPr>
      <w:r>
        <w:rPr>
          <w:b w:val="0"/>
        </w:rPr>
        <w:t>Table 4.3: Recorded feature and temporal verification results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220"/>
        <w:gridCol w:w="2220"/>
        <w:gridCol w:w="2220"/>
        <w:gridCol w:w="2220"/>
      </w:tblGrid>
      <w:tr w:rsidR="00CD76EE" w14:paraId="697973E5" w14:textId="77777777" w:rsidTr="000D69EF">
        <w:trPr>
          <w:tblHeader/>
        </w:trPr>
        <w:tc>
          <w:tcPr>
            <w:tcW w:w="2220" w:type="dxa"/>
            <w:tcBorders>
              <w:top w:val="single" w:sz="4" w:space="0" w:color="000000"/>
              <w:left w:val="single" w:sz="4" w:space="0" w:color="000000"/>
              <w:bottom w:val="single" w:sz="4" w:space="0" w:color="000000"/>
              <w:right w:val="single" w:sz="4" w:space="0" w:color="000000"/>
            </w:tcBorders>
          </w:tcPr>
          <w:p w14:paraId="68BAF270" w14:textId="77777777" w:rsidR="00CD76EE" w:rsidRDefault="00CD76EE" w:rsidP="00CD76EE">
            <w:pPr>
              <w:spacing w:after="320" w:line="276" w:lineRule="auto"/>
            </w:pPr>
            <w:r>
              <w:rPr>
                <w:b/>
              </w:rPr>
              <w:t>Check</w:t>
            </w:r>
          </w:p>
        </w:tc>
        <w:tc>
          <w:tcPr>
            <w:tcW w:w="2220" w:type="dxa"/>
            <w:tcBorders>
              <w:top w:val="single" w:sz="4" w:space="0" w:color="000000"/>
              <w:left w:val="nil"/>
              <w:bottom w:val="single" w:sz="4" w:space="0" w:color="000000"/>
              <w:right w:val="single" w:sz="4" w:space="0" w:color="000000"/>
            </w:tcBorders>
          </w:tcPr>
          <w:p w14:paraId="66F398F6" w14:textId="77777777" w:rsidR="00CD76EE" w:rsidRDefault="00CD76EE" w:rsidP="00CD76EE">
            <w:pPr>
              <w:spacing w:after="320" w:line="276" w:lineRule="auto"/>
            </w:pPr>
            <w:r>
              <w:rPr>
                <w:b/>
              </w:rPr>
              <w:t>Expected result</w:t>
            </w:r>
          </w:p>
        </w:tc>
        <w:tc>
          <w:tcPr>
            <w:tcW w:w="2220" w:type="dxa"/>
            <w:tcBorders>
              <w:top w:val="single" w:sz="4" w:space="0" w:color="000000"/>
              <w:left w:val="nil"/>
              <w:bottom w:val="single" w:sz="4" w:space="0" w:color="000000"/>
              <w:right w:val="single" w:sz="4" w:space="0" w:color="000000"/>
            </w:tcBorders>
          </w:tcPr>
          <w:p w14:paraId="2A401340" w14:textId="77777777" w:rsidR="00CD76EE" w:rsidRDefault="00CD76EE" w:rsidP="00CD76EE">
            <w:pPr>
              <w:spacing w:after="320" w:line="276" w:lineRule="auto"/>
            </w:pPr>
            <w:r>
              <w:rPr>
                <w:b/>
              </w:rPr>
              <w:t>Recorded result</w:t>
            </w:r>
          </w:p>
        </w:tc>
        <w:tc>
          <w:tcPr>
            <w:tcW w:w="2220" w:type="dxa"/>
            <w:tcBorders>
              <w:top w:val="single" w:sz="4" w:space="0" w:color="000000"/>
              <w:left w:val="nil"/>
              <w:bottom w:val="single" w:sz="4" w:space="0" w:color="000000"/>
              <w:right w:val="single" w:sz="4" w:space="0" w:color="000000"/>
            </w:tcBorders>
          </w:tcPr>
          <w:p w14:paraId="772F37B8" w14:textId="77777777" w:rsidR="00CD76EE" w:rsidRDefault="00CD76EE" w:rsidP="00CD76EE">
            <w:pPr>
              <w:spacing w:after="320" w:line="276" w:lineRule="auto"/>
            </w:pPr>
            <w:r>
              <w:rPr>
                <w:b/>
              </w:rPr>
              <w:t>Status</w:t>
            </w:r>
          </w:p>
        </w:tc>
      </w:tr>
      <w:tr w:rsidR="00CD76EE" w14:paraId="15C2924A" w14:textId="77777777" w:rsidTr="000D69EF">
        <w:tc>
          <w:tcPr>
            <w:tcW w:w="2220" w:type="dxa"/>
            <w:tcBorders>
              <w:top w:val="nil"/>
              <w:left w:val="single" w:sz="4" w:space="0" w:color="000000"/>
              <w:bottom w:val="single" w:sz="4" w:space="0" w:color="000000"/>
              <w:right w:val="single" w:sz="4" w:space="0" w:color="000000"/>
            </w:tcBorders>
          </w:tcPr>
          <w:p w14:paraId="73600150" w14:textId="77777777" w:rsidR="00CD76EE" w:rsidRDefault="00CD76EE" w:rsidP="00CD76EE">
            <w:pPr>
              <w:spacing w:after="320" w:line="276" w:lineRule="auto"/>
            </w:pPr>
            <w:r>
              <w:t>F01: schema and order</w:t>
            </w:r>
          </w:p>
        </w:tc>
        <w:tc>
          <w:tcPr>
            <w:tcW w:w="2220" w:type="dxa"/>
            <w:tcBorders>
              <w:top w:val="nil"/>
              <w:left w:val="nil"/>
              <w:bottom w:val="single" w:sz="4" w:space="0" w:color="000000"/>
              <w:right w:val="single" w:sz="4" w:space="0" w:color="000000"/>
            </w:tcBorders>
          </w:tcPr>
          <w:p w14:paraId="451F5432" w14:textId="77777777" w:rsidR="00CD76EE" w:rsidRDefault="00CD76EE" w:rsidP="00CD76EE">
            <w:pPr>
              <w:spacing w:after="320" w:line="276" w:lineRule="auto"/>
            </w:pPr>
            <w:r>
              <w:t>Forty named semantic fields; forty-two ordered estimator columns</w:t>
            </w:r>
          </w:p>
        </w:tc>
        <w:tc>
          <w:tcPr>
            <w:tcW w:w="2220" w:type="dxa"/>
            <w:tcBorders>
              <w:top w:val="nil"/>
              <w:left w:val="nil"/>
              <w:bottom w:val="single" w:sz="4" w:space="0" w:color="000000"/>
              <w:right w:val="single" w:sz="4" w:space="0" w:color="000000"/>
            </w:tcBorders>
          </w:tcPr>
          <w:p w14:paraId="5DEDDF00" w14:textId="77777777" w:rsidR="00CD76EE" w:rsidRDefault="00CD76EE" w:rsidP="00CD76EE">
            <w:pPr>
              <w:spacing w:after="320" w:line="276" w:lineRule="auto"/>
            </w:pPr>
            <w:r>
              <w:t>Schema, exact label/order joins and full preprocessing parity passed</w:t>
            </w:r>
          </w:p>
        </w:tc>
        <w:tc>
          <w:tcPr>
            <w:tcW w:w="2220" w:type="dxa"/>
            <w:tcBorders>
              <w:top w:val="nil"/>
              <w:left w:val="nil"/>
              <w:bottom w:val="single" w:sz="4" w:space="0" w:color="000000"/>
              <w:right w:val="single" w:sz="4" w:space="0" w:color="000000"/>
            </w:tcBorders>
          </w:tcPr>
          <w:p w14:paraId="0990DEDE" w14:textId="77777777" w:rsidR="00CD76EE" w:rsidRDefault="00CD76EE" w:rsidP="00CD76EE">
            <w:pPr>
              <w:spacing w:after="320" w:line="276" w:lineRule="auto"/>
            </w:pPr>
            <w:r>
              <w:t>PASS</w:t>
            </w:r>
          </w:p>
        </w:tc>
      </w:tr>
      <w:tr w:rsidR="00CD76EE" w14:paraId="594A8D69" w14:textId="77777777" w:rsidTr="000D69EF">
        <w:tc>
          <w:tcPr>
            <w:tcW w:w="2220" w:type="dxa"/>
            <w:tcBorders>
              <w:top w:val="nil"/>
              <w:left w:val="single" w:sz="4" w:space="0" w:color="000000"/>
              <w:bottom w:val="single" w:sz="4" w:space="0" w:color="000000"/>
              <w:right w:val="single" w:sz="4" w:space="0" w:color="000000"/>
            </w:tcBorders>
          </w:tcPr>
          <w:p w14:paraId="6472D7BA" w14:textId="77777777" w:rsidR="00CD76EE" w:rsidRDefault="00CD76EE" w:rsidP="00CD76EE">
            <w:pPr>
              <w:spacing w:after="320" w:line="276" w:lineRule="auto"/>
            </w:pPr>
            <w:r>
              <w:t>F02: current event</w:t>
            </w:r>
          </w:p>
        </w:tc>
        <w:tc>
          <w:tcPr>
            <w:tcW w:w="2220" w:type="dxa"/>
            <w:tcBorders>
              <w:top w:val="nil"/>
              <w:left w:val="nil"/>
              <w:bottom w:val="single" w:sz="4" w:space="0" w:color="000000"/>
              <w:right w:val="single" w:sz="4" w:space="0" w:color="000000"/>
            </w:tcBorders>
          </w:tcPr>
          <w:p w14:paraId="24CAF947" w14:textId="77777777" w:rsidR="00CD76EE" w:rsidRDefault="00CD76EE" w:rsidP="00CD76EE">
            <w:pPr>
              <w:spacing w:after="320" w:line="276" w:lineRule="auto"/>
            </w:pPr>
            <w:r>
              <w:t xml:space="preserve">Emit before historical update; include current once only </w:t>
            </w:r>
            <w:proofErr w:type="gramStart"/>
            <w:r>
              <w:t>where</w:t>
            </w:r>
            <w:proofErr w:type="gramEnd"/>
            <w:r>
              <w:t xml:space="preserve"> declared</w:t>
            </w:r>
          </w:p>
        </w:tc>
        <w:tc>
          <w:tcPr>
            <w:tcW w:w="2220" w:type="dxa"/>
            <w:tcBorders>
              <w:top w:val="nil"/>
              <w:left w:val="nil"/>
              <w:bottom w:val="single" w:sz="4" w:space="0" w:color="000000"/>
              <w:right w:val="single" w:sz="4" w:space="0" w:color="000000"/>
            </w:tcBorders>
          </w:tcPr>
          <w:p w14:paraId="19C9D231" w14:textId="77777777" w:rsidR="00CD76EE" w:rsidRDefault="00CD76EE" w:rsidP="00CD76EE">
            <w:pPr>
              <w:spacing w:after="320" w:line="276" w:lineRule="auto"/>
            </w:pPr>
            <w:r>
              <w:t>Hand calculations for wallet, network and service roles matched</w:t>
            </w:r>
          </w:p>
        </w:tc>
        <w:tc>
          <w:tcPr>
            <w:tcW w:w="2220" w:type="dxa"/>
            <w:tcBorders>
              <w:top w:val="nil"/>
              <w:left w:val="nil"/>
              <w:bottom w:val="single" w:sz="4" w:space="0" w:color="000000"/>
              <w:right w:val="single" w:sz="4" w:space="0" w:color="000000"/>
            </w:tcBorders>
          </w:tcPr>
          <w:p w14:paraId="6E915A85" w14:textId="77777777" w:rsidR="00CD76EE" w:rsidRDefault="00CD76EE" w:rsidP="00CD76EE">
            <w:pPr>
              <w:spacing w:after="320" w:line="276" w:lineRule="auto"/>
            </w:pPr>
            <w:r>
              <w:t>PASS</w:t>
            </w:r>
          </w:p>
        </w:tc>
      </w:tr>
      <w:tr w:rsidR="00CD76EE" w14:paraId="16DD96FE" w14:textId="77777777" w:rsidTr="000D69EF">
        <w:tc>
          <w:tcPr>
            <w:tcW w:w="2220" w:type="dxa"/>
            <w:tcBorders>
              <w:top w:val="nil"/>
              <w:left w:val="single" w:sz="4" w:space="0" w:color="000000"/>
              <w:bottom w:val="single" w:sz="4" w:space="0" w:color="000000"/>
              <w:right w:val="single" w:sz="4" w:space="0" w:color="000000"/>
            </w:tcBorders>
          </w:tcPr>
          <w:p w14:paraId="1C1FE0F8" w14:textId="77777777" w:rsidR="00CD76EE" w:rsidRDefault="00CD76EE" w:rsidP="00CD76EE">
            <w:pPr>
              <w:spacing w:after="320" w:line="276" w:lineRule="auto"/>
            </w:pPr>
            <w:r>
              <w:t>F03: future and ties</w:t>
            </w:r>
          </w:p>
        </w:tc>
        <w:tc>
          <w:tcPr>
            <w:tcW w:w="2220" w:type="dxa"/>
            <w:tcBorders>
              <w:top w:val="nil"/>
              <w:left w:val="nil"/>
              <w:bottom w:val="single" w:sz="4" w:space="0" w:color="000000"/>
              <w:right w:val="single" w:sz="4" w:space="0" w:color="000000"/>
            </w:tcBorders>
          </w:tcPr>
          <w:p w14:paraId="0E064C2F" w14:textId="77777777" w:rsidR="00CD76EE" w:rsidRDefault="00CD76EE" w:rsidP="00CD76EE">
            <w:pPr>
              <w:spacing w:after="320" w:line="276" w:lineRule="auto"/>
            </w:pPr>
            <w:r>
              <w:t>Ignore greater keys; deterministic equal-time ordering</w:t>
            </w:r>
          </w:p>
        </w:tc>
        <w:tc>
          <w:tcPr>
            <w:tcW w:w="2220" w:type="dxa"/>
            <w:tcBorders>
              <w:top w:val="nil"/>
              <w:left w:val="nil"/>
              <w:bottom w:val="single" w:sz="4" w:space="0" w:color="000000"/>
              <w:right w:val="single" w:sz="4" w:space="0" w:color="000000"/>
            </w:tcBorders>
          </w:tcPr>
          <w:p w14:paraId="22A5627F" w14:textId="77777777" w:rsidR="00CD76EE" w:rsidRDefault="00CD76EE" w:rsidP="00CD76EE">
            <w:pPr>
              <w:spacing w:after="320" w:line="276" w:lineRule="auto"/>
            </w:pPr>
            <w:r>
              <w:t xml:space="preserve">Future </w:t>
            </w:r>
            <w:proofErr w:type="gramStart"/>
            <w:r>
              <w:t>append</w:t>
            </w:r>
            <w:proofErr w:type="gramEnd"/>
            <w:r>
              <w:t xml:space="preserve">, same-time keys and duplicate rejection </w:t>
            </w:r>
            <w:r>
              <w:lastRenderedPageBreak/>
              <w:t>checks passed</w:t>
            </w:r>
          </w:p>
        </w:tc>
        <w:tc>
          <w:tcPr>
            <w:tcW w:w="2220" w:type="dxa"/>
            <w:tcBorders>
              <w:top w:val="nil"/>
              <w:left w:val="nil"/>
              <w:bottom w:val="single" w:sz="4" w:space="0" w:color="000000"/>
              <w:right w:val="single" w:sz="4" w:space="0" w:color="000000"/>
            </w:tcBorders>
          </w:tcPr>
          <w:p w14:paraId="3DC05730" w14:textId="77777777" w:rsidR="00CD76EE" w:rsidRDefault="00CD76EE" w:rsidP="00CD76EE">
            <w:pPr>
              <w:spacing w:after="320" w:line="276" w:lineRule="auto"/>
            </w:pPr>
            <w:r>
              <w:lastRenderedPageBreak/>
              <w:t>PASS</w:t>
            </w:r>
          </w:p>
        </w:tc>
      </w:tr>
      <w:tr w:rsidR="00CD76EE" w14:paraId="286FB7D3" w14:textId="77777777" w:rsidTr="000D69EF">
        <w:tc>
          <w:tcPr>
            <w:tcW w:w="2220" w:type="dxa"/>
            <w:tcBorders>
              <w:top w:val="nil"/>
              <w:left w:val="single" w:sz="4" w:space="0" w:color="000000"/>
              <w:bottom w:val="single" w:sz="4" w:space="0" w:color="000000"/>
              <w:right w:val="single" w:sz="4" w:space="0" w:color="000000"/>
            </w:tcBorders>
          </w:tcPr>
          <w:p w14:paraId="4DF65DD9" w14:textId="77777777" w:rsidR="00CD76EE" w:rsidRDefault="00CD76EE" w:rsidP="00CD76EE">
            <w:pPr>
              <w:spacing w:after="320" w:line="276" w:lineRule="auto"/>
            </w:pPr>
            <w:r>
              <w:t>F04: population isolation</w:t>
            </w:r>
          </w:p>
        </w:tc>
        <w:tc>
          <w:tcPr>
            <w:tcW w:w="2220" w:type="dxa"/>
            <w:tcBorders>
              <w:top w:val="nil"/>
              <w:left w:val="nil"/>
              <w:bottom w:val="single" w:sz="4" w:space="0" w:color="000000"/>
              <w:right w:val="single" w:sz="4" w:space="0" w:color="000000"/>
            </w:tcBorders>
          </w:tcPr>
          <w:p w14:paraId="7F7B23EC" w14:textId="77777777" w:rsidR="00CD76EE" w:rsidRDefault="00CD76EE" w:rsidP="00CD76EE">
            <w:pPr>
              <w:spacing w:after="320" w:line="276" w:lineRule="auto"/>
            </w:pPr>
            <w:r>
              <w:t>No shared wallet/agent identifiers or carried history</w:t>
            </w:r>
          </w:p>
        </w:tc>
        <w:tc>
          <w:tcPr>
            <w:tcW w:w="2220" w:type="dxa"/>
            <w:tcBorders>
              <w:top w:val="nil"/>
              <w:left w:val="nil"/>
              <w:bottom w:val="single" w:sz="4" w:space="0" w:color="000000"/>
              <w:right w:val="single" w:sz="4" w:space="0" w:color="000000"/>
            </w:tcBorders>
          </w:tcPr>
          <w:p w14:paraId="321E09A0" w14:textId="77777777" w:rsidR="00CD76EE" w:rsidRDefault="00CD76EE" w:rsidP="00CD76EE">
            <w:pPr>
              <w:spacing w:after="320" w:line="276" w:lineRule="auto"/>
            </w:pPr>
            <w:r>
              <w:t>Matrix entity-isolation audit and reset fixtures passed</w:t>
            </w:r>
          </w:p>
        </w:tc>
        <w:tc>
          <w:tcPr>
            <w:tcW w:w="2220" w:type="dxa"/>
            <w:tcBorders>
              <w:top w:val="nil"/>
              <w:left w:val="nil"/>
              <w:bottom w:val="single" w:sz="4" w:space="0" w:color="000000"/>
              <w:right w:val="single" w:sz="4" w:space="0" w:color="000000"/>
            </w:tcBorders>
          </w:tcPr>
          <w:p w14:paraId="45640063" w14:textId="77777777" w:rsidR="00CD76EE" w:rsidRDefault="00CD76EE" w:rsidP="00CD76EE">
            <w:pPr>
              <w:spacing w:after="320" w:line="276" w:lineRule="auto"/>
            </w:pPr>
            <w:r>
              <w:t>PASS</w:t>
            </w:r>
          </w:p>
        </w:tc>
      </w:tr>
      <w:tr w:rsidR="00CD76EE" w14:paraId="609EF5B4" w14:textId="77777777" w:rsidTr="000D69EF">
        <w:tc>
          <w:tcPr>
            <w:tcW w:w="2220" w:type="dxa"/>
            <w:tcBorders>
              <w:top w:val="nil"/>
              <w:left w:val="single" w:sz="4" w:space="0" w:color="000000"/>
              <w:bottom w:val="single" w:sz="4" w:space="0" w:color="000000"/>
              <w:right w:val="single" w:sz="4" w:space="0" w:color="000000"/>
            </w:tcBorders>
          </w:tcPr>
          <w:p w14:paraId="60EBD5AB" w14:textId="77777777" w:rsidR="00CD76EE" w:rsidRDefault="00CD76EE" w:rsidP="00CD76EE">
            <w:pPr>
              <w:spacing w:after="320" w:line="276" w:lineRule="auto"/>
            </w:pPr>
            <w:r>
              <w:t>F05: labels and application risk</w:t>
            </w:r>
          </w:p>
        </w:tc>
        <w:tc>
          <w:tcPr>
            <w:tcW w:w="2220" w:type="dxa"/>
            <w:tcBorders>
              <w:top w:val="nil"/>
              <w:left w:val="nil"/>
              <w:bottom w:val="single" w:sz="4" w:space="0" w:color="000000"/>
              <w:right w:val="single" w:sz="4" w:space="0" w:color="000000"/>
            </w:tcBorders>
          </w:tcPr>
          <w:p w14:paraId="5270EDEB" w14:textId="77777777" w:rsidR="00CD76EE" w:rsidRDefault="00CD76EE" w:rsidP="00CD76EE">
            <w:pPr>
              <w:spacing w:after="320" w:line="276" w:lineRule="auto"/>
            </w:pPr>
            <w:r>
              <w:t>No truth, private provenance, rule scores or predictions as inputs</w:t>
            </w:r>
          </w:p>
        </w:tc>
        <w:tc>
          <w:tcPr>
            <w:tcW w:w="2220" w:type="dxa"/>
            <w:tcBorders>
              <w:top w:val="nil"/>
              <w:left w:val="nil"/>
              <w:bottom w:val="single" w:sz="4" w:space="0" w:color="000000"/>
              <w:right w:val="single" w:sz="4" w:space="0" w:color="000000"/>
            </w:tcBorders>
          </w:tcPr>
          <w:p w14:paraId="51642052" w14:textId="77777777" w:rsidR="00CD76EE" w:rsidRDefault="00CD76EE" w:rsidP="00CD76EE">
            <w:pPr>
              <w:spacing w:after="320" w:line="276" w:lineRule="auto"/>
            </w:pPr>
            <w:r>
              <w:t>Observable-only interface and private-field rejection passed</w:t>
            </w:r>
          </w:p>
        </w:tc>
        <w:tc>
          <w:tcPr>
            <w:tcW w:w="2220" w:type="dxa"/>
            <w:tcBorders>
              <w:top w:val="nil"/>
              <w:left w:val="nil"/>
              <w:bottom w:val="single" w:sz="4" w:space="0" w:color="000000"/>
              <w:right w:val="single" w:sz="4" w:space="0" w:color="000000"/>
            </w:tcBorders>
          </w:tcPr>
          <w:p w14:paraId="0938BC5D" w14:textId="77777777" w:rsidR="00CD76EE" w:rsidRDefault="00CD76EE" w:rsidP="00CD76EE">
            <w:pPr>
              <w:spacing w:after="320" w:line="276" w:lineRule="auto"/>
            </w:pPr>
            <w:r>
              <w:t>PASS</w:t>
            </w:r>
          </w:p>
        </w:tc>
      </w:tr>
      <w:tr w:rsidR="00CD76EE" w14:paraId="7D1923FC" w14:textId="77777777" w:rsidTr="000D69EF">
        <w:tc>
          <w:tcPr>
            <w:tcW w:w="2220" w:type="dxa"/>
            <w:tcBorders>
              <w:top w:val="nil"/>
              <w:left w:val="single" w:sz="4" w:space="0" w:color="000000"/>
              <w:bottom w:val="single" w:sz="4" w:space="0" w:color="000000"/>
              <w:right w:val="single" w:sz="4" w:space="0" w:color="000000"/>
            </w:tcBorders>
          </w:tcPr>
          <w:p w14:paraId="4D44E3E4" w14:textId="77777777" w:rsidR="00CD76EE" w:rsidRDefault="00CD76EE" w:rsidP="00CD76EE">
            <w:pPr>
              <w:spacing w:after="320" w:line="276" w:lineRule="auto"/>
            </w:pPr>
            <w:r>
              <w:t>F06: agent aggregation</w:t>
            </w:r>
          </w:p>
        </w:tc>
        <w:tc>
          <w:tcPr>
            <w:tcW w:w="2220" w:type="dxa"/>
            <w:tcBorders>
              <w:top w:val="nil"/>
              <w:left w:val="nil"/>
              <w:bottom w:val="single" w:sz="4" w:space="0" w:color="000000"/>
              <w:right w:val="single" w:sz="4" w:space="0" w:color="000000"/>
            </w:tcBorders>
          </w:tcPr>
          <w:p w14:paraId="66E77213" w14:textId="77777777" w:rsidR="00CD76EE" w:rsidRDefault="00CD76EE" w:rsidP="00CD76EE">
            <w:pPr>
              <w:spacing w:after="320" w:line="276" w:lineRule="auto"/>
            </w:pPr>
            <w:r>
              <w:t>Use correct serviced wallet, direction and time boundaries</w:t>
            </w:r>
          </w:p>
        </w:tc>
        <w:tc>
          <w:tcPr>
            <w:tcW w:w="2220" w:type="dxa"/>
            <w:tcBorders>
              <w:top w:val="nil"/>
              <w:left w:val="nil"/>
              <w:bottom w:val="single" w:sz="4" w:space="0" w:color="000000"/>
              <w:right w:val="single" w:sz="4" w:space="0" w:color="000000"/>
            </w:tcBorders>
          </w:tcPr>
          <w:p w14:paraId="58103158" w14:textId="77777777" w:rsidR="00CD76EE" w:rsidRDefault="00CD76EE" w:rsidP="00CD76EE">
            <w:pPr>
              <w:spacing w:after="320" w:line="276" w:lineRule="auto"/>
            </w:pPr>
            <w:r>
              <w:t>Hand-computed agent primitives, returning customers and cash exclusions matched</w:t>
            </w:r>
          </w:p>
        </w:tc>
        <w:tc>
          <w:tcPr>
            <w:tcW w:w="2220" w:type="dxa"/>
            <w:tcBorders>
              <w:top w:val="nil"/>
              <w:left w:val="nil"/>
              <w:bottom w:val="single" w:sz="4" w:space="0" w:color="000000"/>
              <w:right w:val="single" w:sz="4" w:space="0" w:color="000000"/>
            </w:tcBorders>
          </w:tcPr>
          <w:p w14:paraId="0041F323" w14:textId="77777777" w:rsidR="00CD76EE" w:rsidRDefault="00CD76EE" w:rsidP="00CD76EE">
            <w:pPr>
              <w:spacing w:after="320" w:line="276" w:lineRule="auto"/>
            </w:pPr>
            <w:r>
              <w:t>PASS</w:t>
            </w:r>
          </w:p>
        </w:tc>
      </w:tr>
      <w:tr w:rsidR="00CD76EE" w14:paraId="778063FA" w14:textId="77777777" w:rsidTr="000D69EF">
        <w:tc>
          <w:tcPr>
            <w:tcW w:w="2220" w:type="dxa"/>
            <w:tcBorders>
              <w:top w:val="nil"/>
              <w:left w:val="single" w:sz="4" w:space="0" w:color="000000"/>
              <w:bottom w:val="single" w:sz="4" w:space="0" w:color="000000"/>
              <w:right w:val="single" w:sz="4" w:space="0" w:color="000000"/>
            </w:tcBorders>
          </w:tcPr>
          <w:p w14:paraId="48866313" w14:textId="77777777" w:rsidR="00CD76EE" w:rsidRDefault="00CD76EE" w:rsidP="00CD76EE">
            <w:pPr>
              <w:spacing w:after="320" w:line="276" w:lineRule="auto"/>
            </w:pPr>
            <w:r>
              <w:t>F07: cold start</w:t>
            </w:r>
          </w:p>
        </w:tc>
        <w:tc>
          <w:tcPr>
            <w:tcW w:w="2220" w:type="dxa"/>
            <w:tcBorders>
              <w:top w:val="nil"/>
              <w:left w:val="nil"/>
              <w:bottom w:val="single" w:sz="4" w:space="0" w:color="000000"/>
              <w:right w:val="single" w:sz="4" w:space="0" w:color="000000"/>
            </w:tcBorders>
          </w:tcPr>
          <w:p w14:paraId="6693A0BF" w14:textId="77777777" w:rsidR="00CD76EE" w:rsidRDefault="00CD76EE" w:rsidP="00CD76EE">
            <w:pPr>
              <w:spacing w:after="320" w:line="276" w:lineRule="auto"/>
            </w:pPr>
            <w:r>
              <w:t>Apply declared markers and eligibility; do not invent history</w:t>
            </w:r>
          </w:p>
        </w:tc>
        <w:tc>
          <w:tcPr>
            <w:tcW w:w="2220" w:type="dxa"/>
            <w:tcBorders>
              <w:top w:val="nil"/>
              <w:left w:val="nil"/>
              <w:bottom w:val="single" w:sz="4" w:space="0" w:color="000000"/>
              <w:right w:val="single" w:sz="4" w:space="0" w:color="000000"/>
            </w:tcBorders>
          </w:tcPr>
          <w:p w14:paraId="488ABF37" w14:textId="77777777" w:rsidR="00CD76EE" w:rsidRDefault="00CD76EE" w:rsidP="00CD76EE">
            <w:pPr>
              <w:spacing w:after="320" w:line="276" w:lineRule="auto"/>
            </w:pPr>
            <w:r>
              <w:t>All-forty-field cold-start and age/support boundary fixtures passed</w:t>
            </w:r>
          </w:p>
        </w:tc>
        <w:tc>
          <w:tcPr>
            <w:tcW w:w="2220" w:type="dxa"/>
            <w:tcBorders>
              <w:top w:val="nil"/>
              <w:left w:val="nil"/>
              <w:bottom w:val="single" w:sz="4" w:space="0" w:color="000000"/>
              <w:right w:val="single" w:sz="4" w:space="0" w:color="000000"/>
            </w:tcBorders>
          </w:tcPr>
          <w:p w14:paraId="0DD6762D" w14:textId="77777777" w:rsidR="00CD76EE" w:rsidRDefault="00CD76EE" w:rsidP="00CD76EE">
            <w:pPr>
              <w:spacing w:after="320" w:line="276" w:lineRule="auto"/>
            </w:pPr>
            <w:r>
              <w:t>PASS</w:t>
            </w:r>
          </w:p>
        </w:tc>
      </w:tr>
      <w:tr w:rsidR="00CD76EE" w14:paraId="24F52D20" w14:textId="77777777" w:rsidTr="000D69EF">
        <w:tc>
          <w:tcPr>
            <w:tcW w:w="2220" w:type="dxa"/>
            <w:tcBorders>
              <w:top w:val="nil"/>
              <w:left w:val="single" w:sz="4" w:space="0" w:color="000000"/>
              <w:bottom w:val="single" w:sz="4" w:space="0" w:color="000000"/>
              <w:right w:val="single" w:sz="4" w:space="0" w:color="000000"/>
            </w:tcBorders>
          </w:tcPr>
          <w:p w14:paraId="1388608A" w14:textId="77777777" w:rsidR="00CD76EE" w:rsidRDefault="00CD76EE" w:rsidP="00CD76EE">
            <w:pPr>
              <w:spacing w:after="320" w:line="276" w:lineRule="auto"/>
            </w:pPr>
            <w:r>
              <w:t>F08: numerical safety</w:t>
            </w:r>
          </w:p>
        </w:tc>
        <w:tc>
          <w:tcPr>
            <w:tcW w:w="2220" w:type="dxa"/>
            <w:tcBorders>
              <w:top w:val="nil"/>
              <w:left w:val="nil"/>
              <w:bottom w:val="single" w:sz="4" w:space="0" w:color="000000"/>
              <w:right w:val="single" w:sz="4" w:space="0" w:color="000000"/>
            </w:tcBorders>
          </w:tcPr>
          <w:p w14:paraId="71EC4534" w14:textId="77777777" w:rsidR="00CD76EE" w:rsidRDefault="00CD76EE" w:rsidP="00CD76EE">
            <w:pPr>
              <w:spacing w:after="320" w:line="276" w:lineRule="auto"/>
            </w:pPr>
            <w:r>
              <w:t>Distinguish declared missing markers from valid signed values</w:t>
            </w:r>
          </w:p>
        </w:tc>
        <w:tc>
          <w:tcPr>
            <w:tcW w:w="2220" w:type="dxa"/>
            <w:tcBorders>
              <w:top w:val="nil"/>
              <w:left w:val="nil"/>
              <w:bottom w:val="single" w:sz="4" w:space="0" w:color="000000"/>
              <w:right w:val="single" w:sz="4" w:space="0" w:color="000000"/>
            </w:tcBorders>
          </w:tcPr>
          <w:p w14:paraId="1027C924" w14:textId="77777777" w:rsidR="00CD76EE" w:rsidRDefault="00CD76EE" w:rsidP="00CD76EE">
            <w:pPr>
              <w:spacing w:after="320" w:line="276" w:lineRule="auto"/>
            </w:pPr>
            <w:r>
              <w:t>Marker-aware schema checks and preprocessing parity passed; legitimate missing history retained</w:t>
            </w:r>
          </w:p>
        </w:tc>
        <w:tc>
          <w:tcPr>
            <w:tcW w:w="2220" w:type="dxa"/>
            <w:tcBorders>
              <w:top w:val="nil"/>
              <w:left w:val="nil"/>
              <w:bottom w:val="single" w:sz="4" w:space="0" w:color="000000"/>
              <w:right w:val="single" w:sz="4" w:space="0" w:color="000000"/>
            </w:tcBorders>
          </w:tcPr>
          <w:p w14:paraId="615C1742" w14:textId="77777777" w:rsidR="00CD76EE" w:rsidRDefault="00CD76EE" w:rsidP="00CD76EE">
            <w:pPr>
              <w:spacing w:after="320" w:line="276" w:lineRule="auto"/>
            </w:pPr>
            <w:r>
              <w:t>PASS</w:t>
            </w:r>
          </w:p>
        </w:tc>
      </w:tr>
    </w:tbl>
    <w:p w14:paraId="6CD0D88C" w14:textId="77777777" w:rsidR="00CD76EE" w:rsidRDefault="00CD76EE" w:rsidP="00CD76EE">
      <w:pPr>
        <w:spacing w:after="0"/>
      </w:pPr>
    </w:p>
    <w:p w14:paraId="23106E58" w14:textId="77777777" w:rsidR="00CD76EE" w:rsidRDefault="00CD76EE" w:rsidP="00CD76EE">
      <w:pPr>
        <w:spacing w:after="320"/>
        <w:jc w:val="both"/>
      </w:pPr>
      <w:r>
        <w:t>Table 4.3 summarises fixture, leakage, temporal and missing-history checks. Suite totals are reported together in Section 4.4.8.</w:t>
      </w:r>
    </w:p>
    <w:p w14:paraId="4865E6A2" w14:textId="77777777" w:rsidR="00CD76EE" w:rsidRDefault="00CD76EE" w:rsidP="00CD76EE">
      <w:pPr>
        <w:pStyle w:val="Heading3"/>
        <w:spacing w:before="0" w:after="320"/>
      </w:pPr>
      <w:r>
        <w:t>4.2.5 Separate Test-Set Requirement and Outstanding Evidence</w:t>
      </w:r>
    </w:p>
    <w:p w14:paraId="084DA554" w14:textId="77777777" w:rsidR="00CD76EE" w:rsidRDefault="00CD76EE" w:rsidP="00CD76EE">
      <w:pPr>
        <w:spacing w:after="320"/>
        <w:jc w:val="both"/>
      </w:pPr>
      <w:r>
        <w:t xml:space="preserve">The departmental guide required a model test dataset separate from both training and validation. No accepted V4 evaluation meeting that requirement was present in the reviewed evidence. The existing final-test and independent-evaluation populations were retained under controlled access, but their public eligibility certificates marked the support check as failed and prohibited their use as accepted tests. This meant that the documented coverage requirements were not certified; the public record did not disclose the private </w:t>
      </w:r>
      <w:r>
        <w:lastRenderedPageBreak/>
        <w:t>counts or exact failed conditions. The chapters therefore did not guess those details, open the populations or attribute older model results to them.</w:t>
      </w:r>
    </w:p>
    <w:p w14:paraId="25CC3E24" w14:textId="77777777" w:rsidR="00CD76EE" w:rsidRDefault="00CD76EE" w:rsidP="00CD76EE">
      <w:pPr>
        <w:spacing w:after="320"/>
        <w:jc w:val="both"/>
      </w:pPr>
      <w:r>
        <w:t>Independent test custody was also not established. Model approval, functional checks and reused validation scores did not replace an independently controlled test population.</w:t>
      </w:r>
    </w:p>
    <w:p w14:paraId="2778AE84" w14:textId="77777777" w:rsidR="00CD76EE" w:rsidRDefault="00CD76EE" w:rsidP="00CD76EE">
      <w:pPr>
        <w:spacing w:after="320"/>
        <w:jc w:val="both"/>
      </w:pPr>
      <w:r>
        <w:t xml:space="preserve">Completion of that requirement would need an eligible independently controlled population, verified entity separation and support, followed by separately </w:t>
      </w:r>
      <w:proofErr w:type="spellStart"/>
      <w:r>
        <w:t>authorised</w:t>
      </w:r>
      <w:proofErr w:type="spellEnd"/>
      <w:r>
        <w:t xml:space="preserve"> evaluation of the same hash-verified pipeline at threshold 0.50. The record would retain the scored size, class and family denominators, confusion matrix, precision, recall, F1, false-positive rate and probability-ranking measures. Neither preprocessing nor the model could be fitted to the test observations, and the operating threshold could not be selected from the results. This review did not execute that evaluation. The source records were the public held-out eligibility certificate, boundary-verification record, custody-readiness decision and frozen development card.</w:t>
      </w:r>
    </w:p>
    <w:p w14:paraId="5BCBC3B6" w14:textId="77777777" w:rsidR="00CD76EE" w:rsidRDefault="00CD76EE" w:rsidP="00CD76EE">
      <w:pPr>
        <w:pStyle w:val="Heading2"/>
        <w:spacing w:before="0" w:after="320"/>
      </w:pPr>
      <w:r>
        <w:t>4.3 Frozen V4 Development Results</w:t>
      </w:r>
    </w:p>
    <w:p w14:paraId="331FFB14" w14:textId="77777777" w:rsidR="00CD76EE" w:rsidRDefault="00CD76EE" w:rsidP="00CD76EE">
      <w:pPr>
        <w:pStyle w:val="Heading3"/>
        <w:spacing w:before="0" w:after="320"/>
      </w:pPr>
      <w:r>
        <w:t>4.3.1 Candidate Comparison and Selection</w:t>
      </w:r>
    </w:p>
    <w:p w14:paraId="6CEFFF8F" w14:textId="77777777" w:rsidR="00CD76EE" w:rsidRDefault="00CD76EE" w:rsidP="00CD76EE">
      <w:pPr>
        <w:spacing w:after="320"/>
        <w:jc w:val="both"/>
      </w:pPr>
      <w:r>
        <w:t xml:space="preserve">Logistic Regression, Random Forest, </w:t>
      </w:r>
      <w:proofErr w:type="spellStart"/>
      <w:r>
        <w:t>HistGradientBoosting</w:t>
      </w:r>
      <w:proofErr w:type="spellEnd"/>
      <w:r>
        <w:t xml:space="preserve"> and </w:t>
      </w:r>
      <w:proofErr w:type="spellStart"/>
      <w:r>
        <w:t>XGBoost</w:t>
      </w:r>
      <w:proofErr w:type="spellEnd"/>
      <w:r>
        <w:t xml:space="preserve"> were compared using the same declared representation and development partitions. The predeclared selection rule considered eligible candidates within a macro-F1 tolerance of 0.005 and preferred the lower false-positive rate within that group. </w:t>
      </w:r>
      <w:proofErr w:type="spellStart"/>
      <w:r>
        <w:t>XGBoost</w:t>
      </w:r>
      <w:proofErr w:type="spellEnd"/>
      <w:r>
        <w:t xml:space="preserve"> was selected under that rule. </w:t>
      </w:r>
      <w:proofErr w:type="spellStart"/>
      <w:r>
        <w:t>HistGradientBoosting</w:t>
      </w:r>
      <w:proofErr w:type="spellEnd"/>
      <w:r>
        <w:t xml:space="preserve"> produced the highest observed macro F1, so the selection cannot correctly be described as choosing the largest macro F1 alone.</w:t>
      </w:r>
    </w:p>
    <w:p w14:paraId="4E2C1439" w14:textId="77777777" w:rsidR="00CD76EE" w:rsidRDefault="00CD76EE" w:rsidP="00CD76EE">
      <w:pPr>
        <w:spacing w:after="320"/>
        <w:jc w:val="both"/>
      </w:pPr>
      <w:r>
        <w:t>Logistic Regression provided a linear baseline, Random Forest a bagged-tree comparison, and HistGradientBoosting and XGBoost nonlinear boosted-tree alternatives. All used identical development partitions, train-fitted preprocessing and threshold 0.50. Logistic Regression failed the suspicious/domain-recall eligibility checks; the other candidates passed. Eligibility also required macro F1, controlled false-positive rates and technical stability.</w:t>
      </w:r>
    </w:p>
    <w:p w14:paraId="0C10B18A" w14:textId="77777777" w:rsidR="00CD76EE" w:rsidRDefault="00CD76EE" w:rsidP="00CD76EE">
      <w:pPr>
        <w:pStyle w:val="Caption"/>
        <w:keepNext/>
        <w:spacing w:after="320"/>
      </w:pPr>
      <w:r>
        <w:lastRenderedPageBreak/>
        <w:t>Table 4.4: Synthetic validation candidate comparison at threshold 0.50</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323"/>
        <w:gridCol w:w="2220"/>
        <w:gridCol w:w="2220"/>
        <w:gridCol w:w="2220"/>
      </w:tblGrid>
      <w:tr w:rsidR="00CD76EE" w14:paraId="3DEC9547" w14:textId="77777777" w:rsidTr="000D69EF">
        <w:tc>
          <w:tcPr>
            <w:tcW w:w="2220" w:type="dxa"/>
            <w:tcBorders>
              <w:top w:val="single" w:sz="4" w:space="0" w:color="000000"/>
              <w:left w:val="single" w:sz="4" w:space="0" w:color="000000"/>
              <w:bottom w:val="single" w:sz="4" w:space="0" w:color="000000"/>
              <w:right w:val="single" w:sz="4" w:space="0" w:color="000000"/>
            </w:tcBorders>
          </w:tcPr>
          <w:p w14:paraId="7777C502" w14:textId="77777777" w:rsidR="00CD76EE" w:rsidRDefault="00CD76EE" w:rsidP="00CD76EE">
            <w:pPr>
              <w:spacing w:after="320"/>
            </w:pPr>
            <w:r>
              <w:rPr>
                <w:b/>
              </w:rPr>
              <w:t>Candidate</w:t>
            </w:r>
          </w:p>
        </w:tc>
        <w:tc>
          <w:tcPr>
            <w:tcW w:w="2220" w:type="dxa"/>
            <w:tcBorders>
              <w:top w:val="single" w:sz="4" w:space="0" w:color="000000"/>
              <w:left w:val="nil"/>
              <w:bottom w:val="single" w:sz="4" w:space="0" w:color="000000"/>
              <w:right w:val="single" w:sz="4" w:space="0" w:color="000000"/>
            </w:tcBorders>
          </w:tcPr>
          <w:p w14:paraId="48CDE1AD" w14:textId="77777777" w:rsidR="00CD76EE" w:rsidRDefault="00CD76EE" w:rsidP="00CD76EE">
            <w:pPr>
              <w:spacing w:after="320"/>
            </w:pPr>
            <w:r>
              <w:rPr>
                <w:b/>
              </w:rPr>
              <w:t>Macro F1</w:t>
            </w:r>
          </w:p>
        </w:tc>
        <w:tc>
          <w:tcPr>
            <w:tcW w:w="2220" w:type="dxa"/>
            <w:tcBorders>
              <w:top w:val="single" w:sz="4" w:space="0" w:color="000000"/>
              <w:left w:val="nil"/>
              <w:bottom w:val="single" w:sz="4" w:space="0" w:color="000000"/>
              <w:right w:val="single" w:sz="4" w:space="0" w:color="000000"/>
            </w:tcBorders>
          </w:tcPr>
          <w:p w14:paraId="1D577EBE" w14:textId="77777777" w:rsidR="00CD76EE" w:rsidRDefault="00CD76EE" w:rsidP="00CD76EE">
            <w:pPr>
              <w:spacing w:after="320"/>
            </w:pPr>
            <w:r>
              <w:rPr>
                <w:b/>
              </w:rPr>
              <w:t>Suspicious recall</w:t>
            </w:r>
          </w:p>
        </w:tc>
        <w:tc>
          <w:tcPr>
            <w:tcW w:w="2220" w:type="dxa"/>
            <w:tcBorders>
              <w:top w:val="single" w:sz="4" w:space="0" w:color="000000"/>
              <w:left w:val="nil"/>
              <w:bottom w:val="single" w:sz="4" w:space="0" w:color="000000"/>
              <w:right w:val="single" w:sz="4" w:space="0" w:color="000000"/>
            </w:tcBorders>
          </w:tcPr>
          <w:p w14:paraId="40A61125" w14:textId="77777777" w:rsidR="00CD76EE" w:rsidRDefault="00CD76EE" w:rsidP="00CD76EE">
            <w:pPr>
              <w:spacing w:after="320"/>
            </w:pPr>
            <w:r>
              <w:rPr>
                <w:b/>
              </w:rPr>
              <w:t>False-positive rate</w:t>
            </w:r>
          </w:p>
        </w:tc>
      </w:tr>
      <w:tr w:rsidR="00CD76EE" w14:paraId="71B6B5EA" w14:textId="77777777" w:rsidTr="000D69EF">
        <w:tc>
          <w:tcPr>
            <w:tcW w:w="2220" w:type="dxa"/>
            <w:tcBorders>
              <w:top w:val="nil"/>
              <w:left w:val="single" w:sz="4" w:space="0" w:color="000000"/>
              <w:bottom w:val="single" w:sz="4" w:space="0" w:color="000000"/>
              <w:right w:val="single" w:sz="4" w:space="0" w:color="000000"/>
            </w:tcBorders>
          </w:tcPr>
          <w:p w14:paraId="3827A0A8" w14:textId="77777777" w:rsidR="00CD76EE" w:rsidRDefault="00CD76EE" w:rsidP="00CD76EE">
            <w:pPr>
              <w:spacing w:after="320"/>
            </w:pPr>
            <w:r>
              <w:t>Logistic Regression</w:t>
            </w:r>
          </w:p>
        </w:tc>
        <w:tc>
          <w:tcPr>
            <w:tcW w:w="2220" w:type="dxa"/>
            <w:tcBorders>
              <w:top w:val="nil"/>
              <w:left w:val="nil"/>
              <w:bottom w:val="single" w:sz="4" w:space="0" w:color="000000"/>
              <w:right w:val="single" w:sz="4" w:space="0" w:color="000000"/>
            </w:tcBorders>
          </w:tcPr>
          <w:p w14:paraId="634B1B08" w14:textId="77777777" w:rsidR="00CD76EE" w:rsidRDefault="00CD76EE" w:rsidP="00CD76EE">
            <w:pPr>
              <w:spacing w:after="320"/>
            </w:pPr>
            <w:r>
              <w:t>0.8105</w:t>
            </w:r>
          </w:p>
        </w:tc>
        <w:tc>
          <w:tcPr>
            <w:tcW w:w="2220" w:type="dxa"/>
            <w:tcBorders>
              <w:top w:val="nil"/>
              <w:left w:val="nil"/>
              <w:bottom w:val="single" w:sz="4" w:space="0" w:color="000000"/>
              <w:right w:val="single" w:sz="4" w:space="0" w:color="000000"/>
            </w:tcBorders>
          </w:tcPr>
          <w:p w14:paraId="5358DF1E" w14:textId="77777777" w:rsidR="00CD76EE" w:rsidRDefault="00CD76EE" w:rsidP="00CD76EE">
            <w:pPr>
              <w:spacing w:after="320"/>
            </w:pPr>
            <w:r>
              <w:t>0.5977</w:t>
            </w:r>
          </w:p>
        </w:tc>
        <w:tc>
          <w:tcPr>
            <w:tcW w:w="2220" w:type="dxa"/>
            <w:tcBorders>
              <w:top w:val="nil"/>
              <w:left w:val="nil"/>
              <w:bottom w:val="single" w:sz="4" w:space="0" w:color="000000"/>
              <w:right w:val="single" w:sz="4" w:space="0" w:color="000000"/>
            </w:tcBorders>
          </w:tcPr>
          <w:p w14:paraId="13745A3E" w14:textId="77777777" w:rsidR="00CD76EE" w:rsidRDefault="00CD76EE" w:rsidP="00CD76EE">
            <w:pPr>
              <w:spacing w:after="320"/>
            </w:pPr>
            <w:r>
              <w:t>0.0357</w:t>
            </w:r>
          </w:p>
        </w:tc>
      </w:tr>
      <w:tr w:rsidR="00CD76EE" w14:paraId="4797DAD1" w14:textId="77777777" w:rsidTr="000D69EF">
        <w:tc>
          <w:tcPr>
            <w:tcW w:w="2220" w:type="dxa"/>
            <w:tcBorders>
              <w:top w:val="nil"/>
              <w:left w:val="single" w:sz="4" w:space="0" w:color="000000"/>
              <w:bottom w:val="single" w:sz="4" w:space="0" w:color="000000"/>
              <w:right w:val="single" w:sz="4" w:space="0" w:color="000000"/>
            </w:tcBorders>
          </w:tcPr>
          <w:p w14:paraId="096DD775" w14:textId="77777777" w:rsidR="00CD76EE" w:rsidRDefault="00CD76EE" w:rsidP="00CD76EE">
            <w:pPr>
              <w:spacing w:after="320"/>
            </w:pPr>
            <w:r>
              <w:t>Random Forest</w:t>
            </w:r>
          </w:p>
        </w:tc>
        <w:tc>
          <w:tcPr>
            <w:tcW w:w="2220" w:type="dxa"/>
            <w:tcBorders>
              <w:top w:val="nil"/>
              <w:left w:val="nil"/>
              <w:bottom w:val="single" w:sz="4" w:space="0" w:color="000000"/>
              <w:right w:val="single" w:sz="4" w:space="0" w:color="000000"/>
            </w:tcBorders>
          </w:tcPr>
          <w:p w14:paraId="55EF6A4F" w14:textId="77777777" w:rsidR="00CD76EE" w:rsidRDefault="00CD76EE" w:rsidP="00CD76EE">
            <w:pPr>
              <w:spacing w:after="320"/>
            </w:pPr>
            <w:r>
              <w:t>0.9461</w:t>
            </w:r>
          </w:p>
        </w:tc>
        <w:tc>
          <w:tcPr>
            <w:tcW w:w="2220" w:type="dxa"/>
            <w:tcBorders>
              <w:top w:val="nil"/>
              <w:left w:val="nil"/>
              <w:bottom w:val="single" w:sz="4" w:space="0" w:color="000000"/>
              <w:right w:val="single" w:sz="4" w:space="0" w:color="000000"/>
            </w:tcBorders>
          </w:tcPr>
          <w:p w14:paraId="5CCE4B7D" w14:textId="77777777" w:rsidR="00CD76EE" w:rsidRDefault="00CD76EE" w:rsidP="00CD76EE">
            <w:pPr>
              <w:spacing w:after="320"/>
            </w:pPr>
            <w:r>
              <w:t>0.8825</w:t>
            </w:r>
          </w:p>
        </w:tc>
        <w:tc>
          <w:tcPr>
            <w:tcW w:w="2220" w:type="dxa"/>
            <w:tcBorders>
              <w:top w:val="nil"/>
              <w:left w:val="nil"/>
              <w:bottom w:val="single" w:sz="4" w:space="0" w:color="000000"/>
              <w:right w:val="single" w:sz="4" w:space="0" w:color="000000"/>
            </w:tcBorders>
          </w:tcPr>
          <w:p w14:paraId="7132DEBD" w14:textId="77777777" w:rsidR="00CD76EE" w:rsidRDefault="00CD76EE" w:rsidP="00CD76EE">
            <w:pPr>
              <w:spacing w:after="320"/>
            </w:pPr>
            <w:r>
              <w:t>0.0127</w:t>
            </w:r>
          </w:p>
        </w:tc>
      </w:tr>
      <w:tr w:rsidR="00CD76EE" w14:paraId="2818925C" w14:textId="77777777" w:rsidTr="000D69EF">
        <w:tc>
          <w:tcPr>
            <w:tcW w:w="2220" w:type="dxa"/>
            <w:tcBorders>
              <w:top w:val="nil"/>
              <w:left w:val="single" w:sz="4" w:space="0" w:color="000000"/>
              <w:bottom w:val="single" w:sz="4" w:space="0" w:color="000000"/>
              <w:right w:val="single" w:sz="4" w:space="0" w:color="000000"/>
            </w:tcBorders>
          </w:tcPr>
          <w:p w14:paraId="27B25BF8" w14:textId="77777777" w:rsidR="00CD76EE" w:rsidRDefault="00CD76EE" w:rsidP="00CD76EE">
            <w:pPr>
              <w:spacing w:after="320"/>
            </w:pPr>
            <w:proofErr w:type="spellStart"/>
            <w:r>
              <w:t>HistGradientBoosting</w:t>
            </w:r>
            <w:proofErr w:type="spellEnd"/>
          </w:p>
        </w:tc>
        <w:tc>
          <w:tcPr>
            <w:tcW w:w="2220" w:type="dxa"/>
            <w:tcBorders>
              <w:top w:val="nil"/>
              <w:left w:val="nil"/>
              <w:bottom w:val="single" w:sz="4" w:space="0" w:color="000000"/>
              <w:right w:val="single" w:sz="4" w:space="0" w:color="000000"/>
            </w:tcBorders>
          </w:tcPr>
          <w:p w14:paraId="007EFCFC" w14:textId="77777777" w:rsidR="00CD76EE" w:rsidRDefault="00CD76EE" w:rsidP="00CD76EE">
            <w:pPr>
              <w:spacing w:after="320"/>
            </w:pPr>
            <w:r>
              <w:t>0.9616</w:t>
            </w:r>
          </w:p>
        </w:tc>
        <w:tc>
          <w:tcPr>
            <w:tcW w:w="2220" w:type="dxa"/>
            <w:tcBorders>
              <w:top w:val="nil"/>
              <w:left w:val="nil"/>
              <w:bottom w:val="single" w:sz="4" w:space="0" w:color="000000"/>
              <w:right w:val="single" w:sz="4" w:space="0" w:color="000000"/>
            </w:tcBorders>
          </w:tcPr>
          <w:p w14:paraId="22BBF264" w14:textId="77777777" w:rsidR="00CD76EE" w:rsidRDefault="00CD76EE" w:rsidP="00CD76EE">
            <w:pPr>
              <w:spacing w:after="320"/>
            </w:pPr>
            <w:r>
              <w:t>0.9248</w:t>
            </w:r>
          </w:p>
        </w:tc>
        <w:tc>
          <w:tcPr>
            <w:tcW w:w="2220" w:type="dxa"/>
            <w:tcBorders>
              <w:top w:val="nil"/>
              <w:left w:val="nil"/>
              <w:bottom w:val="single" w:sz="4" w:space="0" w:color="000000"/>
              <w:right w:val="single" w:sz="4" w:space="0" w:color="000000"/>
            </w:tcBorders>
          </w:tcPr>
          <w:p w14:paraId="1F4EAB91" w14:textId="77777777" w:rsidR="00CD76EE" w:rsidRDefault="00CD76EE" w:rsidP="00CD76EE">
            <w:pPr>
              <w:spacing w:after="320"/>
            </w:pPr>
            <w:r>
              <w:t>0.0116</w:t>
            </w:r>
          </w:p>
        </w:tc>
      </w:tr>
      <w:tr w:rsidR="00CD76EE" w14:paraId="3A27A50E" w14:textId="77777777" w:rsidTr="000D69EF">
        <w:tc>
          <w:tcPr>
            <w:tcW w:w="2220" w:type="dxa"/>
            <w:tcBorders>
              <w:top w:val="nil"/>
              <w:left w:val="single" w:sz="4" w:space="0" w:color="000000"/>
              <w:bottom w:val="single" w:sz="4" w:space="0" w:color="000000"/>
              <w:right w:val="single" w:sz="4" w:space="0" w:color="000000"/>
            </w:tcBorders>
          </w:tcPr>
          <w:p w14:paraId="51B3A9DA" w14:textId="77777777" w:rsidR="00CD76EE" w:rsidRDefault="00CD76EE" w:rsidP="00CD76EE">
            <w:pPr>
              <w:spacing w:after="320"/>
            </w:pPr>
            <w:r>
              <w:t xml:space="preserve">V4 </w:t>
            </w:r>
            <w:proofErr w:type="spellStart"/>
            <w:r>
              <w:t>XGBoost</w:t>
            </w:r>
            <w:proofErr w:type="spellEnd"/>
          </w:p>
        </w:tc>
        <w:tc>
          <w:tcPr>
            <w:tcW w:w="2220" w:type="dxa"/>
            <w:tcBorders>
              <w:top w:val="nil"/>
              <w:left w:val="nil"/>
              <w:bottom w:val="single" w:sz="4" w:space="0" w:color="000000"/>
              <w:right w:val="single" w:sz="4" w:space="0" w:color="000000"/>
            </w:tcBorders>
          </w:tcPr>
          <w:p w14:paraId="7487EAE5" w14:textId="77777777" w:rsidR="00CD76EE" w:rsidRDefault="00CD76EE" w:rsidP="00CD76EE">
            <w:pPr>
              <w:spacing w:after="320"/>
            </w:pPr>
            <w:r>
              <w:t>0.9567</w:t>
            </w:r>
          </w:p>
        </w:tc>
        <w:tc>
          <w:tcPr>
            <w:tcW w:w="2220" w:type="dxa"/>
            <w:tcBorders>
              <w:top w:val="nil"/>
              <w:left w:val="nil"/>
              <w:bottom w:val="single" w:sz="4" w:space="0" w:color="000000"/>
              <w:right w:val="single" w:sz="4" w:space="0" w:color="000000"/>
            </w:tcBorders>
          </w:tcPr>
          <w:p w14:paraId="1D4B3B7E" w14:textId="77777777" w:rsidR="00CD76EE" w:rsidRDefault="00CD76EE" w:rsidP="00CD76EE">
            <w:pPr>
              <w:spacing w:after="320"/>
            </w:pPr>
            <w:r>
              <w:t>0.9036</w:t>
            </w:r>
          </w:p>
        </w:tc>
        <w:tc>
          <w:tcPr>
            <w:tcW w:w="2220" w:type="dxa"/>
            <w:tcBorders>
              <w:top w:val="nil"/>
              <w:left w:val="nil"/>
              <w:bottom w:val="single" w:sz="4" w:space="0" w:color="000000"/>
              <w:right w:val="single" w:sz="4" w:space="0" w:color="000000"/>
            </w:tcBorders>
          </w:tcPr>
          <w:p w14:paraId="6A36249E" w14:textId="77777777" w:rsidR="00CD76EE" w:rsidRDefault="00CD76EE" w:rsidP="00CD76EE">
            <w:pPr>
              <w:spacing w:after="320"/>
            </w:pPr>
            <w:r>
              <w:t>0.0099</w:t>
            </w:r>
          </w:p>
        </w:tc>
      </w:tr>
    </w:tbl>
    <w:p w14:paraId="1DF3D3E5" w14:textId="77777777" w:rsidR="00CD76EE" w:rsidRDefault="00CD76EE" w:rsidP="00CD76EE">
      <w:pPr>
        <w:spacing w:after="320"/>
        <w:jc w:val="both"/>
      </w:pPr>
      <w:r>
        <w:t>The macro-F1 difference between HistGradientBoosting (0.961632) and XGBoost (0.956670) was 0.004961, within the 0.005 tolerance. XGBoost reduced false positives from 139 to 118, but increased false negatives from 228 to 292. Selection followed the declared false-positive preference, not superiority across all metrics; statistical significance was not established.</w:t>
      </w:r>
    </w:p>
    <w:p w14:paraId="2E14A872" w14:textId="77777777" w:rsidR="00CD76EE" w:rsidRDefault="00CD76EE" w:rsidP="00CD76EE">
      <w:pPr>
        <w:pStyle w:val="Heading3"/>
        <w:spacing w:before="0" w:after="320"/>
      </w:pPr>
      <w:r>
        <w:t>4.3.2 Classification Metrics and Confusion Matrix</w:t>
      </w:r>
    </w:p>
    <w:p w14:paraId="698EF65A" w14:textId="77777777" w:rsidR="00CD76EE" w:rsidRDefault="00CD76EE" w:rsidP="00CD76EE">
      <w:pPr>
        <w:pStyle w:val="Caption"/>
        <w:keepNext/>
        <w:spacing w:after="320"/>
      </w:pPr>
      <w:r>
        <w:t>Table 4.5: Frozen V4 results on the 15,000-row synthetic validation set</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4441"/>
        <w:gridCol w:w="4441"/>
      </w:tblGrid>
      <w:tr w:rsidR="00CD76EE" w14:paraId="46221570" w14:textId="77777777" w:rsidTr="000D69EF">
        <w:tc>
          <w:tcPr>
            <w:tcW w:w="4441" w:type="dxa"/>
            <w:tcBorders>
              <w:top w:val="single" w:sz="4" w:space="0" w:color="000000"/>
              <w:left w:val="single" w:sz="4" w:space="0" w:color="000000"/>
              <w:bottom w:val="single" w:sz="4" w:space="0" w:color="000000"/>
              <w:right w:val="single" w:sz="4" w:space="0" w:color="000000"/>
            </w:tcBorders>
          </w:tcPr>
          <w:p w14:paraId="2C8DCBD7" w14:textId="77777777" w:rsidR="00CD76EE" w:rsidRDefault="00CD76EE" w:rsidP="00CD76EE">
            <w:pPr>
              <w:spacing w:after="320"/>
            </w:pPr>
            <w:r>
              <w:rPr>
                <w:b/>
              </w:rPr>
              <w:t>Metric</w:t>
            </w:r>
          </w:p>
        </w:tc>
        <w:tc>
          <w:tcPr>
            <w:tcW w:w="4441" w:type="dxa"/>
            <w:tcBorders>
              <w:top w:val="single" w:sz="4" w:space="0" w:color="000000"/>
              <w:left w:val="nil"/>
              <w:bottom w:val="single" w:sz="4" w:space="0" w:color="000000"/>
              <w:right w:val="single" w:sz="4" w:space="0" w:color="000000"/>
            </w:tcBorders>
          </w:tcPr>
          <w:p w14:paraId="56D1B538" w14:textId="77777777" w:rsidR="00CD76EE" w:rsidRDefault="00CD76EE" w:rsidP="00CD76EE">
            <w:pPr>
              <w:spacing w:after="320"/>
            </w:pPr>
            <w:r>
              <w:rPr>
                <w:b/>
              </w:rPr>
              <w:t>Recorded result</w:t>
            </w:r>
          </w:p>
        </w:tc>
      </w:tr>
      <w:tr w:rsidR="00CD76EE" w14:paraId="1F79FBBE" w14:textId="77777777" w:rsidTr="000D69EF">
        <w:tc>
          <w:tcPr>
            <w:tcW w:w="4441" w:type="dxa"/>
            <w:tcBorders>
              <w:top w:val="nil"/>
              <w:left w:val="single" w:sz="4" w:space="0" w:color="000000"/>
              <w:bottom w:val="single" w:sz="4" w:space="0" w:color="000000"/>
              <w:right w:val="single" w:sz="4" w:space="0" w:color="000000"/>
            </w:tcBorders>
          </w:tcPr>
          <w:p w14:paraId="249D3957" w14:textId="77777777" w:rsidR="00CD76EE" w:rsidRDefault="00CD76EE" w:rsidP="00CD76EE">
            <w:pPr>
              <w:spacing w:after="320"/>
            </w:pPr>
            <w:r>
              <w:t>Accuracy</w:t>
            </w:r>
          </w:p>
        </w:tc>
        <w:tc>
          <w:tcPr>
            <w:tcW w:w="4441" w:type="dxa"/>
            <w:tcBorders>
              <w:top w:val="nil"/>
              <w:left w:val="nil"/>
              <w:bottom w:val="single" w:sz="4" w:space="0" w:color="000000"/>
              <w:right w:val="single" w:sz="4" w:space="0" w:color="000000"/>
            </w:tcBorders>
          </w:tcPr>
          <w:p w14:paraId="3EAD754E" w14:textId="77777777" w:rsidR="00CD76EE" w:rsidRDefault="00CD76EE" w:rsidP="00CD76EE">
            <w:pPr>
              <w:spacing w:after="320"/>
            </w:pPr>
            <w:r>
              <w:t>0.972667</w:t>
            </w:r>
          </w:p>
        </w:tc>
      </w:tr>
      <w:tr w:rsidR="00CD76EE" w14:paraId="76F911B5" w14:textId="77777777" w:rsidTr="000D69EF">
        <w:tc>
          <w:tcPr>
            <w:tcW w:w="4441" w:type="dxa"/>
            <w:tcBorders>
              <w:top w:val="nil"/>
              <w:left w:val="single" w:sz="4" w:space="0" w:color="000000"/>
              <w:bottom w:val="single" w:sz="4" w:space="0" w:color="000000"/>
              <w:right w:val="single" w:sz="4" w:space="0" w:color="000000"/>
            </w:tcBorders>
          </w:tcPr>
          <w:p w14:paraId="25BB69AA" w14:textId="77777777" w:rsidR="00CD76EE" w:rsidRDefault="00CD76EE" w:rsidP="00CD76EE">
            <w:pPr>
              <w:spacing w:after="320"/>
            </w:pPr>
            <w:r>
              <w:t>Balanced accuracy</w:t>
            </w:r>
          </w:p>
        </w:tc>
        <w:tc>
          <w:tcPr>
            <w:tcW w:w="4441" w:type="dxa"/>
            <w:tcBorders>
              <w:top w:val="nil"/>
              <w:left w:val="nil"/>
              <w:bottom w:val="single" w:sz="4" w:space="0" w:color="000000"/>
              <w:right w:val="single" w:sz="4" w:space="0" w:color="000000"/>
            </w:tcBorders>
          </w:tcPr>
          <w:p w14:paraId="21D156BB" w14:textId="77777777" w:rsidR="00CD76EE" w:rsidRDefault="00CD76EE" w:rsidP="00CD76EE">
            <w:pPr>
              <w:spacing w:after="320"/>
            </w:pPr>
            <w:r>
              <w:t>0.946886</w:t>
            </w:r>
          </w:p>
        </w:tc>
      </w:tr>
      <w:tr w:rsidR="00CD76EE" w14:paraId="0783EFB2" w14:textId="77777777" w:rsidTr="000D69EF">
        <w:tc>
          <w:tcPr>
            <w:tcW w:w="4441" w:type="dxa"/>
            <w:tcBorders>
              <w:top w:val="nil"/>
              <w:left w:val="single" w:sz="4" w:space="0" w:color="000000"/>
              <w:bottom w:val="single" w:sz="4" w:space="0" w:color="000000"/>
              <w:right w:val="single" w:sz="4" w:space="0" w:color="000000"/>
            </w:tcBorders>
          </w:tcPr>
          <w:p w14:paraId="4C293B6C" w14:textId="77777777" w:rsidR="00CD76EE" w:rsidRDefault="00CD76EE" w:rsidP="00CD76EE">
            <w:pPr>
              <w:spacing w:after="320"/>
            </w:pPr>
            <w:r>
              <w:t>Macro F1</w:t>
            </w:r>
          </w:p>
        </w:tc>
        <w:tc>
          <w:tcPr>
            <w:tcW w:w="4441" w:type="dxa"/>
            <w:tcBorders>
              <w:top w:val="nil"/>
              <w:left w:val="nil"/>
              <w:bottom w:val="single" w:sz="4" w:space="0" w:color="000000"/>
              <w:right w:val="single" w:sz="4" w:space="0" w:color="000000"/>
            </w:tcBorders>
          </w:tcPr>
          <w:p w14:paraId="64D98303" w14:textId="77777777" w:rsidR="00CD76EE" w:rsidRDefault="00CD76EE" w:rsidP="00CD76EE">
            <w:pPr>
              <w:spacing w:after="320"/>
            </w:pPr>
            <w:r>
              <w:t>0.956670</w:t>
            </w:r>
          </w:p>
        </w:tc>
      </w:tr>
      <w:tr w:rsidR="00CD76EE" w14:paraId="10C9CF3C" w14:textId="77777777" w:rsidTr="000D69EF">
        <w:tc>
          <w:tcPr>
            <w:tcW w:w="4441" w:type="dxa"/>
            <w:tcBorders>
              <w:top w:val="nil"/>
              <w:left w:val="single" w:sz="4" w:space="0" w:color="000000"/>
              <w:bottom w:val="single" w:sz="4" w:space="0" w:color="000000"/>
              <w:right w:val="single" w:sz="4" w:space="0" w:color="000000"/>
            </w:tcBorders>
          </w:tcPr>
          <w:p w14:paraId="6B8F3ED4" w14:textId="77777777" w:rsidR="00CD76EE" w:rsidRDefault="00CD76EE" w:rsidP="00CD76EE">
            <w:pPr>
              <w:spacing w:after="320"/>
            </w:pPr>
            <w:r>
              <w:t>Suspicious precision</w:t>
            </w:r>
          </w:p>
        </w:tc>
        <w:tc>
          <w:tcPr>
            <w:tcW w:w="4441" w:type="dxa"/>
            <w:tcBorders>
              <w:top w:val="nil"/>
              <w:left w:val="nil"/>
              <w:bottom w:val="single" w:sz="4" w:space="0" w:color="000000"/>
              <w:right w:val="single" w:sz="4" w:space="0" w:color="000000"/>
            </w:tcBorders>
          </w:tcPr>
          <w:p w14:paraId="716A2993" w14:textId="77777777" w:rsidR="00CD76EE" w:rsidRDefault="00CD76EE" w:rsidP="00CD76EE">
            <w:pPr>
              <w:spacing w:after="320"/>
            </w:pPr>
            <w:r>
              <w:t>0.958683</w:t>
            </w:r>
          </w:p>
        </w:tc>
      </w:tr>
      <w:tr w:rsidR="00CD76EE" w14:paraId="14248D09" w14:textId="77777777" w:rsidTr="000D69EF">
        <w:tc>
          <w:tcPr>
            <w:tcW w:w="4441" w:type="dxa"/>
            <w:tcBorders>
              <w:top w:val="nil"/>
              <w:left w:val="single" w:sz="4" w:space="0" w:color="000000"/>
              <w:bottom w:val="single" w:sz="4" w:space="0" w:color="000000"/>
              <w:right w:val="single" w:sz="4" w:space="0" w:color="000000"/>
            </w:tcBorders>
          </w:tcPr>
          <w:p w14:paraId="291FFAC1" w14:textId="77777777" w:rsidR="00CD76EE" w:rsidRDefault="00CD76EE" w:rsidP="00CD76EE">
            <w:pPr>
              <w:spacing w:after="320"/>
            </w:pPr>
            <w:r>
              <w:t>Suspicious recall</w:t>
            </w:r>
          </w:p>
        </w:tc>
        <w:tc>
          <w:tcPr>
            <w:tcW w:w="4441" w:type="dxa"/>
            <w:tcBorders>
              <w:top w:val="nil"/>
              <w:left w:val="nil"/>
              <w:bottom w:val="single" w:sz="4" w:space="0" w:color="000000"/>
              <w:right w:val="single" w:sz="4" w:space="0" w:color="000000"/>
            </w:tcBorders>
          </w:tcPr>
          <w:p w14:paraId="4AE37C4E" w14:textId="77777777" w:rsidR="00CD76EE" w:rsidRDefault="00CD76EE" w:rsidP="00CD76EE">
            <w:pPr>
              <w:spacing w:after="320"/>
            </w:pPr>
            <w:r>
              <w:t>0.903630</w:t>
            </w:r>
          </w:p>
        </w:tc>
      </w:tr>
      <w:tr w:rsidR="00CD76EE" w14:paraId="20F019BE" w14:textId="77777777" w:rsidTr="000D69EF">
        <w:tc>
          <w:tcPr>
            <w:tcW w:w="4441" w:type="dxa"/>
            <w:tcBorders>
              <w:top w:val="nil"/>
              <w:left w:val="single" w:sz="4" w:space="0" w:color="000000"/>
              <w:bottom w:val="single" w:sz="4" w:space="0" w:color="000000"/>
              <w:right w:val="single" w:sz="4" w:space="0" w:color="000000"/>
            </w:tcBorders>
          </w:tcPr>
          <w:p w14:paraId="59435DCC" w14:textId="77777777" w:rsidR="00CD76EE" w:rsidRDefault="00CD76EE" w:rsidP="00CD76EE">
            <w:pPr>
              <w:spacing w:after="320"/>
            </w:pPr>
            <w:r>
              <w:t>Suspicious F1</w:t>
            </w:r>
          </w:p>
        </w:tc>
        <w:tc>
          <w:tcPr>
            <w:tcW w:w="4441" w:type="dxa"/>
            <w:tcBorders>
              <w:top w:val="nil"/>
              <w:left w:val="nil"/>
              <w:bottom w:val="single" w:sz="4" w:space="0" w:color="000000"/>
              <w:right w:val="single" w:sz="4" w:space="0" w:color="000000"/>
            </w:tcBorders>
          </w:tcPr>
          <w:p w14:paraId="0872388C" w14:textId="77777777" w:rsidR="00CD76EE" w:rsidRDefault="00CD76EE" w:rsidP="00CD76EE">
            <w:pPr>
              <w:spacing w:after="320"/>
            </w:pPr>
            <w:r>
              <w:t>0.930343</w:t>
            </w:r>
          </w:p>
        </w:tc>
      </w:tr>
      <w:tr w:rsidR="00CD76EE" w14:paraId="16E7AFCD" w14:textId="77777777" w:rsidTr="000D69EF">
        <w:tc>
          <w:tcPr>
            <w:tcW w:w="4441" w:type="dxa"/>
            <w:tcBorders>
              <w:top w:val="nil"/>
              <w:left w:val="single" w:sz="4" w:space="0" w:color="000000"/>
              <w:bottom w:val="single" w:sz="4" w:space="0" w:color="000000"/>
              <w:right w:val="single" w:sz="4" w:space="0" w:color="000000"/>
            </w:tcBorders>
          </w:tcPr>
          <w:p w14:paraId="3618616B" w14:textId="77777777" w:rsidR="00CD76EE" w:rsidRDefault="00CD76EE" w:rsidP="00CD76EE">
            <w:pPr>
              <w:spacing w:after="320"/>
            </w:pPr>
            <w:r>
              <w:t>Normal recall</w:t>
            </w:r>
          </w:p>
        </w:tc>
        <w:tc>
          <w:tcPr>
            <w:tcW w:w="4441" w:type="dxa"/>
            <w:tcBorders>
              <w:top w:val="nil"/>
              <w:left w:val="nil"/>
              <w:bottom w:val="single" w:sz="4" w:space="0" w:color="000000"/>
              <w:right w:val="single" w:sz="4" w:space="0" w:color="000000"/>
            </w:tcBorders>
          </w:tcPr>
          <w:p w14:paraId="605E2614" w14:textId="77777777" w:rsidR="00CD76EE" w:rsidRDefault="00CD76EE" w:rsidP="00CD76EE">
            <w:pPr>
              <w:spacing w:after="320"/>
            </w:pPr>
            <w:r>
              <w:t>0.990142</w:t>
            </w:r>
          </w:p>
        </w:tc>
      </w:tr>
      <w:tr w:rsidR="00CD76EE" w14:paraId="4115EEA6" w14:textId="77777777" w:rsidTr="000D69EF">
        <w:tc>
          <w:tcPr>
            <w:tcW w:w="4441" w:type="dxa"/>
            <w:tcBorders>
              <w:top w:val="nil"/>
              <w:left w:val="single" w:sz="4" w:space="0" w:color="000000"/>
              <w:bottom w:val="single" w:sz="4" w:space="0" w:color="000000"/>
              <w:right w:val="single" w:sz="4" w:space="0" w:color="000000"/>
            </w:tcBorders>
          </w:tcPr>
          <w:p w14:paraId="514FF97A" w14:textId="77777777" w:rsidR="00CD76EE" w:rsidRDefault="00CD76EE" w:rsidP="00CD76EE">
            <w:pPr>
              <w:spacing w:after="320"/>
            </w:pPr>
            <w:r>
              <w:t>False-positive rate</w:t>
            </w:r>
          </w:p>
        </w:tc>
        <w:tc>
          <w:tcPr>
            <w:tcW w:w="4441" w:type="dxa"/>
            <w:tcBorders>
              <w:top w:val="nil"/>
              <w:left w:val="nil"/>
              <w:bottom w:val="single" w:sz="4" w:space="0" w:color="000000"/>
              <w:right w:val="single" w:sz="4" w:space="0" w:color="000000"/>
            </w:tcBorders>
          </w:tcPr>
          <w:p w14:paraId="0422AB65" w14:textId="77777777" w:rsidR="00CD76EE" w:rsidRDefault="00CD76EE" w:rsidP="00CD76EE">
            <w:pPr>
              <w:spacing w:after="320"/>
            </w:pPr>
            <w:r>
              <w:t>0.009858</w:t>
            </w:r>
          </w:p>
        </w:tc>
      </w:tr>
      <w:tr w:rsidR="00CD76EE" w14:paraId="3AA65BCD" w14:textId="77777777" w:rsidTr="000D69EF">
        <w:tc>
          <w:tcPr>
            <w:tcW w:w="4441" w:type="dxa"/>
            <w:tcBorders>
              <w:top w:val="nil"/>
              <w:left w:val="single" w:sz="4" w:space="0" w:color="000000"/>
              <w:bottom w:val="single" w:sz="4" w:space="0" w:color="000000"/>
              <w:right w:val="single" w:sz="4" w:space="0" w:color="000000"/>
            </w:tcBorders>
          </w:tcPr>
          <w:p w14:paraId="01712F8C" w14:textId="77777777" w:rsidR="00CD76EE" w:rsidRDefault="00CD76EE" w:rsidP="00CD76EE">
            <w:pPr>
              <w:spacing w:after="320"/>
            </w:pPr>
            <w:r>
              <w:t>ROC-AUC</w:t>
            </w:r>
          </w:p>
        </w:tc>
        <w:tc>
          <w:tcPr>
            <w:tcW w:w="4441" w:type="dxa"/>
            <w:tcBorders>
              <w:top w:val="nil"/>
              <w:left w:val="nil"/>
              <w:bottom w:val="single" w:sz="4" w:space="0" w:color="000000"/>
              <w:right w:val="single" w:sz="4" w:space="0" w:color="000000"/>
            </w:tcBorders>
          </w:tcPr>
          <w:p w14:paraId="6E39CE25" w14:textId="77777777" w:rsidR="00CD76EE" w:rsidRDefault="00CD76EE" w:rsidP="00CD76EE">
            <w:pPr>
              <w:spacing w:after="320"/>
            </w:pPr>
            <w:r>
              <w:t>0.996046</w:t>
            </w:r>
          </w:p>
        </w:tc>
      </w:tr>
      <w:tr w:rsidR="00CD76EE" w14:paraId="7216B90F" w14:textId="77777777" w:rsidTr="000D69EF">
        <w:tc>
          <w:tcPr>
            <w:tcW w:w="4441" w:type="dxa"/>
            <w:tcBorders>
              <w:top w:val="nil"/>
              <w:left w:val="single" w:sz="4" w:space="0" w:color="000000"/>
              <w:bottom w:val="single" w:sz="4" w:space="0" w:color="000000"/>
              <w:right w:val="single" w:sz="4" w:space="0" w:color="000000"/>
            </w:tcBorders>
          </w:tcPr>
          <w:p w14:paraId="1B1C9E51" w14:textId="77777777" w:rsidR="00CD76EE" w:rsidRDefault="00CD76EE" w:rsidP="00CD76EE">
            <w:pPr>
              <w:spacing w:after="320"/>
            </w:pPr>
            <w:r>
              <w:t>Average precision</w:t>
            </w:r>
          </w:p>
        </w:tc>
        <w:tc>
          <w:tcPr>
            <w:tcW w:w="4441" w:type="dxa"/>
            <w:tcBorders>
              <w:top w:val="nil"/>
              <w:left w:val="nil"/>
              <w:bottom w:val="single" w:sz="4" w:space="0" w:color="000000"/>
              <w:right w:val="single" w:sz="4" w:space="0" w:color="000000"/>
            </w:tcBorders>
          </w:tcPr>
          <w:p w14:paraId="33F250E9" w14:textId="77777777" w:rsidR="00CD76EE" w:rsidRDefault="00CD76EE" w:rsidP="00CD76EE">
            <w:pPr>
              <w:spacing w:after="320"/>
            </w:pPr>
            <w:r>
              <w:t>0.985972</w:t>
            </w:r>
          </w:p>
        </w:tc>
      </w:tr>
      <w:tr w:rsidR="00CD76EE" w14:paraId="21B997E3" w14:textId="77777777" w:rsidTr="000D69EF">
        <w:tc>
          <w:tcPr>
            <w:tcW w:w="4441" w:type="dxa"/>
            <w:tcBorders>
              <w:top w:val="nil"/>
              <w:left w:val="single" w:sz="4" w:space="0" w:color="000000"/>
              <w:bottom w:val="single" w:sz="4" w:space="0" w:color="000000"/>
              <w:right w:val="single" w:sz="4" w:space="0" w:color="000000"/>
            </w:tcBorders>
          </w:tcPr>
          <w:p w14:paraId="6CC65A0D" w14:textId="77777777" w:rsidR="00CD76EE" w:rsidRDefault="00CD76EE" w:rsidP="00CD76EE">
            <w:pPr>
              <w:spacing w:after="320"/>
            </w:pPr>
            <w:r>
              <w:lastRenderedPageBreak/>
              <w:t>Brier score</w:t>
            </w:r>
          </w:p>
        </w:tc>
        <w:tc>
          <w:tcPr>
            <w:tcW w:w="4441" w:type="dxa"/>
            <w:tcBorders>
              <w:top w:val="nil"/>
              <w:left w:val="nil"/>
              <w:bottom w:val="single" w:sz="4" w:space="0" w:color="000000"/>
              <w:right w:val="single" w:sz="4" w:space="0" w:color="000000"/>
            </w:tcBorders>
          </w:tcPr>
          <w:p w14:paraId="10798A41" w14:textId="77777777" w:rsidR="00CD76EE" w:rsidRDefault="00CD76EE" w:rsidP="00CD76EE">
            <w:pPr>
              <w:spacing w:after="320"/>
            </w:pPr>
            <w:r>
              <w:t>0.020140</w:t>
            </w:r>
          </w:p>
        </w:tc>
      </w:tr>
    </w:tbl>
    <w:p w14:paraId="6804A2C0" w14:textId="77777777" w:rsidR="00CD76EE" w:rsidRDefault="00CD76EE" w:rsidP="00CD76EE">
      <w:pPr>
        <w:spacing w:after="320"/>
        <w:jc w:val="both"/>
      </w:pPr>
      <w:r>
        <w:t xml:space="preserve">There were 11,970 normal and 3,030 suspicious-labelled validation observations. The confusion counts were 11,852 true negatives, 118 false positives, 292 false negatives and 2,738 true positives. The counts sum to 15,000 and produce accuracy of </w:t>
      </w:r>
      <m:oMath>
        <m:f>
          <m:fPr>
            <m:ctrlPr>
              <w:rPr>
                <w:rFonts w:ascii="Cambria Math" w:hAnsi="Cambria Math"/>
              </w:rPr>
            </m:ctrlPr>
          </m:fPr>
          <m:num>
            <m:r>
              <m:rPr>
                <m:sty m:val="p"/>
              </m:rPr>
              <w:rPr>
                <w:rFonts w:ascii="Cambria Math" w:hAnsi="Cambria Math"/>
              </w:rPr>
              <m:t>14,590</m:t>
            </m:r>
          </m:num>
          <m:den>
            <m:r>
              <m:rPr>
                <m:sty m:val="p"/>
              </m:rPr>
              <w:rPr>
                <w:rFonts w:ascii="Cambria Math" w:hAnsi="Cambria Math"/>
              </w:rPr>
              <m:t>15,000</m:t>
            </m:r>
          </m:den>
        </m:f>
        <m:r>
          <m:rPr>
            <m:sty m:val="p"/>
          </m:rPr>
          <w:rPr>
            <w:rFonts w:ascii="Cambria Math" w:hAnsi="Cambria Math"/>
          </w:rPr>
          <m:t xml:space="preserve"> ≈ 0.972667</m:t>
        </m:r>
      </m:oMath>
      <w:r>
        <w:t xml:space="preserve">. Suspicious precision was </w:t>
      </w:r>
      <m:oMath>
        <m:f>
          <m:fPr>
            <m:ctrlPr>
              <w:rPr>
                <w:rFonts w:ascii="Cambria Math" w:hAnsi="Cambria Math"/>
              </w:rPr>
            </m:ctrlPr>
          </m:fPr>
          <m:num>
            <m:r>
              <m:rPr>
                <m:sty m:val="p"/>
              </m:rPr>
              <w:rPr>
                <w:rFonts w:ascii="Cambria Math" w:hAnsi="Cambria Math"/>
              </w:rPr>
              <m:t>2,738</m:t>
            </m:r>
          </m:num>
          <m:den>
            <m:r>
              <m:rPr>
                <m:sty m:val="p"/>
              </m:rPr>
              <w:rPr>
                <w:rFonts w:ascii="Cambria Math" w:hAnsi="Cambria Math"/>
              </w:rPr>
              <m:t>2,856</m:t>
            </m:r>
          </m:den>
        </m:f>
        <m:r>
          <m:rPr>
            <m:sty m:val="p"/>
          </m:rPr>
          <w:rPr>
            <w:rFonts w:ascii="Cambria Math" w:hAnsi="Cambria Math"/>
          </w:rPr>
          <m:t xml:space="preserve"> ≈ 0.958683</m:t>
        </m:r>
      </m:oMath>
      <w:r>
        <w:t xml:space="preserve"> and recall was </w:t>
      </w:r>
      <m:oMath>
        <m:f>
          <m:fPr>
            <m:ctrlPr>
              <w:rPr>
                <w:rFonts w:ascii="Cambria Math" w:hAnsi="Cambria Math"/>
              </w:rPr>
            </m:ctrlPr>
          </m:fPr>
          <m:num>
            <m:r>
              <m:rPr>
                <m:sty m:val="p"/>
              </m:rPr>
              <w:rPr>
                <w:rFonts w:ascii="Cambria Math" w:hAnsi="Cambria Math"/>
              </w:rPr>
              <m:t>2,738</m:t>
            </m:r>
          </m:num>
          <m:den>
            <m:r>
              <m:rPr>
                <m:sty m:val="p"/>
              </m:rPr>
              <w:rPr>
                <w:rFonts w:ascii="Cambria Math" w:hAnsi="Cambria Math"/>
              </w:rPr>
              <m:t>3,030</m:t>
            </m:r>
          </m:den>
        </m:f>
        <m:r>
          <m:rPr>
            <m:sty m:val="p"/>
          </m:rPr>
          <w:rPr>
            <w:rFonts w:ascii="Cambria Math" w:hAnsi="Cambria Math"/>
          </w:rPr>
          <m:t xml:space="preserve"> ≈ 0.903630</m:t>
        </m:r>
      </m:oMath>
      <w:r>
        <w:t>. These denominators make clear that high accuracy coexisted with 292 missed benchmark-positive examples.</w:t>
      </w:r>
    </w:p>
    <w:p w14:paraId="14E47DF0" w14:textId="77777777" w:rsidR="00CD76EE" w:rsidRDefault="00CD76EE" w:rsidP="00CD76EE">
      <w:pPr>
        <w:pStyle w:val="Caption"/>
        <w:keepNext/>
        <w:spacing w:after="320"/>
        <w:jc w:val="center"/>
      </w:pPr>
      <w:r>
        <w:rPr>
          <w:b w:val="0"/>
        </w:rPr>
        <w:t>Table 4.6: Frozen V4 synthetic validation confusion counts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220"/>
        <w:gridCol w:w="2220"/>
        <w:gridCol w:w="2220"/>
        <w:gridCol w:w="2220"/>
      </w:tblGrid>
      <w:tr w:rsidR="00CD76EE" w14:paraId="60F8925F" w14:textId="77777777" w:rsidTr="000D69EF">
        <w:trPr>
          <w:tblHeader/>
        </w:trPr>
        <w:tc>
          <w:tcPr>
            <w:tcW w:w="2220" w:type="dxa"/>
            <w:tcBorders>
              <w:top w:val="single" w:sz="4" w:space="0" w:color="000000"/>
              <w:left w:val="single" w:sz="4" w:space="0" w:color="000000"/>
              <w:bottom w:val="single" w:sz="4" w:space="0" w:color="000000"/>
              <w:right w:val="single" w:sz="4" w:space="0" w:color="000000"/>
            </w:tcBorders>
          </w:tcPr>
          <w:p w14:paraId="1CC02007" w14:textId="77777777" w:rsidR="00CD76EE" w:rsidRDefault="00CD76EE" w:rsidP="00CD76EE">
            <w:pPr>
              <w:spacing w:after="320" w:line="276" w:lineRule="auto"/>
            </w:pPr>
            <w:r>
              <w:rPr>
                <w:b/>
              </w:rPr>
              <w:t>Actual label</w:t>
            </w:r>
          </w:p>
        </w:tc>
        <w:tc>
          <w:tcPr>
            <w:tcW w:w="2220" w:type="dxa"/>
            <w:tcBorders>
              <w:top w:val="single" w:sz="4" w:space="0" w:color="000000"/>
              <w:left w:val="nil"/>
              <w:bottom w:val="single" w:sz="4" w:space="0" w:color="000000"/>
              <w:right w:val="single" w:sz="4" w:space="0" w:color="000000"/>
            </w:tcBorders>
          </w:tcPr>
          <w:p w14:paraId="11997D18" w14:textId="77777777" w:rsidR="00CD76EE" w:rsidRDefault="00CD76EE" w:rsidP="00CD76EE">
            <w:pPr>
              <w:spacing w:after="320" w:line="276" w:lineRule="auto"/>
            </w:pPr>
            <w:r>
              <w:rPr>
                <w:b/>
              </w:rPr>
              <w:t>Predicted normal</w:t>
            </w:r>
          </w:p>
        </w:tc>
        <w:tc>
          <w:tcPr>
            <w:tcW w:w="2220" w:type="dxa"/>
            <w:tcBorders>
              <w:top w:val="single" w:sz="4" w:space="0" w:color="000000"/>
              <w:left w:val="nil"/>
              <w:bottom w:val="single" w:sz="4" w:space="0" w:color="000000"/>
              <w:right w:val="single" w:sz="4" w:space="0" w:color="000000"/>
            </w:tcBorders>
          </w:tcPr>
          <w:p w14:paraId="4860BF4F" w14:textId="77777777" w:rsidR="00CD76EE" w:rsidRDefault="00CD76EE" w:rsidP="00CD76EE">
            <w:pPr>
              <w:spacing w:after="320" w:line="276" w:lineRule="auto"/>
            </w:pPr>
            <w:r>
              <w:rPr>
                <w:b/>
              </w:rPr>
              <w:t>Predicted suspicious</w:t>
            </w:r>
          </w:p>
        </w:tc>
        <w:tc>
          <w:tcPr>
            <w:tcW w:w="2220" w:type="dxa"/>
            <w:tcBorders>
              <w:top w:val="single" w:sz="4" w:space="0" w:color="000000"/>
              <w:left w:val="nil"/>
              <w:bottom w:val="single" w:sz="4" w:space="0" w:color="000000"/>
              <w:right w:val="single" w:sz="4" w:space="0" w:color="000000"/>
            </w:tcBorders>
          </w:tcPr>
          <w:p w14:paraId="42981F61" w14:textId="77777777" w:rsidR="00CD76EE" w:rsidRDefault="00CD76EE" w:rsidP="00CD76EE">
            <w:pPr>
              <w:spacing w:after="320" w:line="276" w:lineRule="auto"/>
            </w:pPr>
            <w:r>
              <w:rPr>
                <w:b/>
              </w:rPr>
              <w:t>Total</w:t>
            </w:r>
          </w:p>
        </w:tc>
      </w:tr>
      <w:tr w:rsidR="00CD76EE" w14:paraId="520DA920" w14:textId="77777777" w:rsidTr="000D69EF">
        <w:tc>
          <w:tcPr>
            <w:tcW w:w="2220" w:type="dxa"/>
            <w:tcBorders>
              <w:top w:val="nil"/>
              <w:left w:val="single" w:sz="4" w:space="0" w:color="000000"/>
              <w:bottom w:val="single" w:sz="4" w:space="0" w:color="000000"/>
              <w:right w:val="single" w:sz="4" w:space="0" w:color="000000"/>
            </w:tcBorders>
          </w:tcPr>
          <w:p w14:paraId="3B1420F3" w14:textId="77777777" w:rsidR="00CD76EE" w:rsidRDefault="00CD76EE" w:rsidP="00CD76EE">
            <w:pPr>
              <w:spacing w:after="320" w:line="276" w:lineRule="auto"/>
            </w:pPr>
            <w:r>
              <w:t>Normal</w:t>
            </w:r>
          </w:p>
        </w:tc>
        <w:tc>
          <w:tcPr>
            <w:tcW w:w="2220" w:type="dxa"/>
            <w:tcBorders>
              <w:top w:val="nil"/>
              <w:left w:val="nil"/>
              <w:bottom w:val="single" w:sz="4" w:space="0" w:color="000000"/>
              <w:right w:val="single" w:sz="4" w:space="0" w:color="000000"/>
            </w:tcBorders>
          </w:tcPr>
          <w:p w14:paraId="0E40ED56" w14:textId="77777777" w:rsidR="00CD76EE" w:rsidRDefault="00CD76EE" w:rsidP="00CD76EE">
            <w:pPr>
              <w:spacing w:after="320" w:line="276" w:lineRule="auto"/>
            </w:pPr>
            <w:r>
              <w:t>11,852 (TN)</w:t>
            </w:r>
          </w:p>
        </w:tc>
        <w:tc>
          <w:tcPr>
            <w:tcW w:w="2220" w:type="dxa"/>
            <w:tcBorders>
              <w:top w:val="nil"/>
              <w:left w:val="nil"/>
              <w:bottom w:val="single" w:sz="4" w:space="0" w:color="000000"/>
              <w:right w:val="single" w:sz="4" w:space="0" w:color="000000"/>
            </w:tcBorders>
          </w:tcPr>
          <w:p w14:paraId="6BDDB4A9" w14:textId="77777777" w:rsidR="00CD76EE" w:rsidRDefault="00CD76EE" w:rsidP="00CD76EE">
            <w:pPr>
              <w:spacing w:after="320" w:line="276" w:lineRule="auto"/>
            </w:pPr>
            <w:r>
              <w:t>118 (FP)</w:t>
            </w:r>
          </w:p>
        </w:tc>
        <w:tc>
          <w:tcPr>
            <w:tcW w:w="2220" w:type="dxa"/>
            <w:tcBorders>
              <w:top w:val="nil"/>
              <w:left w:val="nil"/>
              <w:bottom w:val="single" w:sz="4" w:space="0" w:color="000000"/>
              <w:right w:val="single" w:sz="4" w:space="0" w:color="000000"/>
            </w:tcBorders>
          </w:tcPr>
          <w:p w14:paraId="3368AEFB" w14:textId="77777777" w:rsidR="00CD76EE" w:rsidRDefault="00CD76EE" w:rsidP="00CD76EE">
            <w:pPr>
              <w:spacing w:after="320" w:line="276" w:lineRule="auto"/>
            </w:pPr>
            <w:r>
              <w:t>11,970</w:t>
            </w:r>
          </w:p>
        </w:tc>
      </w:tr>
      <w:tr w:rsidR="00CD76EE" w14:paraId="38AA5E51" w14:textId="77777777" w:rsidTr="000D69EF">
        <w:tc>
          <w:tcPr>
            <w:tcW w:w="2220" w:type="dxa"/>
            <w:tcBorders>
              <w:top w:val="nil"/>
              <w:left w:val="single" w:sz="4" w:space="0" w:color="000000"/>
              <w:bottom w:val="single" w:sz="4" w:space="0" w:color="000000"/>
              <w:right w:val="single" w:sz="4" w:space="0" w:color="000000"/>
            </w:tcBorders>
          </w:tcPr>
          <w:p w14:paraId="711E1793" w14:textId="77777777" w:rsidR="00CD76EE" w:rsidRDefault="00CD76EE" w:rsidP="00CD76EE">
            <w:pPr>
              <w:spacing w:after="320" w:line="276" w:lineRule="auto"/>
            </w:pPr>
            <w:r>
              <w:t>Suspicious pattern</w:t>
            </w:r>
          </w:p>
        </w:tc>
        <w:tc>
          <w:tcPr>
            <w:tcW w:w="2220" w:type="dxa"/>
            <w:tcBorders>
              <w:top w:val="nil"/>
              <w:left w:val="nil"/>
              <w:bottom w:val="single" w:sz="4" w:space="0" w:color="000000"/>
              <w:right w:val="single" w:sz="4" w:space="0" w:color="000000"/>
            </w:tcBorders>
          </w:tcPr>
          <w:p w14:paraId="2A7B5246" w14:textId="77777777" w:rsidR="00CD76EE" w:rsidRDefault="00CD76EE" w:rsidP="00CD76EE">
            <w:pPr>
              <w:spacing w:after="320" w:line="276" w:lineRule="auto"/>
            </w:pPr>
            <w:r>
              <w:t>292 (FN)</w:t>
            </w:r>
          </w:p>
        </w:tc>
        <w:tc>
          <w:tcPr>
            <w:tcW w:w="2220" w:type="dxa"/>
            <w:tcBorders>
              <w:top w:val="nil"/>
              <w:left w:val="nil"/>
              <w:bottom w:val="single" w:sz="4" w:space="0" w:color="000000"/>
              <w:right w:val="single" w:sz="4" w:space="0" w:color="000000"/>
            </w:tcBorders>
          </w:tcPr>
          <w:p w14:paraId="5810023F" w14:textId="77777777" w:rsidR="00CD76EE" w:rsidRDefault="00CD76EE" w:rsidP="00CD76EE">
            <w:pPr>
              <w:spacing w:after="320" w:line="276" w:lineRule="auto"/>
            </w:pPr>
            <w:r>
              <w:t>2,738 (TP)</w:t>
            </w:r>
          </w:p>
        </w:tc>
        <w:tc>
          <w:tcPr>
            <w:tcW w:w="2220" w:type="dxa"/>
            <w:tcBorders>
              <w:top w:val="nil"/>
              <w:left w:val="nil"/>
              <w:bottom w:val="single" w:sz="4" w:space="0" w:color="000000"/>
              <w:right w:val="single" w:sz="4" w:space="0" w:color="000000"/>
            </w:tcBorders>
          </w:tcPr>
          <w:p w14:paraId="79331B47" w14:textId="77777777" w:rsidR="00CD76EE" w:rsidRDefault="00CD76EE" w:rsidP="00CD76EE">
            <w:pPr>
              <w:spacing w:after="320" w:line="276" w:lineRule="auto"/>
            </w:pPr>
            <w:r>
              <w:t>3,030</w:t>
            </w:r>
          </w:p>
        </w:tc>
      </w:tr>
      <w:tr w:rsidR="00CD76EE" w14:paraId="3CDB380D" w14:textId="77777777" w:rsidTr="000D69EF">
        <w:tc>
          <w:tcPr>
            <w:tcW w:w="2220" w:type="dxa"/>
            <w:tcBorders>
              <w:top w:val="nil"/>
              <w:left w:val="single" w:sz="4" w:space="0" w:color="000000"/>
              <w:bottom w:val="single" w:sz="4" w:space="0" w:color="000000"/>
              <w:right w:val="single" w:sz="4" w:space="0" w:color="000000"/>
            </w:tcBorders>
          </w:tcPr>
          <w:p w14:paraId="7AF11613" w14:textId="77777777" w:rsidR="00CD76EE" w:rsidRDefault="00CD76EE" w:rsidP="00CD76EE">
            <w:pPr>
              <w:spacing w:after="320" w:line="276" w:lineRule="auto"/>
            </w:pPr>
            <w:r>
              <w:t>Total</w:t>
            </w:r>
          </w:p>
        </w:tc>
        <w:tc>
          <w:tcPr>
            <w:tcW w:w="2220" w:type="dxa"/>
            <w:tcBorders>
              <w:top w:val="nil"/>
              <w:left w:val="nil"/>
              <w:bottom w:val="single" w:sz="4" w:space="0" w:color="000000"/>
              <w:right w:val="single" w:sz="4" w:space="0" w:color="000000"/>
            </w:tcBorders>
          </w:tcPr>
          <w:p w14:paraId="0DE8D024" w14:textId="77777777" w:rsidR="00CD76EE" w:rsidRDefault="00CD76EE" w:rsidP="00CD76EE">
            <w:pPr>
              <w:spacing w:after="320" w:line="276" w:lineRule="auto"/>
            </w:pPr>
            <w:r>
              <w:t>12,144</w:t>
            </w:r>
          </w:p>
        </w:tc>
        <w:tc>
          <w:tcPr>
            <w:tcW w:w="2220" w:type="dxa"/>
            <w:tcBorders>
              <w:top w:val="nil"/>
              <w:left w:val="nil"/>
              <w:bottom w:val="single" w:sz="4" w:space="0" w:color="000000"/>
              <w:right w:val="single" w:sz="4" w:space="0" w:color="000000"/>
            </w:tcBorders>
          </w:tcPr>
          <w:p w14:paraId="3785A4A9" w14:textId="77777777" w:rsidR="00CD76EE" w:rsidRDefault="00CD76EE" w:rsidP="00CD76EE">
            <w:pPr>
              <w:spacing w:after="320" w:line="276" w:lineRule="auto"/>
            </w:pPr>
            <w:r>
              <w:t>2,856</w:t>
            </w:r>
          </w:p>
        </w:tc>
        <w:tc>
          <w:tcPr>
            <w:tcW w:w="2220" w:type="dxa"/>
            <w:tcBorders>
              <w:top w:val="nil"/>
              <w:left w:val="nil"/>
              <w:bottom w:val="single" w:sz="4" w:space="0" w:color="000000"/>
              <w:right w:val="single" w:sz="4" w:space="0" w:color="000000"/>
            </w:tcBorders>
          </w:tcPr>
          <w:p w14:paraId="1D0AA7FC" w14:textId="77777777" w:rsidR="00CD76EE" w:rsidRDefault="00CD76EE" w:rsidP="00CD76EE">
            <w:pPr>
              <w:spacing w:after="320" w:line="276" w:lineRule="auto"/>
            </w:pPr>
            <w:r>
              <w:t>15,000</w:t>
            </w:r>
          </w:p>
        </w:tc>
      </w:tr>
    </w:tbl>
    <w:p w14:paraId="41022BD4" w14:textId="77777777" w:rsidR="00CD76EE" w:rsidRDefault="00CD76EE" w:rsidP="00CD76EE">
      <w:pPr>
        <w:spacing w:after="0"/>
      </w:pPr>
    </w:p>
    <w:p w14:paraId="0B584D71" w14:textId="77777777" w:rsidR="00CD76EE" w:rsidRDefault="00CD76EE" w:rsidP="00CD76EE">
      <w:pPr>
        <w:spacing w:after="320"/>
        <w:jc w:val="both"/>
      </w:pPr>
      <w:r>
        <w:t xml:space="preserve">Source: recorded frozen V4 synthetic Validation confusion counts, </w:t>
      </w:r>
      <w:r>
        <w:rPr>
          <w:rStyle w:val="InlineCode"/>
        </w:rPr>
        <w:t>primary_XGB_metrics.json</w:t>
      </w:r>
      <w:r>
        <w:t>. This figure reports development Validation rather than an independent test.</w:t>
      </w:r>
    </w:p>
    <w:p w14:paraId="559FB154" w14:textId="77777777" w:rsidR="00CD76EE" w:rsidRDefault="00CD76EE" w:rsidP="00CD76EE">
      <w:pPr>
        <w:keepNext/>
        <w:spacing w:after="40" w:line="240" w:lineRule="auto"/>
        <w:jc w:val="center"/>
      </w:pPr>
      <w:r>
        <w:rPr>
          <w:noProof/>
        </w:rPr>
        <w:drawing>
          <wp:inline distT="0" distB="0" distL="0" distR="0" wp14:anchorId="106F5A53" wp14:editId="1AE8E7EA">
            <wp:extent cx="5394960" cy="2373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confusion.png"/>
                    <pic:cNvPicPr/>
                  </pic:nvPicPr>
                  <pic:blipFill>
                    <a:blip r:embed="rId8"/>
                    <a:stretch>
                      <a:fillRect/>
                    </a:stretch>
                  </pic:blipFill>
                  <pic:spPr>
                    <a:xfrm>
                      <a:off x="0" y="0"/>
                      <a:ext cx="5394960" cy="2373782"/>
                    </a:xfrm>
                    <a:prstGeom prst="rect">
                      <a:avLst/>
                    </a:prstGeom>
                  </pic:spPr>
                </pic:pic>
              </a:graphicData>
            </a:graphic>
          </wp:inline>
        </w:drawing>
      </w:r>
    </w:p>
    <w:p w14:paraId="6A62D614" w14:textId="77777777" w:rsidR="00CD76EE" w:rsidRDefault="00CD76EE" w:rsidP="00CD76EE">
      <w:pPr>
        <w:pStyle w:val="Caption"/>
        <w:spacing w:after="320"/>
        <w:jc w:val="center"/>
      </w:pPr>
      <w:r>
        <w:t>Figure 4.1: Frozen V4 synthetic validation confusion matrix</w:t>
      </w:r>
    </w:p>
    <w:p w14:paraId="6CBBB30D" w14:textId="77777777" w:rsidR="00CD76EE" w:rsidRDefault="00CD76EE" w:rsidP="00CD76EE">
      <w:pPr>
        <w:spacing w:after="320"/>
        <w:jc w:val="both"/>
      </w:pPr>
      <w:r>
        <w:t>The 0.99% false-positive rate applied to this synthetic validation distribution. Operational alert ratios could differ because of independent rules, rapid repeated activity and pending analysis. Precision also depended on the sample's 20.2% positive prevalence.</w:t>
      </w:r>
    </w:p>
    <w:p w14:paraId="77D0E83D" w14:textId="77777777" w:rsidR="00CD76EE" w:rsidRDefault="00CD76EE" w:rsidP="00CD76EE">
      <w:pPr>
        <w:pStyle w:val="Heading3"/>
        <w:spacing w:before="0" w:after="320"/>
      </w:pPr>
      <w:r>
        <w:lastRenderedPageBreak/>
        <w:t xml:space="preserve">4.3.3 </w:t>
      </w:r>
      <w:proofErr w:type="spellStart"/>
      <w:r>
        <w:t>Behavioural</w:t>
      </w:r>
      <w:proofErr w:type="spellEnd"/>
      <w:r>
        <w:t>-Domain and Family Results</w:t>
      </w:r>
    </w:p>
    <w:p w14:paraId="246A695E" w14:textId="77777777" w:rsidR="00CD76EE" w:rsidRDefault="00CD76EE" w:rsidP="00CD76EE">
      <w:pPr>
        <w:pStyle w:val="Caption"/>
        <w:keepNext/>
        <w:spacing w:after="320"/>
      </w:pPr>
      <w:r>
        <w:t>Table 4.7: Overlapping suspicious-domain detection on synthetic validation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961"/>
        <w:gridCol w:w="2961"/>
        <w:gridCol w:w="2961"/>
      </w:tblGrid>
      <w:tr w:rsidR="00CD76EE" w14:paraId="191ADB25" w14:textId="77777777" w:rsidTr="000D69EF">
        <w:tc>
          <w:tcPr>
            <w:tcW w:w="2961" w:type="dxa"/>
            <w:tcBorders>
              <w:top w:val="single" w:sz="4" w:space="0" w:color="000000"/>
              <w:left w:val="single" w:sz="4" w:space="0" w:color="000000"/>
              <w:bottom w:val="single" w:sz="4" w:space="0" w:color="000000"/>
              <w:right w:val="single" w:sz="4" w:space="0" w:color="000000"/>
            </w:tcBorders>
          </w:tcPr>
          <w:p w14:paraId="215902B5" w14:textId="77777777" w:rsidR="00CD76EE" w:rsidRDefault="00CD76EE" w:rsidP="00CD76EE">
            <w:pPr>
              <w:spacing w:after="320"/>
            </w:pPr>
            <w:r>
              <w:rPr>
                <w:b/>
              </w:rPr>
              <w:t>Domain</w:t>
            </w:r>
          </w:p>
        </w:tc>
        <w:tc>
          <w:tcPr>
            <w:tcW w:w="2961" w:type="dxa"/>
            <w:tcBorders>
              <w:top w:val="single" w:sz="4" w:space="0" w:color="000000"/>
              <w:left w:val="nil"/>
              <w:bottom w:val="single" w:sz="4" w:space="0" w:color="000000"/>
              <w:right w:val="single" w:sz="4" w:space="0" w:color="000000"/>
            </w:tcBorders>
          </w:tcPr>
          <w:p w14:paraId="6EC99F23" w14:textId="77777777" w:rsidR="00CD76EE" w:rsidRDefault="00CD76EE" w:rsidP="00CD76EE">
            <w:pPr>
              <w:spacing w:after="320"/>
            </w:pPr>
            <w:r>
              <w:rPr>
                <w:b/>
              </w:rPr>
              <w:t>Detected / support</w:t>
            </w:r>
          </w:p>
        </w:tc>
        <w:tc>
          <w:tcPr>
            <w:tcW w:w="2961" w:type="dxa"/>
            <w:tcBorders>
              <w:top w:val="single" w:sz="4" w:space="0" w:color="000000"/>
              <w:left w:val="nil"/>
              <w:bottom w:val="single" w:sz="4" w:space="0" w:color="000000"/>
              <w:right w:val="single" w:sz="4" w:space="0" w:color="000000"/>
            </w:tcBorders>
          </w:tcPr>
          <w:p w14:paraId="47EAE332" w14:textId="77777777" w:rsidR="00CD76EE" w:rsidRDefault="00CD76EE" w:rsidP="00CD76EE">
            <w:pPr>
              <w:spacing w:after="320"/>
            </w:pPr>
            <w:r>
              <w:rPr>
                <w:b/>
              </w:rPr>
              <w:t>Recall</w:t>
            </w:r>
          </w:p>
        </w:tc>
      </w:tr>
      <w:tr w:rsidR="00CD76EE" w14:paraId="12E8FF4B" w14:textId="77777777" w:rsidTr="000D69EF">
        <w:tc>
          <w:tcPr>
            <w:tcW w:w="2961" w:type="dxa"/>
            <w:tcBorders>
              <w:top w:val="nil"/>
              <w:left w:val="single" w:sz="4" w:space="0" w:color="000000"/>
              <w:bottom w:val="single" w:sz="4" w:space="0" w:color="000000"/>
              <w:right w:val="single" w:sz="4" w:space="0" w:color="000000"/>
            </w:tcBorders>
          </w:tcPr>
          <w:p w14:paraId="3655D616" w14:textId="77777777" w:rsidR="00CD76EE" w:rsidRDefault="00CD76EE" w:rsidP="00CD76EE">
            <w:pPr>
              <w:spacing w:after="320"/>
            </w:pPr>
            <w:r>
              <w:t>Structuring</w:t>
            </w:r>
          </w:p>
        </w:tc>
        <w:tc>
          <w:tcPr>
            <w:tcW w:w="2961" w:type="dxa"/>
            <w:tcBorders>
              <w:top w:val="nil"/>
              <w:left w:val="nil"/>
              <w:bottom w:val="single" w:sz="4" w:space="0" w:color="000000"/>
              <w:right w:val="single" w:sz="4" w:space="0" w:color="000000"/>
            </w:tcBorders>
          </w:tcPr>
          <w:p w14:paraId="1602D3F3"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600</m:t>
                    </m:r>
                  </m:num>
                  <m:den>
                    <m:r>
                      <m:rPr>
                        <m:sty m:val="p"/>
                      </m:rPr>
                      <w:rPr>
                        <w:rFonts w:ascii="Cambria Math" w:hAnsi="Cambria Math"/>
                      </w:rPr>
                      <m:t>684</m:t>
                    </m:r>
                  </m:den>
                </m:f>
              </m:oMath>
            </m:oMathPara>
          </w:p>
        </w:tc>
        <w:tc>
          <w:tcPr>
            <w:tcW w:w="2961" w:type="dxa"/>
            <w:tcBorders>
              <w:top w:val="nil"/>
              <w:left w:val="nil"/>
              <w:bottom w:val="single" w:sz="4" w:space="0" w:color="000000"/>
              <w:right w:val="single" w:sz="4" w:space="0" w:color="000000"/>
            </w:tcBorders>
          </w:tcPr>
          <w:p w14:paraId="0589CF79" w14:textId="77777777" w:rsidR="00CD76EE" w:rsidRDefault="00CD76EE" w:rsidP="00CD76EE">
            <w:pPr>
              <w:spacing w:after="320"/>
            </w:pPr>
            <w:r>
              <w:t>0.8772</w:t>
            </w:r>
          </w:p>
        </w:tc>
      </w:tr>
      <w:tr w:rsidR="00CD76EE" w14:paraId="57B2374D" w14:textId="77777777" w:rsidTr="000D69EF">
        <w:tc>
          <w:tcPr>
            <w:tcW w:w="2961" w:type="dxa"/>
            <w:tcBorders>
              <w:top w:val="nil"/>
              <w:left w:val="single" w:sz="4" w:space="0" w:color="000000"/>
              <w:bottom w:val="single" w:sz="4" w:space="0" w:color="000000"/>
              <w:right w:val="single" w:sz="4" w:space="0" w:color="000000"/>
            </w:tcBorders>
          </w:tcPr>
          <w:p w14:paraId="0F96ABC7" w14:textId="77777777" w:rsidR="00CD76EE" w:rsidRDefault="00CD76EE" w:rsidP="00CD76EE">
            <w:pPr>
              <w:spacing w:after="320"/>
            </w:pPr>
            <w:r>
              <w:t>Wallet-network</w:t>
            </w:r>
          </w:p>
        </w:tc>
        <w:tc>
          <w:tcPr>
            <w:tcW w:w="2961" w:type="dxa"/>
            <w:tcBorders>
              <w:top w:val="nil"/>
              <w:left w:val="nil"/>
              <w:bottom w:val="single" w:sz="4" w:space="0" w:color="000000"/>
              <w:right w:val="single" w:sz="4" w:space="0" w:color="000000"/>
            </w:tcBorders>
          </w:tcPr>
          <w:p w14:paraId="2248A85E"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675</m:t>
                    </m:r>
                  </m:num>
                  <m:den>
                    <m:r>
                      <m:rPr>
                        <m:sty m:val="p"/>
                      </m:rPr>
                      <w:rPr>
                        <w:rFonts w:ascii="Cambria Math" w:hAnsi="Cambria Math"/>
                      </w:rPr>
                      <m:t>776</m:t>
                    </m:r>
                  </m:den>
                </m:f>
              </m:oMath>
            </m:oMathPara>
          </w:p>
        </w:tc>
        <w:tc>
          <w:tcPr>
            <w:tcW w:w="2961" w:type="dxa"/>
            <w:tcBorders>
              <w:top w:val="nil"/>
              <w:left w:val="nil"/>
              <w:bottom w:val="single" w:sz="4" w:space="0" w:color="000000"/>
              <w:right w:val="single" w:sz="4" w:space="0" w:color="000000"/>
            </w:tcBorders>
          </w:tcPr>
          <w:p w14:paraId="586FE508" w14:textId="77777777" w:rsidR="00CD76EE" w:rsidRDefault="00CD76EE" w:rsidP="00CD76EE">
            <w:pPr>
              <w:spacing w:after="320"/>
            </w:pPr>
            <w:r>
              <w:t>0.8698</w:t>
            </w:r>
          </w:p>
        </w:tc>
      </w:tr>
      <w:tr w:rsidR="00CD76EE" w14:paraId="350B16C5" w14:textId="77777777" w:rsidTr="000D69EF">
        <w:tc>
          <w:tcPr>
            <w:tcW w:w="2961" w:type="dxa"/>
            <w:tcBorders>
              <w:top w:val="nil"/>
              <w:left w:val="single" w:sz="4" w:space="0" w:color="000000"/>
              <w:bottom w:val="single" w:sz="4" w:space="0" w:color="000000"/>
              <w:right w:val="single" w:sz="4" w:space="0" w:color="000000"/>
            </w:tcBorders>
          </w:tcPr>
          <w:p w14:paraId="6B00652E" w14:textId="77777777" w:rsidR="00CD76EE" w:rsidRDefault="00CD76EE" w:rsidP="00CD76EE">
            <w:pPr>
              <w:spacing w:after="320"/>
            </w:pPr>
            <w:r>
              <w:t>Agent</w:t>
            </w:r>
          </w:p>
        </w:tc>
        <w:tc>
          <w:tcPr>
            <w:tcW w:w="2961" w:type="dxa"/>
            <w:tcBorders>
              <w:top w:val="nil"/>
              <w:left w:val="nil"/>
              <w:bottom w:val="single" w:sz="4" w:space="0" w:color="000000"/>
              <w:right w:val="single" w:sz="4" w:space="0" w:color="000000"/>
            </w:tcBorders>
          </w:tcPr>
          <w:p w14:paraId="0936783F"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1,831</m:t>
                    </m:r>
                  </m:num>
                  <m:den>
                    <m:r>
                      <m:rPr>
                        <m:sty m:val="p"/>
                      </m:rPr>
                      <w:rPr>
                        <w:rFonts w:ascii="Cambria Math" w:hAnsi="Cambria Math"/>
                      </w:rPr>
                      <m:t>1,941</m:t>
                    </m:r>
                  </m:den>
                </m:f>
              </m:oMath>
            </m:oMathPara>
          </w:p>
        </w:tc>
        <w:tc>
          <w:tcPr>
            <w:tcW w:w="2961" w:type="dxa"/>
            <w:tcBorders>
              <w:top w:val="nil"/>
              <w:left w:val="nil"/>
              <w:bottom w:val="single" w:sz="4" w:space="0" w:color="000000"/>
              <w:right w:val="single" w:sz="4" w:space="0" w:color="000000"/>
            </w:tcBorders>
          </w:tcPr>
          <w:p w14:paraId="09AFB6F9" w14:textId="77777777" w:rsidR="00CD76EE" w:rsidRDefault="00CD76EE" w:rsidP="00CD76EE">
            <w:pPr>
              <w:spacing w:after="320"/>
            </w:pPr>
            <w:r>
              <w:t>0.9433</w:t>
            </w:r>
          </w:p>
        </w:tc>
      </w:tr>
    </w:tbl>
    <w:p w14:paraId="057552C5" w14:textId="77777777" w:rsidR="00CD76EE" w:rsidRDefault="00CD76EE" w:rsidP="00CD76EE">
      <w:pPr>
        <w:spacing w:after="320"/>
        <w:jc w:val="both"/>
      </w:pPr>
      <w:r>
        <w:t>The classifier predicted one union target. Overlapping domain and family counts could not be added, and a flagged multi-family example did not demonstrate separate recognition of each behaviour.</w:t>
      </w:r>
    </w:p>
    <w:p w14:paraId="00F502D2" w14:textId="77777777" w:rsidR="00CD76EE" w:rsidRDefault="00CD76EE" w:rsidP="00CD76EE">
      <w:pPr>
        <w:pStyle w:val="Caption"/>
        <w:keepNext/>
        <w:spacing w:after="320"/>
      </w:pPr>
      <w:r>
        <w:t>Table 4.8: Frozen V4 synthetic validation family diagnostics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220"/>
        <w:gridCol w:w="2220"/>
        <w:gridCol w:w="2220"/>
        <w:gridCol w:w="2220"/>
      </w:tblGrid>
      <w:tr w:rsidR="00CD76EE" w14:paraId="19C85ABE" w14:textId="77777777" w:rsidTr="000D69EF">
        <w:tc>
          <w:tcPr>
            <w:tcW w:w="2220" w:type="dxa"/>
            <w:tcBorders>
              <w:top w:val="single" w:sz="4" w:space="0" w:color="000000"/>
              <w:left w:val="single" w:sz="4" w:space="0" w:color="000000"/>
              <w:bottom w:val="single" w:sz="4" w:space="0" w:color="000000"/>
              <w:right w:val="single" w:sz="4" w:space="0" w:color="000000"/>
            </w:tcBorders>
          </w:tcPr>
          <w:p w14:paraId="5279EF0E" w14:textId="77777777" w:rsidR="00CD76EE" w:rsidRDefault="00CD76EE" w:rsidP="00CD76EE">
            <w:pPr>
              <w:spacing w:after="320"/>
            </w:pPr>
            <w:r>
              <w:rPr>
                <w:b/>
              </w:rPr>
              <w:t>Family</w:t>
            </w:r>
          </w:p>
        </w:tc>
        <w:tc>
          <w:tcPr>
            <w:tcW w:w="2220" w:type="dxa"/>
            <w:tcBorders>
              <w:top w:val="single" w:sz="4" w:space="0" w:color="000000"/>
              <w:left w:val="nil"/>
              <w:bottom w:val="single" w:sz="4" w:space="0" w:color="000000"/>
              <w:right w:val="single" w:sz="4" w:space="0" w:color="000000"/>
            </w:tcBorders>
          </w:tcPr>
          <w:p w14:paraId="2AD4D1D7" w14:textId="77777777" w:rsidR="00CD76EE" w:rsidRDefault="00CD76EE" w:rsidP="00CD76EE">
            <w:pPr>
              <w:spacing w:after="320"/>
            </w:pPr>
            <w:r>
              <w:rPr>
                <w:b/>
              </w:rPr>
              <w:t>Detected / support</w:t>
            </w:r>
          </w:p>
        </w:tc>
        <w:tc>
          <w:tcPr>
            <w:tcW w:w="2220" w:type="dxa"/>
            <w:tcBorders>
              <w:top w:val="single" w:sz="4" w:space="0" w:color="000000"/>
              <w:left w:val="nil"/>
              <w:bottom w:val="single" w:sz="4" w:space="0" w:color="000000"/>
              <w:right w:val="single" w:sz="4" w:space="0" w:color="000000"/>
            </w:tcBorders>
          </w:tcPr>
          <w:p w14:paraId="4182FDAC" w14:textId="77777777" w:rsidR="00CD76EE" w:rsidRDefault="00CD76EE" w:rsidP="00CD76EE">
            <w:pPr>
              <w:spacing w:after="320"/>
            </w:pPr>
            <w:r>
              <w:rPr>
                <w:b/>
              </w:rPr>
              <w:t>Recall</w:t>
            </w:r>
          </w:p>
        </w:tc>
        <w:tc>
          <w:tcPr>
            <w:tcW w:w="2220" w:type="dxa"/>
            <w:tcBorders>
              <w:top w:val="single" w:sz="4" w:space="0" w:color="000000"/>
              <w:left w:val="nil"/>
              <w:bottom w:val="single" w:sz="4" w:space="0" w:color="000000"/>
              <w:right w:val="single" w:sz="4" w:space="0" w:color="000000"/>
            </w:tcBorders>
          </w:tcPr>
          <w:p w14:paraId="594A7DC9" w14:textId="77777777" w:rsidR="00CD76EE" w:rsidRDefault="00CD76EE" w:rsidP="00CD76EE">
            <w:pPr>
              <w:spacing w:after="320"/>
            </w:pPr>
            <w:r>
              <w:rPr>
                <w:b/>
              </w:rPr>
              <w:t>Validation support objective</w:t>
            </w:r>
          </w:p>
        </w:tc>
      </w:tr>
      <w:tr w:rsidR="00CD76EE" w14:paraId="65514990" w14:textId="77777777" w:rsidTr="000D69EF">
        <w:tc>
          <w:tcPr>
            <w:tcW w:w="2220" w:type="dxa"/>
            <w:tcBorders>
              <w:top w:val="nil"/>
              <w:left w:val="single" w:sz="4" w:space="0" w:color="000000"/>
              <w:bottom w:val="single" w:sz="4" w:space="0" w:color="000000"/>
              <w:right w:val="single" w:sz="4" w:space="0" w:color="000000"/>
            </w:tcBorders>
          </w:tcPr>
          <w:p w14:paraId="364DF2E1" w14:textId="77777777" w:rsidR="00CD76EE" w:rsidRDefault="00CD76EE" w:rsidP="00CD76EE">
            <w:pPr>
              <w:spacing w:after="320"/>
            </w:pPr>
            <w:r>
              <w:t>S1</w:t>
            </w:r>
          </w:p>
        </w:tc>
        <w:tc>
          <w:tcPr>
            <w:tcW w:w="2220" w:type="dxa"/>
            <w:tcBorders>
              <w:top w:val="nil"/>
              <w:left w:val="nil"/>
              <w:bottom w:val="single" w:sz="4" w:space="0" w:color="000000"/>
              <w:right w:val="single" w:sz="4" w:space="0" w:color="000000"/>
            </w:tcBorders>
          </w:tcPr>
          <w:p w14:paraId="676B82FE"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126</m:t>
                    </m:r>
                  </m:num>
                  <m:den>
                    <m:r>
                      <m:rPr>
                        <m:sty m:val="p"/>
                      </m:rPr>
                      <w:rPr>
                        <w:rFonts w:ascii="Cambria Math" w:hAnsi="Cambria Math"/>
                      </w:rPr>
                      <m:t>132</m:t>
                    </m:r>
                  </m:den>
                </m:f>
              </m:oMath>
            </m:oMathPara>
          </w:p>
        </w:tc>
        <w:tc>
          <w:tcPr>
            <w:tcW w:w="2220" w:type="dxa"/>
            <w:tcBorders>
              <w:top w:val="nil"/>
              <w:left w:val="nil"/>
              <w:bottom w:val="single" w:sz="4" w:space="0" w:color="000000"/>
              <w:right w:val="single" w:sz="4" w:space="0" w:color="000000"/>
            </w:tcBorders>
          </w:tcPr>
          <w:p w14:paraId="228D41A3" w14:textId="77777777" w:rsidR="00CD76EE" w:rsidRDefault="00CD76EE" w:rsidP="00CD76EE">
            <w:pPr>
              <w:spacing w:after="320"/>
            </w:pPr>
            <w:r>
              <w:t>0.9545</w:t>
            </w:r>
          </w:p>
        </w:tc>
        <w:tc>
          <w:tcPr>
            <w:tcW w:w="2220" w:type="dxa"/>
            <w:tcBorders>
              <w:top w:val="nil"/>
              <w:left w:val="nil"/>
              <w:bottom w:val="single" w:sz="4" w:space="0" w:color="000000"/>
              <w:right w:val="single" w:sz="4" w:space="0" w:color="000000"/>
            </w:tcBorders>
          </w:tcPr>
          <w:p w14:paraId="201BCB41" w14:textId="77777777" w:rsidR="00CD76EE" w:rsidRDefault="00CD76EE" w:rsidP="00CD76EE">
            <w:pPr>
              <w:spacing w:after="320"/>
            </w:pPr>
            <w:r>
              <w:t>Below 300 examples</w:t>
            </w:r>
          </w:p>
        </w:tc>
      </w:tr>
      <w:tr w:rsidR="00CD76EE" w14:paraId="658FA460" w14:textId="77777777" w:rsidTr="000D69EF">
        <w:tc>
          <w:tcPr>
            <w:tcW w:w="2220" w:type="dxa"/>
            <w:tcBorders>
              <w:top w:val="nil"/>
              <w:left w:val="single" w:sz="4" w:space="0" w:color="000000"/>
              <w:bottom w:val="single" w:sz="4" w:space="0" w:color="000000"/>
              <w:right w:val="single" w:sz="4" w:space="0" w:color="000000"/>
            </w:tcBorders>
          </w:tcPr>
          <w:p w14:paraId="7A80080E" w14:textId="77777777" w:rsidR="00CD76EE" w:rsidRDefault="00CD76EE" w:rsidP="00CD76EE">
            <w:pPr>
              <w:spacing w:after="320"/>
            </w:pPr>
            <w:r>
              <w:t>S2</w:t>
            </w:r>
          </w:p>
        </w:tc>
        <w:tc>
          <w:tcPr>
            <w:tcW w:w="2220" w:type="dxa"/>
            <w:tcBorders>
              <w:top w:val="nil"/>
              <w:left w:val="nil"/>
              <w:bottom w:val="single" w:sz="4" w:space="0" w:color="000000"/>
              <w:right w:val="single" w:sz="4" w:space="0" w:color="000000"/>
            </w:tcBorders>
          </w:tcPr>
          <w:p w14:paraId="1CC1ECC3"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11</m:t>
                    </m:r>
                  </m:num>
                  <m:den>
                    <m:r>
                      <m:rPr>
                        <m:sty m:val="p"/>
                      </m:rPr>
                      <w:rPr>
                        <w:rFonts w:ascii="Cambria Math" w:hAnsi="Cambria Math"/>
                      </w:rPr>
                      <m:t>23</m:t>
                    </m:r>
                  </m:den>
                </m:f>
              </m:oMath>
            </m:oMathPara>
          </w:p>
        </w:tc>
        <w:tc>
          <w:tcPr>
            <w:tcW w:w="2220" w:type="dxa"/>
            <w:tcBorders>
              <w:top w:val="nil"/>
              <w:left w:val="nil"/>
              <w:bottom w:val="single" w:sz="4" w:space="0" w:color="000000"/>
              <w:right w:val="single" w:sz="4" w:space="0" w:color="000000"/>
            </w:tcBorders>
          </w:tcPr>
          <w:p w14:paraId="56A4A910" w14:textId="77777777" w:rsidR="00CD76EE" w:rsidRDefault="00CD76EE" w:rsidP="00CD76EE">
            <w:pPr>
              <w:spacing w:after="320"/>
            </w:pPr>
            <w:r>
              <w:t>0.4783</w:t>
            </w:r>
          </w:p>
        </w:tc>
        <w:tc>
          <w:tcPr>
            <w:tcW w:w="2220" w:type="dxa"/>
            <w:tcBorders>
              <w:top w:val="nil"/>
              <w:left w:val="nil"/>
              <w:bottom w:val="single" w:sz="4" w:space="0" w:color="000000"/>
              <w:right w:val="single" w:sz="4" w:space="0" w:color="000000"/>
            </w:tcBorders>
          </w:tcPr>
          <w:p w14:paraId="05F6BBCF" w14:textId="77777777" w:rsidR="00CD76EE" w:rsidRDefault="00CD76EE" w:rsidP="00CD76EE">
            <w:pPr>
              <w:spacing w:after="320"/>
            </w:pPr>
            <w:r>
              <w:t>Below 300 examples</w:t>
            </w:r>
          </w:p>
        </w:tc>
      </w:tr>
      <w:tr w:rsidR="00CD76EE" w14:paraId="557FBC48" w14:textId="77777777" w:rsidTr="000D69EF">
        <w:tc>
          <w:tcPr>
            <w:tcW w:w="2220" w:type="dxa"/>
            <w:tcBorders>
              <w:top w:val="nil"/>
              <w:left w:val="single" w:sz="4" w:space="0" w:color="000000"/>
              <w:bottom w:val="single" w:sz="4" w:space="0" w:color="000000"/>
              <w:right w:val="single" w:sz="4" w:space="0" w:color="000000"/>
            </w:tcBorders>
          </w:tcPr>
          <w:p w14:paraId="52A1EF36" w14:textId="77777777" w:rsidR="00CD76EE" w:rsidRDefault="00CD76EE" w:rsidP="00CD76EE">
            <w:pPr>
              <w:spacing w:after="320"/>
            </w:pPr>
            <w:r>
              <w:t>S3</w:t>
            </w:r>
          </w:p>
        </w:tc>
        <w:tc>
          <w:tcPr>
            <w:tcW w:w="2220" w:type="dxa"/>
            <w:tcBorders>
              <w:top w:val="nil"/>
              <w:left w:val="nil"/>
              <w:bottom w:val="single" w:sz="4" w:space="0" w:color="000000"/>
              <w:right w:val="single" w:sz="4" w:space="0" w:color="000000"/>
            </w:tcBorders>
          </w:tcPr>
          <w:p w14:paraId="2962B985"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492</m:t>
                    </m:r>
                  </m:num>
                  <m:den>
                    <m:r>
                      <m:rPr>
                        <m:sty m:val="p"/>
                      </m:rPr>
                      <w:rPr>
                        <w:rFonts w:ascii="Cambria Math" w:hAnsi="Cambria Math"/>
                      </w:rPr>
                      <m:t>546</m:t>
                    </m:r>
                  </m:den>
                </m:f>
              </m:oMath>
            </m:oMathPara>
          </w:p>
        </w:tc>
        <w:tc>
          <w:tcPr>
            <w:tcW w:w="2220" w:type="dxa"/>
            <w:tcBorders>
              <w:top w:val="nil"/>
              <w:left w:val="nil"/>
              <w:bottom w:val="single" w:sz="4" w:space="0" w:color="000000"/>
              <w:right w:val="single" w:sz="4" w:space="0" w:color="000000"/>
            </w:tcBorders>
          </w:tcPr>
          <w:p w14:paraId="4B73E10F" w14:textId="77777777" w:rsidR="00CD76EE" w:rsidRDefault="00CD76EE" w:rsidP="00CD76EE">
            <w:pPr>
              <w:spacing w:after="320"/>
            </w:pPr>
            <w:r>
              <w:t>0.9011</w:t>
            </w:r>
          </w:p>
        </w:tc>
        <w:tc>
          <w:tcPr>
            <w:tcW w:w="2220" w:type="dxa"/>
            <w:tcBorders>
              <w:top w:val="nil"/>
              <w:left w:val="nil"/>
              <w:bottom w:val="single" w:sz="4" w:space="0" w:color="000000"/>
              <w:right w:val="single" w:sz="4" w:space="0" w:color="000000"/>
            </w:tcBorders>
          </w:tcPr>
          <w:p w14:paraId="378DC9B3" w14:textId="77777777" w:rsidR="00CD76EE" w:rsidRDefault="00CD76EE" w:rsidP="00CD76EE">
            <w:pPr>
              <w:spacing w:after="320"/>
            </w:pPr>
            <w:r>
              <w:t>Met</w:t>
            </w:r>
          </w:p>
        </w:tc>
      </w:tr>
      <w:tr w:rsidR="00CD76EE" w14:paraId="5D9CFB86" w14:textId="77777777" w:rsidTr="000D69EF">
        <w:tc>
          <w:tcPr>
            <w:tcW w:w="2220" w:type="dxa"/>
            <w:tcBorders>
              <w:top w:val="nil"/>
              <w:left w:val="single" w:sz="4" w:space="0" w:color="000000"/>
              <w:bottom w:val="single" w:sz="4" w:space="0" w:color="000000"/>
              <w:right w:val="single" w:sz="4" w:space="0" w:color="000000"/>
            </w:tcBorders>
          </w:tcPr>
          <w:p w14:paraId="2066F159" w14:textId="77777777" w:rsidR="00CD76EE" w:rsidRDefault="00CD76EE" w:rsidP="00CD76EE">
            <w:pPr>
              <w:spacing w:after="320"/>
            </w:pPr>
            <w:r>
              <w:t>S4</w:t>
            </w:r>
          </w:p>
        </w:tc>
        <w:tc>
          <w:tcPr>
            <w:tcW w:w="2220" w:type="dxa"/>
            <w:tcBorders>
              <w:top w:val="nil"/>
              <w:left w:val="nil"/>
              <w:bottom w:val="single" w:sz="4" w:space="0" w:color="000000"/>
              <w:right w:val="single" w:sz="4" w:space="0" w:color="000000"/>
            </w:tcBorders>
          </w:tcPr>
          <w:p w14:paraId="284598FC"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4</m:t>
                    </m:r>
                  </m:num>
                  <m:den>
                    <m:r>
                      <m:rPr>
                        <m:sty m:val="p"/>
                      </m:rPr>
                      <w:rPr>
                        <w:rFonts w:ascii="Cambria Math" w:hAnsi="Cambria Math"/>
                      </w:rPr>
                      <m:t>16</m:t>
                    </m:r>
                  </m:den>
                </m:f>
              </m:oMath>
            </m:oMathPara>
          </w:p>
        </w:tc>
        <w:tc>
          <w:tcPr>
            <w:tcW w:w="2220" w:type="dxa"/>
            <w:tcBorders>
              <w:top w:val="nil"/>
              <w:left w:val="nil"/>
              <w:bottom w:val="single" w:sz="4" w:space="0" w:color="000000"/>
              <w:right w:val="single" w:sz="4" w:space="0" w:color="000000"/>
            </w:tcBorders>
          </w:tcPr>
          <w:p w14:paraId="110AB120" w14:textId="77777777" w:rsidR="00CD76EE" w:rsidRDefault="00CD76EE" w:rsidP="00CD76EE">
            <w:pPr>
              <w:spacing w:after="320"/>
            </w:pPr>
            <w:r>
              <w:t>0.2500</w:t>
            </w:r>
          </w:p>
        </w:tc>
        <w:tc>
          <w:tcPr>
            <w:tcW w:w="2220" w:type="dxa"/>
            <w:tcBorders>
              <w:top w:val="nil"/>
              <w:left w:val="nil"/>
              <w:bottom w:val="single" w:sz="4" w:space="0" w:color="000000"/>
              <w:right w:val="single" w:sz="4" w:space="0" w:color="000000"/>
            </w:tcBorders>
          </w:tcPr>
          <w:p w14:paraId="6239C73B" w14:textId="77777777" w:rsidR="00CD76EE" w:rsidRDefault="00CD76EE" w:rsidP="00CD76EE">
            <w:pPr>
              <w:spacing w:after="320"/>
            </w:pPr>
            <w:r>
              <w:t>Below 300 examples</w:t>
            </w:r>
          </w:p>
        </w:tc>
      </w:tr>
      <w:tr w:rsidR="00CD76EE" w14:paraId="3A8A4CBF" w14:textId="77777777" w:rsidTr="000D69EF">
        <w:tc>
          <w:tcPr>
            <w:tcW w:w="2220" w:type="dxa"/>
            <w:tcBorders>
              <w:top w:val="nil"/>
              <w:left w:val="single" w:sz="4" w:space="0" w:color="000000"/>
              <w:bottom w:val="single" w:sz="4" w:space="0" w:color="000000"/>
              <w:right w:val="single" w:sz="4" w:space="0" w:color="000000"/>
            </w:tcBorders>
          </w:tcPr>
          <w:p w14:paraId="6A6A1C64" w14:textId="77777777" w:rsidR="00CD76EE" w:rsidRDefault="00CD76EE" w:rsidP="00CD76EE">
            <w:pPr>
              <w:spacing w:after="320"/>
            </w:pPr>
            <w:r>
              <w:t>N1</w:t>
            </w:r>
          </w:p>
        </w:tc>
        <w:tc>
          <w:tcPr>
            <w:tcW w:w="2220" w:type="dxa"/>
            <w:tcBorders>
              <w:top w:val="nil"/>
              <w:left w:val="nil"/>
              <w:bottom w:val="single" w:sz="4" w:space="0" w:color="000000"/>
              <w:right w:val="single" w:sz="4" w:space="0" w:color="000000"/>
            </w:tcBorders>
          </w:tcPr>
          <w:p w14:paraId="03D02AEF"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77</m:t>
                    </m:r>
                  </m:num>
                  <m:den>
                    <m:r>
                      <m:rPr>
                        <m:sty m:val="p"/>
                      </m:rPr>
                      <w:rPr>
                        <w:rFonts w:ascii="Cambria Math" w:hAnsi="Cambria Math"/>
                      </w:rPr>
                      <m:t>101</m:t>
                    </m:r>
                  </m:den>
                </m:f>
              </m:oMath>
            </m:oMathPara>
          </w:p>
        </w:tc>
        <w:tc>
          <w:tcPr>
            <w:tcW w:w="2220" w:type="dxa"/>
            <w:tcBorders>
              <w:top w:val="nil"/>
              <w:left w:val="nil"/>
              <w:bottom w:val="single" w:sz="4" w:space="0" w:color="000000"/>
              <w:right w:val="single" w:sz="4" w:space="0" w:color="000000"/>
            </w:tcBorders>
          </w:tcPr>
          <w:p w14:paraId="640BB6F0" w14:textId="77777777" w:rsidR="00CD76EE" w:rsidRDefault="00CD76EE" w:rsidP="00CD76EE">
            <w:pPr>
              <w:spacing w:after="320"/>
            </w:pPr>
            <w:r>
              <w:t>0.7624</w:t>
            </w:r>
          </w:p>
        </w:tc>
        <w:tc>
          <w:tcPr>
            <w:tcW w:w="2220" w:type="dxa"/>
            <w:tcBorders>
              <w:top w:val="nil"/>
              <w:left w:val="nil"/>
              <w:bottom w:val="single" w:sz="4" w:space="0" w:color="000000"/>
              <w:right w:val="single" w:sz="4" w:space="0" w:color="000000"/>
            </w:tcBorders>
          </w:tcPr>
          <w:p w14:paraId="30760428" w14:textId="77777777" w:rsidR="00CD76EE" w:rsidRDefault="00CD76EE" w:rsidP="00CD76EE">
            <w:pPr>
              <w:spacing w:after="320"/>
            </w:pPr>
            <w:r>
              <w:t>Below 300 examples</w:t>
            </w:r>
          </w:p>
        </w:tc>
      </w:tr>
      <w:tr w:rsidR="00CD76EE" w14:paraId="110BBB7D" w14:textId="77777777" w:rsidTr="000D69EF">
        <w:tc>
          <w:tcPr>
            <w:tcW w:w="2220" w:type="dxa"/>
            <w:tcBorders>
              <w:top w:val="nil"/>
              <w:left w:val="single" w:sz="4" w:space="0" w:color="000000"/>
              <w:bottom w:val="single" w:sz="4" w:space="0" w:color="000000"/>
              <w:right w:val="single" w:sz="4" w:space="0" w:color="000000"/>
            </w:tcBorders>
          </w:tcPr>
          <w:p w14:paraId="66AF0989" w14:textId="77777777" w:rsidR="00CD76EE" w:rsidRDefault="00CD76EE" w:rsidP="00CD76EE">
            <w:pPr>
              <w:spacing w:after="320"/>
            </w:pPr>
            <w:r>
              <w:t>N2</w:t>
            </w:r>
          </w:p>
        </w:tc>
        <w:tc>
          <w:tcPr>
            <w:tcW w:w="2220" w:type="dxa"/>
            <w:tcBorders>
              <w:top w:val="nil"/>
              <w:left w:val="nil"/>
              <w:bottom w:val="single" w:sz="4" w:space="0" w:color="000000"/>
              <w:right w:val="single" w:sz="4" w:space="0" w:color="000000"/>
            </w:tcBorders>
          </w:tcPr>
          <w:p w14:paraId="640DB7EA"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381</m:t>
                    </m:r>
                  </m:num>
                  <m:den>
                    <m:r>
                      <m:rPr>
                        <m:sty m:val="p"/>
                      </m:rPr>
                      <w:rPr>
                        <w:rFonts w:ascii="Cambria Math" w:hAnsi="Cambria Math"/>
                      </w:rPr>
                      <m:t>429</m:t>
                    </m:r>
                  </m:den>
                </m:f>
              </m:oMath>
            </m:oMathPara>
          </w:p>
        </w:tc>
        <w:tc>
          <w:tcPr>
            <w:tcW w:w="2220" w:type="dxa"/>
            <w:tcBorders>
              <w:top w:val="nil"/>
              <w:left w:val="nil"/>
              <w:bottom w:val="single" w:sz="4" w:space="0" w:color="000000"/>
              <w:right w:val="single" w:sz="4" w:space="0" w:color="000000"/>
            </w:tcBorders>
          </w:tcPr>
          <w:p w14:paraId="7D558277" w14:textId="77777777" w:rsidR="00CD76EE" w:rsidRDefault="00CD76EE" w:rsidP="00CD76EE">
            <w:pPr>
              <w:spacing w:after="320"/>
            </w:pPr>
            <w:r>
              <w:t>0.8881</w:t>
            </w:r>
          </w:p>
        </w:tc>
        <w:tc>
          <w:tcPr>
            <w:tcW w:w="2220" w:type="dxa"/>
            <w:tcBorders>
              <w:top w:val="nil"/>
              <w:left w:val="nil"/>
              <w:bottom w:val="single" w:sz="4" w:space="0" w:color="000000"/>
              <w:right w:val="single" w:sz="4" w:space="0" w:color="000000"/>
            </w:tcBorders>
          </w:tcPr>
          <w:p w14:paraId="547B161A" w14:textId="77777777" w:rsidR="00CD76EE" w:rsidRDefault="00CD76EE" w:rsidP="00CD76EE">
            <w:pPr>
              <w:spacing w:after="320"/>
            </w:pPr>
            <w:r>
              <w:t>Met</w:t>
            </w:r>
          </w:p>
        </w:tc>
      </w:tr>
      <w:tr w:rsidR="00CD76EE" w14:paraId="2B4387E9" w14:textId="77777777" w:rsidTr="000D69EF">
        <w:tc>
          <w:tcPr>
            <w:tcW w:w="2220" w:type="dxa"/>
            <w:tcBorders>
              <w:top w:val="nil"/>
              <w:left w:val="single" w:sz="4" w:space="0" w:color="000000"/>
              <w:bottom w:val="single" w:sz="4" w:space="0" w:color="000000"/>
              <w:right w:val="single" w:sz="4" w:space="0" w:color="000000"/>
            </w:tcBorders>
          </w:tcPr>
          <w:p w14:paraId="0A246E4C" w14:textId="77777777" w:rsidR="00CD76EE" w:rsidRDefault="00CD76EE" w:rsidP="00CD76EE">
            <w:pPr>
              <w:spacing w:after="320"/>
            </w:pPr>
            <w:r>
              <w:t>N3</w:t>
            </w:r>
          </w:p>
        </w:tc>
        <w:tc>
          <w:tcPr>
            <w:tcW w:w="2220" w:type="dxa"/>
            <w:tcBorders>
              <w:top w:val="nil"/>
              <w:left w:val="nil"/>
              <w:bottom w:val="single" w:sz="4" w:space="0" w:color="000000"/>
              <w:right w:val="single" w:sz="4" w:space="0" w:color="000000"/>
            </w:tcBorders>
          </w:tcPr>
          <w:p w14:paraId="32A822D1"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122</m:t>
                    </m:r>
                  </m:num>
                  <m:den>
                    <m:r>
                      <m:rPr>
                        <m:sty m:val="p"/>
                      </m:rPr>
                      <w:rPr>
                        <w:rFonts w:ascii="Cambria Math" w:hAnsi="Cambria Math"/>
                      </w:rPr>
                      <m:t>130</m:t>
                    </m:r>
                  </m:den>
                </m:f>
              </m:oMath>
            </m:oMathPara>
          </w:p>
        </w:tc>
        <w:tc>
          <w:tcPr>
            <w:tcW w:w="2220" w:type="dxa"/>
            <w:tcBorders>
              <w:top w:val="nil"/>
              <w:left w:val="nil"/>
              <w:bottom w:val="single" w:sz="4" w:space="0" w:color="000000"/>
              <w:right w:val="single" w:sz="4" w:space="0" w:color="000000"/>
            </w:tcBorders>
          </w:tcPr>
          <w:p w14:paraId="774C7128" w14:textId="77777777" w:rsidR="00CD76EE" w:rsidRDefault="00CD76EE" w:rsidP="00CD76EE">
            <w:pPr>
              <w:spacing w:after="320"/>
            </w:pPr>
            <w:r>
              <w:t>0.9385</w:t>
            </w:r>
          </w:p>
        </w:tc>
        <w:tc>
          <w:tcPr>
            <w:tcW w:w="2220" w:type="dxa"/>
            <w:tcBorders>
              <w:top w:val="nil"/>
              <w:left w:val="nil"/>
              <w:bottom w:val="single" w:sz="4" w:space="0" w:color="000000"/>
              <w:right w:val="single" w:sz="4" w:space="0" w:color="000000"/>
            </w:tcBorders>
          </w:tcPr>
          <w:p w14:paraId="4A9E0570" w14:textId="77777777" w:rsidR="00CD76EE" w:rsidRDefault="00CD76EE" w:rsidP="00CD76EE">
            <w:pPr>
              <w:spacing w:after="320"/>
            </w:pPr>
            <w:r>
              <w:t>Below 300 examples</w:t>
            </w:r>
          </w:p>
        </w:tc>
      </w:tr>
      <w:tr w:rsidR="00CD76EE" w14:paraId="2D0E239D" w14:textId="77777777" w:rsidTr="000D69EF">
        <w:tc>
          <w:tcPr>
            <w:tcW w:w="2220" w:type="dxa"/>
            <w:tcBorders>
              <w:top w:val="nil"/>
              <w:left w:val="single" w:sz="4" w:space="0" w:color="000000"/>
              <w:bottom w:val="single" w:sz="4" w:space="0" w:color="000000"/>
              <w:right w:val="single" w:sz="4" w:space="0" w:color="000000"/>
            </w:tcBorders>
          </w:tcPr>
          <w:p w14:paraId="58C1B089" w14:textId="77777777" w:rsidR="00CD76EE" w:rsidRDefault="00CD76EE" w:rsidP="00CD76EE">
            <w:pPr>
              <w:spacing w:after="320"/>
            </w:pPr>
            <w:r>
              <w:t>N4</w:t>
            </w:r>
          </w:p>
        </w:tc>
        <w:tc>
          <w:tcPr>
            <w:tcW w:w="2220" w:type="dxa"/>
            <w:tcBorders>
              <w:top w:val="nil"/>
              <w:left w:val="nil"/>
              <w:bottom w:val="single" w:sz="4" w:space="0" w:color="000000"/>
              <w:right w:val="single" w:sz="4" w:space="0" w:color="000000"/>
            </w:tcBorders>
          </w:tcPr>
          <w:p w14:paraId="199E6F22"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123</m:t>
                    </m:r>
                  </m:num>
                  <m:den>
                    <m:r>
                      <m:rPr>
                        <m:sty m:val="p"/>
                      </m:rPr>
                      <w:rPr>
                        <w:rFonts w:ascii="Cambria Math" w:hAnsi="Cambria Math"/>
                      </w:rPr>
                      <m:t>144</m:t>
                    </m:r>
                  </m:den>
                </m:f>
              </m:oMath>
            </m:oMathPara>
          </w:p>
        </w:tc>
        <w:tc>
          <w:tcPr>
            <w:tcW w:w="2220" w:type="dxa"/>
            <w:tcBorders>
              <w:top w:val="nil"/>
              <w:left w:val="nil"/>
              <w:bottom w:val="single" w:sz="4" w:space="0" w:color="000000"/>
              <w:right w:val="single" w:sz="4" w:space="0" w:color="000000"/>
            </w:tcBorders>
          </w:tcPr>
          <w:p w14:paraId="6E1A2C63" w14:textId="77777777" w:rsidR="00CD76EE" w:rsidRDefault="00CD76EE" w:rsidP="00CD76EE">
            <w:pPr>
              <w:spacing w:after="320"/>
            </w:pPr>
            <w:r>
              <w:t>0.8542</w:t>
            </w:r>
          </w:p>
        </w:tc>
        <w:tc>
          <w:tcPr>
            <w:tcW w:w="2220" w:type="dxa"/>
            <w:tcBorders>
              <w:top w:val="nil"/>
              <w:left w:val="nil"/>
              <w:bottom w:val="single" w:sz="4" w:space="0" w:color="000000"/>
              <w:right w:val="single" w:sz="4" w:space="0" w:color="000000"/>
            </w:tcBorders>
          </w:tcPr>
          <w:p w14:paraId="7D25C547" w14:textId="77777777" w:rsidR="00CD76EE" w:rsidRDefault="00CD76EE" w:rsidP="00CD76EE">
            <w:pPr>
              <w:spacing w:after="320"/>
            </w:pPr>
            <w:r>
              <w:t>Below 300 examples</w:t>
            </w:r>
          </w:p>
        </w:tc>
      </w:tr>
      <w:tr w:rsidR="00CD76EE" w14:paraId="30B47E28" w14:textId="77777777" w:rsidTr="000D69EF">
        <w:tc>
          <w:tcPr>
            <w:tcW w:w="2220" w:type="dxa"/>
            <w:tcBorders>
              <w:top w:val="nil"/>
              <w:left w:val="single" w:sz="4" w:space="0" w:color="000000"/>
              <w:bottom w:val="single" w:sz="4" w:space="0" w:color="000000"/>
              <w:right w:val="single" w:sz="4" w:space="0" w:color="000000"/>
            </w:tcBorders>
          </w:tcPr>
          <w:p w14:paraId="12790A64" w14:textId="77777777" w:rsidR="00CD76EE" w:rsidRDefault="00CD76EE" w:rsidP="00CD76EE">
            <w:pPr>
              <w:spacing w:after="320"/>
            </w:pPr>
            <w:r>
              <w:lastRenderedPageBreak/>
              <w:t>A1</w:t>
            </w:r>
          </w:p>
        </w:tc>
        <w:tc>
          <w:tcPr>
            <w:tcW w:w="2220" w:type="dxa"/>
            <w:tcBorders>
              <w:top w:val="nil"/>
              <w:left w:val="nil"/>
              <w:bottom w:val="single" w:sz="4" w:space="0" w:color="000000"/>
              <w:right w:val="single" w:sz="4" w:space="0" w:color="000000"/>
            </w:tcBorders>
          </w:tcPr>
          <w:p w14:paraId="48905553"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1,467</m:t>
                    </m:r>
                  </m:num>
                  <m:den>
                    <m:r>
                      <m:rPr>
                        <m:sty m:val="p"/>
                      </m:rPr>
                      <w:rPr>
                        <w:rFonts w:ascii="Cambria Math" w:hAnsi="Cambria Math"/>
                      </w:rPr>
                      <m:t>1,467</m:t>
                    </m:r>
                  </m:den>
                </m:f>
              </m:oMath>
            </m:oMathPara>
          </w:p>
        </w:tc>
        <w:tc>
          <w:tcPr>
            <w:tcW w:w="2220" w:type="dxa"/>
            <w:tcBorders>
              <w:top w:val="nil"/>
              <w:left w:val="nil"/>
              <w:bottom w:val="single" w:sz="4" w:space="0" w:color="000000"/>
              <w:right w:val="single" w:sz="4" w:space="0" w:color="000000"/>
            </w:tcBorders>
          </w:tcPr>
          <w:p w14:paraId="6426376D" w14:textId="77777777" w:rsidR="00CD76EE" w:rsidRDefault="00CD76EE" w:rsidP="00CD76EE">
            <w:pPr>
              <w:spacing w:after="320"/>
            </w:pPr>
            <w:r>
              <w:t>1.0000</w:t>
            </w:r>
          </w:p>
        </w:tc>
        <w:tc>
          <w:tcPr>
            <w:tcW w:w="2220" w:type="dxa"/>
            <w:tcBorders>
              <w:top w:val="nil"/>
              <w:left w:val="nil"/>
              <w:bottom w:val="single" w:sz="4" w:space="0" w:color="000000"/>
              <w:right w:val="single" w:sz="4" w:space="0" w:color="000000"/>
            </w:tcBorders>
          </w:tcPr>
          <w:p w14:paraId="29294E7B" w14:textId="77777777" w:rsidR="00CD76EE" w:rsidRDefault="00CD76EE" w:rsidP="00CD76EE">
            <w:pPr>
              <w:spacing w:after="320"/>
            </w:pPr>
            <w:r>
              <w:t>Met</w:t>
            </w:r>
          </w:p>
        </w:tc>
      </w:tr>
      <w:tr w:rsidR="00CD76EE" w14:paraId="3180377A" w14:textId="77777777" w:rsidTr="000D69EF">
        <w:tc>
          <w:tcPr>
            <w:tcW w:w="2220" w:type="dxa"/>
            <w:tcBorders>
              <w:top w:val="nil"/>
              <w:left w:val="single" w:sz="4" w:space="0" w:color="000000"/>
              <w:bottom w:val="single" w:sz="4" w:space="0" w:color="000000"/>
              <w:right w:val="single" w:sz="4" w:space="0" w:color="000000"/>
            </w:tcBorders>
          </w:tcPr>
          <w:p w14:paraId="17588439" w14:textId="77777777" w:rsidR="00CD76EE" w:rsidRDefault="00CD76EE" w:rsidP="00CD76EE">
            <w:pPr>
              <w:spacing w:after="320"/>
            </w:pPr>
            <w:r>
              <w:t>A2</w:t>
            </w:r>
          </w:p>
        </w:tc>
        <w:tc>
          <w:tcPr>
            <w:tcW w:w="2220" w:type="dxa"/>
            <w:tcBorders>
              <w:top w:val="nil"/>
              <w:left w:val="nil"/>
              <w:bottom w:val="single" w:sz="4" w:space="0" w:color="000000"/>
              <w:right w:val="single" w:sz="4" w:space="0" w:color="000000"/>
            </w:tcBorders>
          </w:tcPr>
          <w:p w14:paraId="39D54152"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109</m:t>
                    </m:r>
                  </m:num>
                  <m:den>
                    <m:r>
                      <m:rPr>
                        <m:sty m:val="p"/>
                      </m:rPr>
                      <w:rPr>
                        <w:rFonts w:ascii="Cambria Math" w:hAnsi="Cambria Math"/>
                      </w:rPr>
                      <m:t>148</m:t>
                    </m:r>
                  </m:den>
                </m:f>
              </m:oMath>
            </m:oMathPara>
          </w:p>
        </w:tc>
        <w:tc>
          <w:tcPr>
            <w:tcW w:w="2220" w:type="dxa"/>
            <w:tcBorders>
              <w:top w:val="nil"/>
              <w:left w:val="nil"/>
              <w:bottom w:val="single" w:sz="4" w:space="0" w:color="000000"/>
              <w:right w:val="single" w:sz="4" w:space="0" w:color="000000"/>
            </w:tcBorders>
          </w:tcPr>
          <w:p w14:paraId="4537AC9F" w14:textId="77777777" w:rsidR="00CD76EE" w:rsidRDefault="00CD76EE" w:rsidP="00CD76EE">
            <w:pPr>
              <w:spacing w:after="320"/>
            </w:pPr>
            <w:r>
              <w:t>0.7365</w:t>
            </w:r>
          </w:p>
        </w:tc>
        <w:tc>
          <w:tcPr>
            <w:tcW w:w="2220" w:type="dxa"/>
            <w:tcBorders>
              <w:top w:val="nil"/>
              <w:left w:val="nil"/>
              <w:bottom w:val="single" w:sz="4" w:space="0" w:color="000000"/>
              <w:right w:val="single" w:sz="4" w:space="0" w:color="000000"/>
            </w:tcBorders>
          </w:tcPr>
          <w:p w14:paraId="03E634B2" w14:textId="77777777" w:rsidR="00CD76EE" w:rsidRDefault="00CD76EE" w:rsidP="00CD76EE">
            <w:pPr>
              <w:spacing w:after="320"/>
            </w:pPr>
            <w:r>
              <w:t>Below 300 examples</w:t>
            </w:r>
          </w:p>
        </w:tc>
      </w:tr>
      <w:tr w:rsidR="00CD76EE" w14:paraId="0C1B4F26" w14:textId="77777777" w:rsidTr="000D69EF">
        <w:tc>
          <w:tcPr>
            <w:tcW w:w="2220" w:type="dxa"/>
            <w:tcBorders>
              <w:top w:val="nil"/>
              <w:left w:val="single" w:sz="4" w:space="0" w:color="000000"/>
              <w:bottom w:val="single" w:sz="4" w:space="0" w:color="000000"/>
              <w:right w:val="single" w:sz="4" w:space="0" w:color="000000"/>
            </w:tcBorders>
          </w:tcPr>
          <w:p w14:paraId="1EDD209C" w14:textId="77777777" w:rsidR="00CD76EE" w:rsidRDefault="00CD76EE" w:rsidP="00CD76EE">
            <w:pPr>
              <w:spacing w:after="320"/>
            </w:pPr>
            <w:r>
              <w:t>A3</w:t>
            </w:r>
          </w:p>
        </w:tc>
        <w:tc>
          <w:tcPr>
            <w:tcW w:w="2220" w:type="dxa"/>
            <w:tcBorders>
              <w:top w:val="nil"/>
              <w:left w:val="nil"/>
              <w:bottom w:val="single" w:sz="4" w:space="0" w:color="000000"/>
              <w:right w:val="single" w:sz="4" w:space="0" w:color="000000"/>
            </w:tcBorders>
          </w:tcPr>
          <w:p w14:paraId="2438B99F"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255</m:t>
                    </m:r>
                  </m:num>
                  <m:den>
                    <m:r>
                      <m:rPr>
                        <m:sty m:val="p"/>
                      </m:rPr>
                      <w:rPr>
                        <w:rFonts w:ascii="Cambria Math" w:hAnsi="Cambria Math"/>
                      </w:rPr>
                      <m:t>255</m:t>
                    </m:r>
                  </m:den>
                </m:f>
              </m:oMath>
            </m:oMathPara>
          </w:p>
        </w:tc>
        <w:tc>
          <w:tcPr>
            <w:tcW w:w="2220" w:type="dxa"/>
            <w:tcBorders>
              <w:top w:val="nil"/>
              <w:left w:val="nil"/>
              <w:bottom w:val="single" w:sz="4" w:space="0" w:color="000000"/>
              <w:right w:val="single" w:sz="4" w:space="0" w:color="000000"/>
            </w:tcBorders>
          </w:tcPr>
          <w:p w14:paraId="2F35BE09" w14:textId="77777777" w:rsidR="00CD76EE" w:rsidRDefault="00CD76EE" w:rsidP="00CD76EE">
            <w:pPr>
              <w:spacing w:after="320"/>
            </w:pPr>
            <w:r>
              <w:t>1.0000</w:t>
            </w:r>
          </w:p>
        </w:tc>
        <w:tc>
          <w:tcPr>
            <w:tcW w:w="2220" w:type="dxa"/>
            <w:tcBorders>
              <w:top w:val="nil"/>
              <w:left w:val="nil"/>
              <w:bottom w:val="single" w:sz="4" w:space="0" w:color="000000"/>
              <w:right w:val="single" w:sz="4" w:space="0" w:color="000000"/>
            </w:tcBorders>
          </w:tcPr>
          <w:p w14:paraId="3BC83EBB" w14:textId="77777777" w:rsidR="00CD76EE" w:rsidRDefault="00CD76EE" w:rsidP="00CD76EE">
            <w:pPr>
              <w:spacing w:after="320"/>
            </w:pPr>
            <w:r>
              <w:t>Below 300 examples</w:t>
            </w:r>
          </w:p>
        </w:tc>
      </w:tr>
      <w:tr w:rsidR="00CD76EE" w14:paraId="3B67A791" w14:textId="77777777" w:rsidTr="000D69EF">
        <w:tc>
          <w:tcPr>
            <w:tcW w:w="2220" w:type="dxa"/>
            <w:tcBorders>
              <w:top w:val="nil"/>
              <w:left w:val="single" w:sz="4" w:space="0" w:color="000000"/>
              <w:bottom w:val="single" w:sz="4" w:space="0" w:color="000000"/>
              <w:right w:val="single" w:sz="4" w:space="0" w:color="000000"/>
            </w:tcBorders>
          </w:tcPr>
          <w:p w14:paraId="0EB815A9" w14:textId="77777777" w:rsidR="00CD76EE" w:rsidRDefault="00CD76EE" w:rsidP="00CD76EE">
            <w:pPr>
              <w:spacing w:after="320"/>
            </w:pPr>
            <w:r>
              <w:t>A4</w:t>
            </w:r>
          </w:p>
        </w:tc>
        <w:tc>
          <w:tcPr>
            <w:tcW w:w="2220" w:type="dxa"/>
            <w:tcBorders>
              <w:top w:val="nil"/>
              <w:left w:val="nil"/>
              <w:bottom w:val="single" w:sz="4" w:space="0" w:color="000000"/>
              <w:right w:val="single" w:sz="4" w:space="0" w:color="000000"/>
            </w:tcBorders>
          </w:tcPr>
          <w:p w14:paraId="4723B85B" w14:textId="77777777" w:rsidR="00CD76EE" w:rsidRDefault="00000000" w:rsidP="00CD76EE">
            <w:pPr>
              <w:spacing w:after="60"/>
            </w:pPr>
            <m:oMathPara>
              <m:oMath>
                <m:f>
                  <m:fPr>
                    <m:ctrlPr>
                      <w:rPr>
                        <w:rFonts w:ascii="Cambria Math" w:hAnsi="Cambria Math"/>
                      </w:rPr>
                    </m:ctrlPr>
                  </m:fPr>
                  <m:num>
                    <m:r>
                      <m:rPr>
                        <m:sty m:val="p"/>
                      </m:rPr>
                      <w:rPr>
                        <w:rFonts w:ascii="Cambria Math" w:hAnsi="Cambria Math"/>
                      </w:rPr>
                      <m:t>151</m:t>
                    </m:r>
                  </m:num>
                  <m:den>
                    <m:r>
                      <m:rPr>
                        <m:sty m:val="p"/>
                      </m:rPr>
                      <w:rPr>
                        <w:rFonts w:ascii="Cambria Math" w:hAnsi="Cambria Math"/>
                      </w:rPr>
                      <m:t>222</m:t>
                    </m:r>
                  </m:den>
                </m:f>
              </m:oMath>
            </m:oMathPara>
          </w:p>
        </w:tc>
        <w:tc>
          <w:tcPr>
            <w:tcW w:w="2220" w:type="dxa"/>
            <w:tcBorders>
              <w:top w:val="nil"/>
              <w:left w:val="nil"/>
              <w:bottom w:val="single" w:sz="4" w:space="0" w:color="000000"/>
              <w:right w:val="single" w:sz="4" w:space="0" w:color="000000"/>
            </w:tcBorders>
          </w:tcPr>
          <w:p w14:paraId="40644B3B" w14:textId="77777777" w:rsidR="00CD76EE" w:rsidRDefault="00CD76EE" w:rsidP="00CD76EE">
            <w:pPr>
              <w:spacing w:after="320"/>
            </w:pPr>
            <w:r>
              <w:t>0.6802</w:t>
            </w:r>
          </w:p>
        </w:tc>
        <w:tc>
          <w:tcPr>
            <w:tcW w:w="2220" w:type="dxa"/>
            <w:tcBorders>
              <w:top w:val="nil"/>
              <w:left w:val="nil"/>
              <w:bottom w:val="single" w:sz="4" w:space="0" w:color="000000"/>
              <w:right w:val="single" w:sz="4" w:space="0" w:color="000000"/>
            </w:tcBorders>
          </w:tcPr>
          <w:p w14:paraId="62A6FDE8" w14:textId="77777777" w:rsidR="00CD76EE" w:rsidRDefault="00CD76EE" w:rsidP="00CD76EE">
            <w:pPr>
              <w:spacing w:after="320"/>
            </w:pPr>
            <w:r>
              <w:t>Below 300 examples</w:t>
            </w:r>
          </w:p>
        </w:tc>
      </w:tr>
    </w:tbl>
    <w:p w14:paraId="129429F0" w14:textId="77777777" w:rsidR="00CD76EE" w:rsidRDefault="00CD76EE" w:rsidP="00CD76EE">
      <w:pPr>
        <w:spacing w:after="320"/>
        <w:jc w:val="both"/>
      </w:pPr>
      <w:r>
        <w:t xml:space="preserve">The strongest observed family results included A1 at </w:t>
      </w:r>
      <m:oMath>
        <m:f>
          <m:fPr>
            <m:ctrlPr>
              <w:rPr>
                <w:rFonts w:ascii="Cambria Math" w:hAnsi="Cambria Math"/>
              </w:rPr>
            </m:ctrlPr>
          </m:fPr>
          <m:num>
            <m:r>
              <m:rPr>
                <m:sty m:val="p"/>
              </m:rPr>
              <w:rPr>
                <w:rFonts w:ascii="Cambria Math" w:hAnsi="Cambria Math"/>
              </w:rPr>
              <m:t>1,467</m:t>
            </m:r>
          </m:num>
          <m:den>
            <m:r>
              <m:rPr>
                <m:sty m:val="p"/>
              </m:rPr>
              <w:rPr>
                <w:rFonts w:ascii="Cambria Math" w:hAnsi="Cambria Math"/>
              </w:rPr>
              <m:t>1,467</m:t>
            </m:r>
          </m:den>
        </m:f>
      </m:oMath>
      <w:r>
        <w:t xml:space="preserve">, A3 at </w:t>
      </w:r>
      <m:oMath>
        <m:f>
          <m:fPr>
            <m:ctrlPr>
              <w:rPr>
                <w:rFonts w:ascii="Cambria Math" w:hAnsi="Cambria Math"/>
              </w:rPr>
            </m:ctrlPr>
          </m:fPr>
          <m:num>
            <m:r>
              <m:rPr>
                <m:sty m:val="p"/>
              </m:rPr>
              <w:rPr>
                <w:rFonts w:ascii="Cambria Math" w:hAnsi="Cambria Math"/>
              </w:rPr>
              <m:t>255</m:t>
            </m:r>
          </m:num>
          <m:den>
            <m:r>
              <m:rPr>
                <m:sty m:val="p"/>
              </m:rPr>
              <w:rPr>
                <w:rFonts w:ascii="Cambria Math" w:hAnsi="Cambria Math"/>
              </w:rPr>
              <m:t>255</m:t>
            </m:r>
          </m:den>
        </m:f>
      </m:oMath>
      <w:r>
        <w:t xml:space="preserve">, S1 at </w:t>
      </w:r>
      <m:oMath>
        <m:f>
          <m:fPr>
            <m:ctrlPr>
              <w:rPr>
                <w:rFonts w:ascii="Cambria Math" w:hAnsi="Cambria Math"/>
              </w:rPr>
            </m:ctrlPr>
          </m:fPr>
          <m:num>
            <m:r>
              <m:rPr>
                <m:sty m:val="p"/>
              </m:rPr>
              <w:rPr>
                <w:rFonts w:ascii="Cambria Math" w:hAnsi="Cambria Math"/>
              </w:rPr>
              <m:t>126</m:t>
            </m:r>
          </m:num>
          <m:den>
            <m:r>
              <m:rPr>
                <m:sty m:val="p"/>
              </m:rPr>
              <w:rPr>
                <w:rFonts w:ascii="Cambria Math" w:hAnsi="Cambria Math"/>
              </w:rPr>
              <m:t>132</m:t>
            </m:r>
          </m:den>
        </m:f>
      </m:oMath>
      <w:r>
        <w:t xml:space="preserve"> and N3 at </w:t>
      </w:r>
      <m:oMath>
        <m:f>
          <m:fPr>
            <m:ctrlPr>
              <w:rPr>
                <w:rFonts w:ascii="Cambria Math" w:hAnsi="Cambria Math"/>
              </w:rPr>
            </m:ctrlPr>
          </m:fPr>
          <m:num>
            <m:r>
              <m:rPr>
                <m:sty m:val="p"/>
              </m:rPr>
              <w:rPr>
                <w:rFonts w:ascii="Cambria Math" w:hAnsi="Cambria Math"/>
              </w:rPr>
              <m:t>122</m:t>
            </m:r>
          </m:num>
          <m:den>
            <m:r>
              <m:rPr>
                <m:sty m:val="p"/>
              </m:rPr>
              <w:rPr>
                <w:rFonts w:ascii="Cambria Math" w:hAnsi="Cambria Math"/>
              </w:rPr>
              <m:t>130</m:t>
            </m:r>
          </m:den>
        </m:f>
      </m:oMath>
      <w:r>
        <w:t>. These observations were specific to the reused development cohort. A1 contributed a large proportion of positive examples and the frozen card recorded substantial dependence on agent-growth information. Strong A1 performance could therefore influence aggregate recall while concealing smaller families that remained difficult.</w:t>
      </w:r>
    </w:p>
    <w:p w14:paraId="5919A1DF" w14:textId="77777777" w:rsidR="00CD76EE" w:rsidRDefault="00CD76EE" w:rsidP="00CD76EE">
      <w:pPr>
        <w:spacing w:after="320"/>
        <w:jc w:val="both"/>
      </w:pPr>
      <w:r>
        <w:t>S2 detected 11/23 examples across seven subjects and clusters; S4 detected 4/16. All four S4 detections overlapped other families, leaving S4-only detection at 0/12. Nine family-support objectives were unmet. Aggregate performance therefore concealed sparse, weakly detected patterns.</w:t>
      </w:r>
    </w:p>
    <w:p w14:paraId="4763BF01" w14:textId="77777777" w:rsidR="00CD76EE" w:rsidRDefault="00CD76EE" w:rsidP="00CD76EE">
      <w:pPr>
        <w:pStyle w:val="Heading3"/>
        <w:spacing w:before="0" w:after="320"/>
      </w:pPr>
      <w:r>
        <w:t>4.3.4 Retained Pipeline and Fixed Decision Threshold</w:t>
      </w:r>
    </w:p>
    <w:p w14:paraId="58A35EC8" w14:textId="77777777" w:rsidR="00CD76EE" w:rsidRDefault="00CD76EE" w:rsidP="00CD76EE">
      <w:pPr>
        <w:spacing w:after="320"/>
        <w:jc w:val="both"/>
      </w:pPr>
      <w:r>
        <w:t>Table 4.9 records the retained original XGBoost pipeline. Its fitted preprocessing, ordered columns and classifier were preserved together; later exploratory representations did not replace it.</w:t>
      </w:r>
    </w:p>
    <w:p w14:paraId="0E77FB32" w14:textId="77777777" w:rsidR="00CD76EE" w:rsidRDefault="00CD76EE" w:rsidP="00CD76EE">
      <w:pPr>
        <w:pStyle w:val="Caption"/>
        <w:keepNext/>
        <w:spacing w:after="320"/>
      </w:pPr>
      <w:r>
        <w:t xml:space="preserve">Table 4.9: Retained V4 </w:t>
      </w:r>
      <w:proofErr w:type="spellStart"/>
      <w:r>
        <w:t>XGBoost</w:t>
      </w:r>
      <w:proofErr w:type="spellEnd"/>
      <w:r>
        <w:t xml:space="preserve"> pipeline configuration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4441"/>
        <w:gridCol w:w="4441"/>
      </w:tblGrid>
      <w:tr w:rsidR="00CD76EE" w14:paraId="14109562" w14:textId="77777777" w:rsidTr="000D69EF">
        <w:tc>
          <w:tcPr>
            <w:tcW w:w="4441" w:type="dxa"/>
            <w:tcBorders>
              <w:top w:val="single" w:sz="4" w:space="0" w:color="000000"/>
              <w:left w:val="single" w:sz="4" w:space="0" w:color="000000"/>
              <w:bottom w:val="single" w:sz="4" w:space="0" w:color="000000"/>
              <w:right w:val="single" w:sz="4" w:space="0" w:color="000000"/>
            </w:tcBorders>
          </w:tcPr>
          <w:p w14:paraId="2BEC6D28" w14:textId="77777777" w:rsidR="00CD76EE" w:rsidRDefault="00CD76EE" w:rsidP="00CD76EE">
            <w:pPr>
              <w:spacing w:after="320"/>
            </w:pPr>
            <w:r>
              <w:rPr>
                <w:b/>
              </w:rPr>
              <w:t>Component</w:t>
            </w:r>
          </w:p>
        </w:tc>
        <w:tc>
          <w:tcPr>
            <w:tcW w:w="4441" w:type="dxa"/>
            <w:tcBorders>
              <w:top w:val="single" w:sz="4" w:space="0" w:color="000000"/>
              <w:left w:val="nil"/>
              <w:bottom w:val="single" w:sz="4" w:space="0" w:color="000000"/>
              <w:right w:val="single" w:sz="4" w:space="0" w:color="000000"/>
            </w:tcBorders>
          </w:tcPr>
          <w:p w14:paraId="28244FA8" w14:textId="77777777" w:rsidR="00CD76EE" w:rsidRDefault="00CD76EE" w:rsidP="00CD76EE">
            <w:pPr>
              <w:spacing w:after="320"/>
            </w:pPr>
            <w:r>
              <w:rPr>
                <w:b/>
              </w:rPr>
              <w:t>Frozen specification</w:t>
            </w:r>
          </w:p>
        </w:tc>
      </w:tr>
      <w:tr w:rsidR="00CD76EE" w14:paraId="2C578236" w14:textId="77777777" w:rsidTr="000D69EF">
        <w:tc>
          <w:tcPr>
            <w:tcW w:w="4441" w:type="dxa"/>
            <w:tcBorders>
              <w:top w:val="nil"/>
              <w:left w:val="single" w:sz="4" w:space="0" w:color="000000"/>
              <w:bottom w:val="single" w:sz="4" w:space="0" w:color="000000"/>
              <w:right w:val="single" w:sz="4" w:space="0" w:color="000000"/>
            </w:tcBorders>
          </w:tcPr>
          <w:p w14:paraId="5B3F90AA" w14:textId="77777777" w:rsidR="00CD76EE" w:rsidRDefault="00CD76EE" w:rsidP="00CD76EE">
            <w:pPr>
              <w:spacing w:after="320"/>
            </w:pPr>
            <w:r>
              <w:t>Semantic / estimator dimensions</w:t>
            </w:r>
          </w:p>
        </w:tc>
        <w:tc>
          <w:tcPr>
            <w:tcW w:w="4441" w:type="dxa"/>
            <w:tcBorders>
              <w:top w:val="nil"/>
              <w:left w:val="nil"/>
              <w:bottom w:val="single" w:sz="4" w:space="0" w:color="000000"/>
              <w:right w:val="single" w:sz="4" w:space="0" w:color="000000"/>
            </w:tcBorders>
          </w:tcPr>
          <w:p w14:paraId="309DAF36" w14:textId="77777777" w:rsidR="00CD76EE" w:rsidRDefault="00CD76EE" w:rsidP="00CD76EE">
            <w:pPr>
              <w:spacing w:after="320"/>
            </w:pPr>
            <w:r>
              <w:t>40 fields / 42 ordered numerical columns</w:t>
            </w:r>
          </w:p>
        </w:tc>
      </w:tr>
      <w:tr w:rsidR="00CD76EE" w14:paraId="58DBD3CD" w14:textId="77777777" w:rsidTr="000D69EF">
        <w:tc>
          <w:tcPr>
            <w:tcW w:w="4441" w:type="dxa"/>
            <w:tcBorders>
              <w:top w:val="nil"/>
              <w:left w:val="single" w:sz="4" w:space="0" w:color="000000"/>
              <w:bottom w:val="single" w:sz="4" w:space="0" w:color="000000"/>
              <w:right w:val="single" w:sz="4" w:space="0" w:color="000000"/>
            </w:tcBorders>
          </w:tcPr>
          <w:p w14:paraId="342B120E" w14:textId="77777777" w:rsidR="00CD76EE" w:rsidRDefault="00CD76EE" w:rsidP="00CD76EE">
            <w:pPr>
              <w:spacing w:after="320"/>
            </w:pPr>
            <w:r>
              <w:t>Classifier objective</w:t>
            </w:r>
          </w:p>
        </w:tc>
        <w:tc>
          <w:tcPr>
            <w:tcW w:w="4441" w:type="dxa"/>
            <w:tcBorders>
              <w:top w:val="nil"/>
              <w:left w:val="nil"/>
              <w:bottom w:val="single" w:sz="4" w:space="0" w:color="000000"/>
              <w:right w:val="single" w:sz="4" w:space="0" w:color="000000"/>
            </w:tcBorders>
          </w:tcPr>
          <w:p w14:paraId="73608504" w14:textId="77777777" w:rsidR="00CD76EE" w:rsidRDefault="00CD76EE" w:rsidP="00CD76EE">
            <w:pPr>
              <w:spacing w:after="320"/>
            </w:pPr>
            <w:r>
              <w:rPr>
                <w:rStyle w:val="InlineCode"/>
              </w:rPr>
              <w:t>binary:logistic</w:t>
            </w:r>
          </w:p>
        </w:tc>
      </w:tr>
      <w:tr w:rsidR="00CD76EE" w14:paraId="18E556D2" w14:textId="77777777" w:rsidTr="000D69EF">
        <w:tc>
          <w:tcPr>
            <w:tcW w:w="4441" w:type="dxa"/>
            <w:tcBorders>
              <w:top w:val="nil"/>
              <w:left w:val="single" w:sz="4" w:space="0" w:color="000000"/>
              <w:bottom w:val="single" w:sz="4" w:space="0" w:color="000000"/>
              <w:right w:val="single" w:sz="4" w:space="0" w:color="000000"/>
            </w:tcBorders>
          </w:tcPr>
          <w:p w14:paraId="0459484D" w14:textId="77777777" w:rsidR="00CD76EE" w:rsidRDefault="00CD76EE" w:rsidP="00CD76EE">
            <w:pPr>
              <w:spacing w:after="320"/>
            </w:pPr>
            <w:r>
              <w:t>Number of estimators</w:t>
            </w:r>
          </w:p>
        </w:tc>
        <w:tc>
          <w:tcPr>
            <w:tcW w:w="4441" w:type="dxa"/>
            <w:tcBorders>
              <w:top w:val="nil"/>
              <w:left w:val="nil"/>
              <w:bottom w:val="single" w:sz="4" w:space="0" w:color="000000"/>
              <w:right w:val="single" w:sz="4" w:space="0" w:color="000000"/>
            </w:tcBorders>
          </w:tcPr>
          <w:p w14:paraId="703769DE" w14:textId="77777777" w:rsidR="00CD76EE" w:rsidRDefault="00CD76EE" w:rsidP="00CD76EE">
            <w:pPr>
              <w:spacing w:after="320"/>
            </w:pPr>
            <w:r>
              <w:t>200</w:t>
            </w:r>
          </w:p>
        </w:tc>
      </w:tr>
      <w:tr w:rsidR="00CD76EE" w14:paraId="2C97733F" w14:textId="77777777" w:rsidTr="000D69EF">
        <w:tc>
          <w:tcPr>
            <w:tcW w:w="4441" w:type="dxa"/>
            <w:tcBorders>
              <w:top w:val="nil"/>
              <w:left w:val="single" w:sz="4" w:space="0" w:color="000000"/>
              <w:bottom w:val="single" w:sz="4" w:space="0" w:color="000000"/>
              <w:right w:val="single" w:sz="4" w:space="0" w:color="000000"/>
            </w:tcBorders>
          </w:tcPr>
          <w:p w14:paraId="314082CB" w14:textId="77777777" w:rsidR="00CD76EE" w:rsidRDefault="00CD76EE" w:rsidP="00CD76EE">
            <w:pPr>
              <w:spacing w:after="320"/>
            </w:pPr>
            <w:r>
              <w:t>Learning rate / maximum depth</w:t>
            </w:r>
          </w:p>
        </w:tc>
        <w:tc>
          <w:tcPr>
            <w:tcW w:w="4441" w:type="dxa"/>
            <w:tcBorders>
              <w:top w:val="nil"/>
              <w:left w:val="nil"/>
              <w:bottom w:val="single" w:sz="4" w:space="0" w:color="000000"/>
              <w:right w:val="single" w:sz="4" w:space="0" w:color="000000"/>
            </w:tcBorders>
          </w:tcPr>
          <w:p w14:paraId="12E66AAF" w14:textId="77777777" w:rsidR="00CD76EE" w:rsidRDefault="00CD76EE" w:rsidP="00CD76EE">
            <w:pPr>
              <w:spacing w:after="320"/>
            </w:pPr>
            <w:r>
              <w:t>0.07 / 5</w:t>
            </w:r>
          </w:p>
        </w:tc>
      </w:tr>
      <w:tr w:rsidR="00CD76EE" w14:paraId="604D1A35" w14:textId="77777777" w:rsidTr="000D69EF">
        <w:tc>
          <w:tcPr>
            <w:tcW w:w="4441" w:type="dxa"/>
            <w:tcBorders>
              <w:top w:val="nil"/>
              <w:left w:val="single" w:sz="4" w:space="0" w:color="000000"/>
              <w:bottom w:val="single" w:sz="4" w:space="0" w:color="000000"/>
              <w:right w:val="single" w:sz="4" w:space="0" w:color="000000"/>
            </w:tcBorders>
          </w:tcPr>
          <w:p w14:paraId="492D1027" w14:textId="77777777" w:rsidR="00CD76EE" w:rsidRDefault="00CD76EE" w:rsidP="00CD76EE">
            <w:pPr>
              <w:spacing w:after="320"/>
            </w:pPr>
            <w:r>
              <w:t>Minimum child weight</w:t>
            </w:r>
          </w:p>
        </w:tc>
        <w:tc>
          <w:tcPr>
            <w:tcW w:w="4441" w:type="dxa"/>
            <w:tcBorders>
              <w:top w:val="nil"/>
              <w:left w:val="nil"/>
              <w:bottom w:val="single" w:sz="4" w:space="0" w:color="000000"/>
              <w:right w:val="single" w:sz="4" w:space="0" w:color="000000"/>
            </w:tcBorders>
          </w:tcPr>
          <w:p w14:paraId="60D180F5" w14:textId="77777777" w:rsidR="00CD76EE" w:rsidRDefault="00CD76EE" w:rsidP="00CD76EE">
            <w:pPr>
              <w:spacing w:after="320"/>
            </w:pPr>
            <w:r>
              <w:t>5</w:t>
            </w:r>
          </w:p>
        </w:tc>
      </w:tr>
      <w:tr w:rsidR="00CD76EE" w14:paraId="0B22792B" w14:textId="77777777" w:rsidTr="000D69EF">
        <w:tc>
          <w:tcPr>
            <w:tcW w:w="4441" w:type="dxa"/>
            <w:tcBorders>
              <w:top w:val="nil"/>
              <w:left w:val="single" w:sz="4" w:space="0" w:color="000000"/>
              <w:bottom w:val="single" w:sz="4" w:space="0" w:color="000000"/>
              <w:right w:val="single" w:sz="4" w:space="0" w:color="000000"/>
            </w:tcBorders>
          </w:tcPr>
          <w:p w14:paraId="08F34FFB" w14:textId="77777777" w:rsidR="00CD76EE" w:rsidRDefault="00CD76EE" w:rsidP="00CD76EE">
            <w:pPr>
              <w:spacing w:after="320"/>
            </w:pPr>
            <w:r>
              <w:t>Subsample / column sample</w:t>
            </w:r>
          </w:p>
        </w:tc>
        <w:tc>
          <w:tcPr>
            <w:tcW w:w="4441" w:type="dxa"/>
            <w:tcBorders>
              <w:top w:val="nil"/>
              <w:left w:val="nil"/>
              <w:bottom w:val="single" w:sz="4" w:space="0" w:color="000000"/>
              <w:right w:val="single" w:sz="4" w:space="0" w:color="000000"/>
            </w:tcBorders>
          </w:tcPr>
          <w:p w14:paraId="794FF2CC" w14:textId="77777777" w:rsidR="00CD76EE" w:rsidRDefault="00CD76EE" w:rsidP="00CD76EE">
            <w:pPr>
              <w:spacing w:after="320"/>
            </w:pPr>
            <w:r>
              <w:t>1 / 1</w:t>
            </w:r>
          </w:p>
        </w:tc>
      </w:tr>
      <w:tr w:rsidR="00CD76EE" w14:paraId="18A96A8A" w14:textId="77777777" w:rsidTr="000D69EF">
        <w:tc>
          <w:tcPr>
            <w:tcW w:w="4441" w:type="dxa"/>
            <w:tcBorders>
              <w:top w:val="nil"/>
              <w:left w:val="single" w:sz="4" w:space="0" w:color="000000"/>
              <w:bottom w:val="single" w:sz="4" w:space="0" w:color="000000"/>
              <w:right w:val="single" w:sz="4" w:space="0" w:color="000000"/>
            </w:tcBorders>
          </w:tcPr>
          <w:p w14:paraId="448F203E" w14:textId="77777777" w:rsidR="00CD76EE" w:rsidRDefault="00CD76EE" w:rsidP="00CD76EE">
            <w:pPr>
              <w:spacing w:after="320"/>
            </w:pPr>
            <w:r>
              <w:lastRenderedPageBreak/>
              <w:t>Tree method / workers</w:t>
            </w:r>
          </w:p>
        </w:tc>
        <w:tc>
          <w:tcPr>
            <w:tcW w:w="4441" w:type="dxa"/>
            <w:tcBorders>
              <w:top w:val="nil"/>
              <w:left w:val="nil"/>
              <w:bottom w:val="single" w:sz="4" w:space="0" w:color="000000"/>
              <w:right w:val="single" w:sz="4" w:space="0" w:color="000000"/>
            </w:tcBorders>
          </w:tcPr>
          <w:p w14:paraId="41D4B826" w14:textId="77777777" w:rsidR="00CD76EE" w:rsidRDefault="00CD76EE" w:rsidP="00CD76EE">
            <w:pPr>
              <w:spacing w:after="320"/>
            </w:pPr>
            <w:r>
              <w:t>hist / 1</w:t>
            </w:r>
          </w:p>
        </w:tc>
      </w:tr>
      <w:tr w:rsidR="00CD76EE" w14:paraId="33C0E87A" w14:textId="77777777" w:rsidTr="000D69EF">
        <w:tc>
          <w:tcPr>
            <w:tcW w:w="4441" w:type="dxa"/>
            <w:tcBorders>
              <w:top w:val="nil"/>
              <w:left w:val="single" w:sz="4" w:space="0" w:color="000000"/>
              <w:bottom w:val="single" w:sz="4" w:space="0" w:color="000000"/>
              <w:right w:val="single" w:sz="4" w:space="0" w:color="000000"/>
            </w:tcBorders>
          </w:tcPr>
          <w:p w14:paraId="3668F6B7" w14:textId="77777777" w:rsidR="00CD76EE" w:rsidRDefault="00CD76EE" w:rsidP="00CD76EE">
            <w:pPr>
              <w:spacing w:after="320"/>
            </w:pPr>
            <w:r>
              <w:t>Random state</w:t>
            </w:r>
          </w:p>
        </w:tc>
        <w:tc>
          <w:tcPr>
            <w:tcW w:w="4441" w:type="dxa"/>
            <w:tcBorders>
              <w:top w:val="nil"/>
              <w:left w:val="nil"/>
              <w:bottom w:val="single" w:sz="4" w:space="0" w:color="000000"/>
              <w:right w:val="single" w:sz="4" w:space="0" w:color="000000"/>
            </w:tcBorders>
          </w:tcPr>
          <w:p w14:paraId="73CDA85D" w14:textId="77777777" w:rsidR="00CD76EE" w:rsidRDefault="00CD76EE" w:rsidP="00CD76EE">
            <w:pPr>
              <w:spacing w:after="320"/>
            </w:pPr>
            <w:r>
              <w:t>2026092915</w:t>
            </w:r>
          </w:p>
        </w:tc>
      </w:tr>
      <w:tr w:rsidR="00CD76EE" w14:paraId="3181E192" w14:textId="77777777" w:rsidTr="000D69EF">
        <w:tc>
          <w:tcPr>
            <w:tcW w:w="4441" w:type="dxa"/>
            <w:tcBorders>
              <w:top w:val="nil"/>
              <w:left w:val="single" w:sz="4" w:space="0" w:color="000000"/>
              <w:bottom w:val="single" w:sz="4" w:space="0" w:color="000000"/>
              <w:right w:val="single" w:sz="4" w:space="0" w:color="000000"/>
            </w:tcBorders>
          </w:tcPr>
          <w:p w14:paraId="0AA3715B" w14:textId="77777777" w:rsidR="00CD76EE" w:rsidRDefault="00CD76EE" w:rsidP="00CD76EE">
            <w:pPr>
              <w:spacing w:after="320"/>
            </w:pPr>
            <w:r>
              <w:t>Decision threshold</w:t>
            </w:r>
          </w:p>
        </w:tc>
        <w:tc>
          <w:tcPr>
            <w:tcW w:w="4441" w:type="dxa"/>
            <w:tcBorders>
              <w:top w:val="nil"/>
              <w:left w:val="nil"/>
              <w:bottom w:val="single" w:sz="4" w:space="0" w:color="000000"/>
              <w:right w:val="single" w:sz="4" w:space="0" w:color="000000"/>
            </w:tcBorders>
          </w:tcPr>
          <w:p w14:paraId="3B406C27" w14:textId="77777777" w:rsidR="00CD76EE" w:rsidRDefault="00CD76EE" w:rsidP="00CD76EE">
            <w:pPr>
              <w:spacing w:after="320"/>
            </w:pPr>
            <w:r>
              <w:t>0.50</w:t>
            </w:r>
          </w:p>
        </w:tc>
      </w:tr>
      <w:tr w:rsidR="00CD76EE" w14:paraId="6FD26FFA" w14:textId="77777777" w:rsidTr="000D69EF">
        <w:tc>
          <w:tcPr>
            <w:tcW w:w="4441" w:type="dxa"/>
            <w:tcBorders>
              <w:top w:val="nil"/>
              <w:left w:val="single" w:sz="4" w:space="0" w:color="000000"/>
              <w:bottom w:val="single" w:sz="4" w:space="0" w:color="000000"/>
              <w:right w:val="single" w:sz="4" w:space="0" w:color="000000"/>
            </w:tcBorders>
          </w:tcPr>
          <w:p w14:paraId="5EB769DD" w14:textId="77777777" w:rsidR="00CD76EE" w:rsidRDefault="00CD76EE" w:rsidP="00CD76EE">
            <w:pPr>
              <w:spacing w:after="320"/>
            </w:pPr>
            <w:r>
              <w:t>Preprocessing fit population</w:t>
            </w:r>
          </w:p>
        </w:tc>
        <w:tc>
          <w:tcPr>
            <w:tcW w:w="4441" w:type="dxa"/>
            <w:tcBorders>
              <w:top w:val="nil"/>
              <w:left w:val="nil"/>
              <w:bottom w:val="single" w:sz="4" w:space="0" w:color="000000"/>
              <w:right w:val="single" w:sz="4" w:space="0" w:color="000000"/>
            </w:tcBorders>
          </w:tcPr>
          <w:p w14:paraId="3D653C98" w14:textId="77777777" w:rsidR="00CD76EE" w:rsidRDefault="00CD76EE" w:rsidP="00CD76EE">
            <w:pPr>
              <w:spacing w:after="320"/>
            </w:pPr>
            <w:r>
              <w:t>Training only; retained imputation and scaling state</w:t>
            </w:r>
          </w:p>
        </w:tc>
      </w:tr>
      <w:tr w:rsidR="00CD76EE" w14:paraId="027D2CC0" w14:textId="77777777" w:rsidTr="000D69EF">
        <w:tc>
          <w:tcPr>
            <w:tcW w:w="4441" w:type="dxa"/>
            <w:tcBorders>
              <w:top w:val="nil"/>
              <w:left w:val="single" w:sz="4" w:space="0" w:color="000000"/>
              <w:bottom w:val="single" w:sz="4" w:space="0" w:color="000000"/>
              <w:right w:val="single" w:sz="4" w:space="0" w:color="000000"/>
            </w:tcBorders>
          </w:tcPr>
          <w:p w14:paraId="771EC513" w14:textId="77777777" w:rsidR="00CD76EE" w:rsidRDefault="00CD76EE" w:rsidP="00CD76EE">
            <w:pPr>
              <w:spacing w:after="320"/>
            </w:pPr>
            <w:r>
              <w:t>Selection status</w:t>
            </w:r>
          </w:p>
        </w:tc>
        <w:tc>
          <w:tcPr>
            <w:tcW w:w="4441" w:type="dxa"/>
            <w:tcBorders>
              <w:top w:val="nil"/>
              <w:left w:val="nil"/>
              <w:bottom w:val="single" w:sz="4" w:space="0" w:color="000000"/>
              <w:right w:val="single" w:sz="4" w:space="0" w:color="000000"/>
            </w:tcBorders>
          </w:tcPr>
          <w:p w14:paraId="727B6276" w14:textId="77777777" w:rsidR="00CD76EE" w:rsidRDefault="00CD76EE" w:rsidP="00CD76EE">
            <w:pPr>
              <w:spacing w:after="320"/>
            </w:pPr>
            <w:r>
              <w:t>Original development candidate retained; later exploratory alternatives not promoted</w:t>
            </w:r>
          </w:p>
        </w:tc>
      </w:tr>
    </w:tbl>
    <w:p w14:paraId="172A7A2C" w14:textId="77777777" w:rsidR="00CD76EE" w:rsidRDefault="00CD76EE" w:rsidP="00CD76EE">
      <w:pPr>
        <w:spacing w:after="320"/>
        <w:jc w:val="both"/>
      </w:pPr>
      <w:r>
        <w:t>Threshold 0.50 was fixed before candidate fitting: probabilities at or above it produced suspicious predictions. No validation threshold sweep or target alert-ratio adjustment was performed. This boundary was distinct from scenario monetary bands and regulatory criteria; independent rules could flag model-normal payments.</w:t>
      </w:r>
    </w:p>
    <w:p w14:paraId="539DBB35" w14:textId="77777777" w:rsidR="00CD76EE" w:rsidRDefault="00CD76EE" w:rsidP="00CD76EE">
      <w:pPr>
        <w:pStyle w:val="Equation"/>
        <w:keepNext w:val="0"/>
        <w:spacing w:before="0"/>
      </w:pPr>
      <m:oMathPara>
        <m:oMath>
          <m:r>
            <w:rPr>
              <w:rFonts w:ascii="Cambria Math" w:hAnsi="Cambria Math"/>
            </w:rPr>
            <m:t xml:space="preserve">ŷ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 (suspicious pattern), if p ≥ 0.50</m:t>
                  </m:r>
                </m:e>
                <m:e>
                  <m:r>
                    <w:rPr>
                      <w:rFonts w:ascii="Cambria Math" w:hAnsi="Cambria Math"/>
                    </w:rPr>
                    <m:t>0 (normal), if p &lt; 0.50</m:t>
                  </m:r>
                </m:e>
              </m:eqArr>
            </m:e>
          </m:d>
        </m:oMath>
      </m:oMathPara>
    </w:p>
    <w:p w14:paraId="6523CD33" w14:textId="77777777" w:rsidR="00CD76EE" w:rsidRDefault="00CD76EE" w:rsidP="00CD76EE">
      <w:pPr>
        <w:pStyle w:val="Heading3"/>
        <w:spacing w:before="0" w:after="320"/>
      </w:pPr>
      <w:r>
        <w:t>4.3.5 Error Implications, ROC-AUC and Precision–Recall Evidence</w:t>
      </w:r>
    </w:p>
    <w:p w14:paraId="2983FB6A" w14:textId="77777777" w:rsidR="00CD76EE" w:rsidRDefault="00CD76EE" w:rsidP="00CD76EE">
      <w:pPr>
        <w:spacing w:after="320"/>
        <w:jc w:val="both"/>
      </w:pPr>
      <w:r>
        <w:t>The 118 false positives could increase review work; the 292 false negatives represented missed benchmark patterns. Neither count measured proven laundering. Actual workload would depend on alert grouping, account repetition and analyst practice.</w:t>
      </w:r>
    </w:p>
    <w:p w14:paraId="4750DBD6" w14:textId="77777777" w:rsidR="00CD76EE" w:rsidRDefault="00CD76EE" w:rsidP="00CD76EE">
      <w:pPr>
        <w:spacing w:after="320"/>
        <w:jc w:val="both"/>
      </w:pPr>
      <w:r>
        <w:t>Figure 4.2 reconstructs ROC and precision-recall curves from retained validation arrays, with the frozen 0.50 operating point marked. ROC-AUC was 0.996046 and average precision 0.985972 against prevalence 0.202. Average precision was not a separately calculated trapezoidal area. No inference or retraining was performed.</w:t>
      </w:r>
    </w:p>
    <w:p w14:paraId="040E81C7" w14:textId="77777777" w:rsidR="00CD76EE" w:rsidRDefault="00CD76EE" w:rsidP="00CD76EE">
      <w:pPr>
        <w:spacing w:after="320"/>
        <w:jc w:val="both"/>
      </w:pPr>
      <w:r>
        <w:t xml:space="preserve">Source: retained primary </w:t>
      </w:r>
      <w:proofErr w:type="spellStart"/>
      <w:r>
        <w:t>XGBoost</w:t>
      </w:r>
      <w:proofErr w:type="spellEnd"/>
      <w:r>
        <w:t xml:space="preserve"> validation probabilities and matching 15,000 validation labels; with matching observation identities and reproducible metric arithmetic. No new inference was performed.</w:t>
      </w:r>
    </w:p>
    <w:p w14:paraId="3B956B63" w14:textId="77777777" w:rsidR="00CD76EE" w:rsidRDefault="00CD76EE" w:rsidP="00CD76EE">
      <w:pPr>
        <w:keepNext/>
        <w:spacing w:line="240" w:lineRule="auto"/>
        <w:jc w:val="center"/>
      </w:pPr>
      <w:r>
        <w:rPr>
          <w:noProof/>
        </w:rPr>
        <w:lastRenderedPageBreak/>
        <w:drawing>
          <wp:inline distT="0" distB="0" distL="0" distR="0" wp14:anchorId="7415B39A" wp14:editId="7F98129A">
            <wp:extent cx="5074920" cy="65815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v4_validation_roc_pr.png"/>
                    <pic:cNvPicPr/>
                  </pic:nvPicPr>
                  <pic:blipFill>
                    <a:blip r:embed="rId9"/>
                    <a:stretch>
                      <a:fillRect/>
                    </a:stretch>
                  </pic:blipFill>
                  <pic:spPr>
                    <a:xfrm>
                      <a:off x="0" y="0"/>
                      <a:ext cx="5074920" cy="6581537"/>
                    </a:xfrm>
                    <a:prstGeom prst="rect">
                      <a:avLst/>
                    </a:prstGeom>
                  </pic:spPr>
                </pic:pic>
              </a:graphicData>
            </a:graphic>
          </wp:inline>
        </w:drawing>
      </w:r>
    </w:p>
    <w:p w14:paraId="6E45825D" w14:textId="77777777" w:rsidR="00CD76EE" w:rsidRDefault="00CD76EE" w:rsidP="00CD76EE">
      <w:pPr>
        <w:pStyle w:val="Caption"/>
        <w:spacing w:after="320"/>
        <w:jc w:val="center"/>
      </w:pPr>
      <w:r>
        <w:rPr>
          <w:b w:val="0"/>
        </w:rPr>
        <w:t>Figure 4.2: Frozen V4 validation ROC and precision–recall curves</w:t>
      </w:r>
    </w:p>
    <w:p w14:paraId="7BA71BF9" w14:textId="77777777" w:rsidR="00CD76EE" w:rsidRDefault="00CD76EE" w:rsidP="00CD76EE">
      <w:pPr>
        <w:spacing w:after="320"/>
        <w:jc w:val="both"/>
      </w:pPr>
      <w:r>
        <w:t>Probability calibration was considered separately from ranking. The Brier score was 0.020140 and log loss was 0.073056 on validation. The saved calibration bins in Table 4.10 showed that the mean probability and observed positive proportion were not identical, particularly around the operating boundary. For example, the 0.50–0.60 bin had a mean probability of approximately 0.5509 and an observed synthetic-positive proportion of 0.7107. These descriptive differences did not justify refitting or recalibrating the frozen pipeline during application integration.</w:t>
      </w:r>
    </w:p>
    <w:p w14:paraId="54E918C4" w14:textId="77777777" w:rsidR="00CD76EE" w:rsidRDefault="00CD76EE" w:rsidP="00CD76EE">
      <w:pPr>
        <w:pStyle w:val="Caption"/>
        <w:keepNext/>
        <w:spacing w:after="320"/>
      </w:pPr>
      <w:r>
        <w:lastRenderedPageBreak/>
        <w:t>Table 4.10: Selected recorded probability-calibration bins on validation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220"/>
        <w:gridCol w:w="2220"/>
        <w:gridCol w:w="2220"/>
        <w:gridCol w:w="2220"/>
      </w:tblGrid>
      <w:tr w:rsidR="00CD76EE" w14:paraId="1C2D2C71" w14:textId="77777777" w:rsidTr="000D69EF">
        <w:tc>
          <w:tcPr>
            <w:tcW w:w="2220" w:type="dxa"/>
            <w:tcBorders>
              <w:top w:val="single" w:sz="4" w:space="0" w:color="000000"/>
              <w:left w:val="single" w:sz="4" w:space="0" w:color="000000"/>
              <w:bottom w:val="single" w:sz="4" w:space="0" w:color="000000"/>
              <w:right w:val="single" w:sz="4" w:space="0" w:color="000000"/>
            </w:tcBorders>
          </w:tcPr>
          <w:p w14:paraId="0D67F40B" w14:textId="77777777" w:rsidR="00CD76EE" w:rsidRDefault="00CD76EE" w:rsidP="00CD76EE">
            <w:pPr>
              <w:spacing w:after="320"/>
            </w:pPr>
            <w:r>
              <w:rPr>
                <w:b/>
              </w:rPr>
              <w:t>Probability bin</w:t>
            </w:r>
          </w:p>
        </w:tc>
        <w:tc>
          <w:tcPr>
            <w:tcW w:w="2220" w:type="dxa"/>
            <w:tcBorders>
              <w:top w:val="single" w:sz="4" w:space="0" w:color="000000"/>
              <w:left w:val="nil"/>
              <w:bottom w:val="single" w:sz="4" w:space="0" w:color="000000"/>
              <w:right w:val="single" w:sz="4" w:space="0" w:color="000000"/>
            </w:tcBorders>
          </w:tcPr>
          <w:p w14:paraId="6809FF7E" w14:textId="77777777" w:rsidR="00CD76EE" w:rsidRDefault="00CD76EE" w:rsidP="00CD76EE">
            <w:pPr>
              <w:spacing w:after="320"/>
            </w:pPr>
            <w:r>
              <w:rPr>
                <w:b/>
              </w:rPr>
              <w:t>Observations</w:t>
            </w:r>
          </w:p>
        </w:tc>
        <w:tc>
          <w:tcPr>
            <w:tcW w:w="2220" w:type="dxa"/>
            <w:tcBorders>
              <w:top w:val="single" w:sz="4" w:space="0" w:color="000000"/>
              <w:left w:val="nil"/>
              <w:bottom w:val="single" w:sz="4" w:space="0" w:color="000000"/>
              <w:right w:val="single" w:sz="4" w:space="0" w:color="000000"/>
            </w:tcBorders>
          </w:tcPr>
          <w:p w14:paraId="629B7923" w14:textId="77777777" w:rsidR="00CD76EE" w:rsidRDefault="00CD76EE" w:rsidP="00CD76EE">
            <w:pPr>
              <w:spacing w:after="320"/>
            </w:pPr>
            <w:r>
              <w:rPr>
                <w:b/>
              </w:rPr>
              <w:t>Mean probability</w:t>
            </w:r>
          </w:p>
        </w:tc>
        <w:tc>
          <w:tcPr>
            <w:tcW w:w="2220" w:type="dxa"/>
            <w:tcBorders>
              <w:top w:val="single" w:sz="4" w:space="0" w:color="000000"/>
              <w:left w:val="nil"/>
              <w:bottom w:val="single" w:sz="4" w:space="0" w:color="000000"/>
              <w:right w:val="single" w:sz="4" w:space="0" w:color="000000"/>
            </w:tcBorders>
          </w:tcPr>
          <w:p w14:paraId="018310EE" w14:textId="77777777" w:rsidR="00CD76EE" w:rsidRDefault="00CD76EE" w:rsidP="00CD76EE">
            <w:pPr>
              <w:spacing w:after="320"/>
            </w:pPr>
            <w:r>
              <w:rPr>
                <w:b/>
              </w:rPr>
              <w:t>Observed positive proportion</w:t>
            </w:r>
          </w:p>
        </w:tc>
      </w:tr>
      <w:tr w:rsidR="00CD76EE" w14:paraId="5C509930" w14:textId="77777777" w:rsidTr="000D69EF">
        <w:tc>
          <w:tcPr>
            <w:tcW w:w="2220" w:type="dxa"/>
            <w:tcBorders>
              <w:top w:val="nil"/>
              <w:left w:val="single" w:sz="4" w:space="0" w:color="000000"/>
              <w:bottom w:val="single" w:sz="4" w:space="0" w:color="000000"/>
              <w:right w:val="single" w:sz="4" w:space="0" w:color="000000"/>
            </w:tcBorders>
          </w:tcPr>
          <w:p w14:paraId="0C0EA473" w14:textId="77777777" w:rsidR="00CD76EE" w:rsidRDefault="00CD76EE" w:rsidP="00CD76EE">
            <w:pPr>
              <w:spacing w:after="320"/>
            </w:pPr>
            <w:r>
              <w:t>0.0–0.1</w:t>
            </w:r>
          </w:p>
        </w:tc>
        <w:tc>
          <w:tcPr>
            <w:tcW w:w="2220" w:type="dxa"/>
            <w:tcBorders>
              <w:top w:val="nil"/>
              <w:left w:val="nil"/>
              <w:bottom w:val="single" w:sz="4" w:space="0" w:color="000000"/>
              <w:right w:val="single" w:sz="4" w:space="0" w:color="000000"/>
            </w:tcBorders>
          </w:tcPr>
          <w:p w14:paraId="28C79400" w14:textId="77777777" w:rsidR="00CD76EE" w:rsidRDefault="00CD76EE" w:rsidP="00CD76EE">
            <w:pPr>
              <w:spacing w:after="320"/>
            </w:pPr>
            <w:r>
              <w:t>11,263</w:t>
            </w:r>
          </w:p>
        </w:tc>
        <w:tc>
          <w:tcPr>
            <w:tcW w:w="2220" w:type="dxa"/>
            <w:tcBorders>
              <w:top w:val="nil"/>
              <w:left w:val="nil"/>
              <w:bottom w:val="single" w:sz="4" w:space="0" w:color="000000"/>
              <w:right w:val="single" w:sz="4" w:space="0" w:color="000000"/>
            </w:tcBorders>
          </w:tcPr>
          <w:p w14:paraId="0B859962" w14:textId="77777777" w:rsidR="00CD76EE" w:rsidRDefault="00CD76EE" w:rsidP="00CD76EE">
            <w:pPr>
              <w:spacing w:after="320"/>
            </w:pPr>
            <w:r>
              <w:t>0.0134</w:t>
            </w:r>
          </w:p>
        </w:tc>
        <w:tc>
          <w:tcPr>
            <w:tcW w:w="2220" w:type="dxa"/>
            <w:tcBorders>
              <w:top w:val="nil"/>
              <w:left w:val="nil"/>
              <w:bottom w:val="single" w:sz="4" w:space="0" w:color="000000"/>
              <w:right w:val="single" w:sz="4" w:space="0" w:color="000000"/>
            </w:tcBorders>
          </w:tcPr>
          <w:p w14:paraId="1F5A0A79" w14:textId="77777777" w:rsidR="00CD76EE" w:rsidRDefault="00CD76EE" w:rsidP="00CD76EE">
            <w:pPr>
              <w:spacing w:after="320"/>
            </w:pPr>
            <w:r>
              <w:t>0.0024</w:t>
            </w:r>
          </w:p>
        </w:tc>
      </w:tr>
      <w:tr w:rsidR="00CD76EE" w14:paraId="719CF037" w14:textId="77777777" w:rsidTr="000D69EF">
        <w:tc>
          <w:tcPr>
            <w:tcW w:w="2220" w:type="dxa"/>
            <w:tcBorders>
              <w:top w:val="nil"/>
              <w:left w:val="single" w:sz="4" w:space="0" w:color="000000"/>
              <w:bottom w:val="single" w:sz="4" w:space="0" w:color="000000"/>
              <w:right w:val="single" w:sz="4" w:space="0" w:color="000000"/>
            </w:tcBorders>
          </w:tcPr>
          <w:p w14:paraId="1B11A4BD" w14:textId="77777777" w:rsidR="00CD76EE" w:rsidRDefault="00CD76EE" w:rsidP="00CD76EE">
            <w:pPr>
              <w:spacing w:after="320"/>
            </w:pPr>
            <w:r>
              <w:t>0.3–0.4</w:t>
            </w:r>
          </w:p>
        </w:tc>
        <w:tc>
          <w:tcPr>
            <w:tcW w:w="2220" w:type="dxa"/>
            <w:tcBorders>
              <w:top w:val="nil"/>
              <w:left w:val="nil"/>
              <w:bottom w:val="single" w:sz="4" w:space="0" w:color="000000"/>
              <w:right w:val="single" w:sz="4" w:space="0" w:color="000000"/>
            </w:tcBorders>
          </w:tcPr>
          <w:p w14:paraId="0EE99DD0" w14:textId="77777777" w:rsidR="00CD76EE" w:rsidRDefault="00CD76EE" w:rsidP="00CD76EE">
            <w:pPr>
              <w:spacing w:after="320"/>
            </w:pPr>
            <w:r>
              <w:t>180</w:t>
            </w:r>
          </w:p>
        </w:tc>
        <w:tc>
          <w:tcPr>
            <w:tcW w:w="2220" w:type="dxa"/>
            <w:tcBorders>
              <w:top w:val="nil"/>
              <w:left w:val="nil"/>
              <w:bottom w:val="single" w:sz="4" w:space="0" w:color="000000"/>
              <w:right w:val="single" w:sz="4" w:space="0" w:color="000000"/>
            </w:tcBorders>
          </w:tcPr>
          <w:p w14:paraId="3357DC0D" w14:textId="77777777" w:rsidR="00CD76EE" w:rsidRDefault="00CD76EE" w:rsidP="00CD76EE">
            <w:pPr>
              <w:spacing w:after="320"/>
            </w:pPr>
            <w:r>
              <w:t>0.3501</w:t>
            </w:r>
          </w:p>
        </w:tc>
        <w:tc>
          <w:tcPr>
            <w:tcW w:w="2220" w:type="dxa"/>
            <w:tcBorders>
              <w:top w:val="nil"/>
              <w:left w:val="nil"/>
              <w:bottom w:val="single" w:sz="4" w:space="0" w:color="000000"/>
              <w:right w:val="single" w:sz="4" w:space="0" w:color="000000"/>
            </w:tcBorders>
          </w:tcPr>
          <w:p w14:paraId="4CA1ADFF" w14:textId="77777777" w:rsidR="00CD76EE" w:rsidRDefault="00CD76EE" w:rsidP="00CD76EE">
            <w:pPr>
              <w:spacing w:after="320"/>
            </w:pPr>
            <w:r>
              <w:t>0.4000</w:t>
            </w:r>
          </w:p>
        </w:tc>
      </w:tr>
      <w:tr w:rsidR="00CD76EE" w14:paraId="65F5389A" w14:textId="77777777" w:rsidTr="000D69EF">
        <w:tc>
          <w:tcPr>
            <w:tcW w:w="2220" w:type="dxa"/>
            <w:tcBorders>
              <w:top w:val="nil"/>
              <w:left w:val="single" w:sz="4" w:space="0" w:color="000000"/>
              <w:bottom w:val="single" w:sz="4" w:space="0" w:color="000000"/>
              <w:right w:val="single" w:sz="4" w:space="0" w:color="000000"/>
            </w:tcBorders>
          </w:tcPr>
          <w:p w14:paraId="2CB8735B" w14:textId="77777777" w:rsidR="00CD76EE" w:rsidRDefault="00CD76EE" w:rsidP="00CD76EE">
            <w:pPr>
              <w:spacing w:after="320"/>
            </w:pPr>
            <w:r>
              <w:t>0.4–0.5</w:t>
            </w:r>
          </w:p>
        </w:tc>
        <w:tc>
          <w:tcPr>
            <w:tcW w:w="2220" w:type="dxa"/>
            <w:tcBorders>
              <w:top w:val="nil"/>
              <w:left w:val="nil"/>
              <w:bottom w:val="single" w:sz="4" w:space="0" w:color="000000"/>
              <w:right w:val="single" w:sz="4" w:space="0" w:color="000000"/>
            </w:tcBorders>
          </w:tcPr>
          <w:p w14:paraId="3B2E29D3" w14:textId="77777777" w:rsidR="00CD76EE" w:rsidRDefault="00CD76EE" w:rsidP="00CD76EE">
            <w:pPr>
              <w:spacing w:after="320"/>
            </w:pPr>
            <w:r>
              <w:t>152</w:t>
            </w:r>
          </w:p>
        </w:tc>
        <w:tc>
          <w:tcPr>
            <w:tcW w:w="2220" w:type="dxa"/>
            <w:tcBorders>
              <w:top w:val="nil"/>
              <w:left w:val="nil"/>
              <w:bottom w:val="single" w:sz="4" w:space="0" w:color="000000"/>
              <w:right w:val="single" w:sz="4" w:space="0" w:color="000000"/>
            </w:tcBorders>
          </w:tcPr>
          <w:p w14:paraId="75074D3B" w14:textId="77777777" w:rsidR="00CD76EE" w:rsidRDefault="00CD76EE" w:rsidP="00CD76EE">
            <w:pPr>
              <w:spacing w:after="320"/>
            </w:pPr>
            <w:r>
              <w:t>0.4483</w:t>
            </w:r>
          </w:p>
        </w:tc>
        <w:tc>
          <w:tcPr>
            <w:tcW w:w="2220" w:type="dxa"/>
            <w:tcBorders>
              <w:top w:val="nil"/>
              <w:left w:val="nil"/>
              <w:bottom w:val="single" w:sz="4" w:space="0" w:color="000000"/>
              <w:right w:val="single" w:sz="4" w:space="0" w:color="000000"/>
            </w:tcBorders>
          </w:tcPr>
          <w:p w14:paraId="342AB883" w14:textId="77777777" w:rsidR="00CD76EE" w:rsidRDefault="00CD76EE" w:rsidP="00CD76EE">
            <w:pPr>
              <w:spacing w:after="320"/>
            </w:pPr>
            <w:r>
              <w:t>0.5329</w:t>
            </w:r>
          </w:p>
        </w:tc>
      </w:tr>
      <w:tr w:rsidR="00CD76EE" w14:paraId="4E816956" w14:textId="77777777" w:rsidTr="000D69EF">
        <w:tc>
          <w:tcPr>
            <w:tcW w:w="2220" w:type="dxa"/>
            <w:tcBorders>
              <w:top w:val="nil"/>
              <w:left w:val="single" w:sz="4" w:space="0" w:color="000000"/>
              <w:bottom w:val="single" w:sz="4" w:space="0" w:color="000000"/>
              <w:right w:val="single" w:sz="4" w:space="0" w:color="000000"/>
            </w:tcBorders>
          </w:tcPr>
          <w:p w14:paraId="0B8962EF" w14:textId="77777777" w:rsidR="00CD76EE" w:rsidRDefault="00CD76EE" w:rsidP="00CD76EE">
            <w:pPr>
              <w:spacing w:after="320"/>
            </w:pPr>
            <w:r>
              <w:t>0.5–0.6</w:t>
            </w:r>
          </w:p>
        </w:tc>
        <w:tc>
          <w:tcPr>
            <w:tcW w:w="2220" w:type="dxa"/>
            <w:tcBorders>
              <w:top w:val="nil"/>
              <w:left w:val="nil"/>
              <w:bottom w:val="single" w:sz="4" w:space="0" w:color="000000"/>
              <w:right w:val="single" w:sz="4" w:space="0" w:color="000000"/>
            </w:tcBorders>
          </w:tcPr>
          <w:p w14:paraId="30A52F63" w14:textId="77777777" w:rsidR="00CD76EE" w:rsidRDefault="00CD76EE" w:rsidP="00CD76EE">
            <w:pPr>
              <w:spacing w:after="320"/>
            </w:pPr>
            <w:r>
              <w:t>159</w:t>
            </w:r>
          </w:p>
        </w:tc>
        <w:tc>
          <w:tcPr>
            <w:tcW w:w="2220" w:type="dxa"/>
            <w:tcBorders>
              <w:top w:val="nil"/>
              <w:left w:val="nil"/>
              <w:bottom w:val="single" w:sz="4" w:space="0" w:color="000000"/>
              <w:right w:val="single" w:sz="4" w:space="0" w:color="000000"/>
            </w:tcBorders>
          </w:tcPr>
          <w:p w14:paraId="4C17A428" w14:textId="77777777" w:rsidR="00CD76EE" w:rsidRDefault="00CD76EE" w:rsidP="00CD76EE">
            <w:pPr>
              <w:spacing w:after="320"/>
            </w:pPr>
            <w:r>
              <w:t>0.5509</w:t>
            </w:r>
          </w:p>
        </w:tc>
        <w:tc>
          <w:tcPr>
            <w:tcW w:w="2220" w:type="dxa"/>
            <w:tcBorders>
              <w:top w:val="nil"/>
              <w:left w:val="nil"/>
              <w:bottom w:val="single" w:sz="4" w:space="0" w:color="000000"/>
              <w:right w:val="single" w:sz="4" w:space="0" w:color="000000"/>
            </w:tcBorders>
          </w:tcPr>
          <w:p w14:paraId="42017F67" w14:textId="77777777" w:rsidR="00CD76EE" w:rsidRDefault="00CD76EE" w:rsidP="00CD76EE">
            <w:pPr>
              <w:spacing w:after="320"/>
            </w:pPr>
            <w:r>
              <w:t>0.7107</w:t>
            </w:r>
          </w:p>
        </w:tc>
      </w:tr>
      <w:tr w:rsidR="00CD76EE" w14:paraId="65F574C1" w14:textId="77777777" w:rsidTr="000D69EF">
        <w:tc>
          <w:tcPr>
            <w:tcW w:w="2220" w:type="dxa"/>
            <w:tcBorders>
              <w:top w:val="nil"/>
              <w:left w:val="single" w:sz="4" w:space="0" w:color="000000"/>
              <w:bottom w:val="single" w:sz="4" w:space="0" w:color="000000"/>
              <w:right w:val="single" w:sz="4" w:space="0" w:color="000000"/>
            </w:tcBorders>
          </w:tcPr>
          <w:p w14:paraId="55B2D6B1" w14:textId="77777777" w:rsidR="00CD76EE" w:rsidRDefault="00CD76EE" w:rsidP="00CD76EE">
            <w:pPr>
              <w:spacing w:after="320"/>
            </w:pPr>
            <w:r>
              <w:t>0.6–0.7</w:t>
            </w:r>
          </w:p>
        </w:tc>
        <w:tc>
          <w:tcPr>
            <w:tcW w:w="2220" w:type="dxa"/>
            <w:tcBorders>
              <w:top w:val="nil"/>
              <w:left w:val="nil"/>
              <w:bottom w:val="single" w:sz="4" w:space="0" w:color="000000"/>
              <w:right w:val="single" w:sz="4" w:space="0" w:color="000000"/>
            </w:tcBorders>
          </w:tcPr>
          <w:p w14:paraId="48E324F5" w14:textId="77777777" w:rsidR="00CD76EE" w:rsidRDefault="00CD76EE" w:rsidP="00CD76EE">
            <w:pPr>
              <w:spacing w:after="320"/>
            </w:pPr>
            <w:r>
              <w:t>136</w:t>
            </w:r>
          </w:p>
        </w:tc>
        <w:tc>
          <w:tcPr>
            <w:tcW w:w="2220" w:type="dxa"/>
            <w:tcBorders>
              <w:top w:val="nil"/>
              <w:left w:val="nil"/>
              <w:bottom w:val="single" w:sz="4" w:space="0" w:color="000000"/>
              <w:right w:val="single" w:sz="4" w:space="0" w:color="000000"/>
            </w:tcBorders>
          </w:tcPr>
          <w:p w14:paraId="4D0DB0FB" w14:textId="77777777" w:rsidR="00CD76EE" w:rsidRDefault="00CD76EE" w:rsidP="00CD76EE">
            <w:pPr>
              <w:spacing w:after="320"/>
            </w:pPr>
            <w:r>
              <w:t>0.6513</w:t>
            </w:r>
          </w:p>
        </w:tc>
        <w:tc>
          <w:tcPr>
            <w:tcW w:w="2220" w:type="dxa"/>
            <w:tcBorders>
              <w:top w:val="nil"/>
              <w:left w:val="nil"/>
              <w:bottom w:val="single" w:sz="4" w:space="0" w:color="000000"/>
              <w:right w:val="single" w:sz="4" w:space="0" w:color="000000"/>
            </w:tcBorders>
          </w:tcPr>
          <w:p w14:paraId="214B6F31" w14:textId="77777777" w:rsidR="00CD76EE" w:rsidRDefault="00CD76EE" w:rsidP="00CD76EE">
            <w:pPr>
              <w:spacing w:after="320"/>
            </w:pPr>
            <w:r>
              <w:t>0.7941</w:t>
            </w:r>
          </w:p>
        </w:tc>
      </w:tr>
      <w:tr w:rsidR="00CD76EE" w14:paraId="65D8C8BE" w14:textId="77777777" w:rsidTr="000D69EF">
        <w:tc>
          <w:tcPr>
            <w:tcW w:w="2220" w:type="dxa"/>
            <w:tcBorders>
              <w:top w:val="nil"/>
              <w:left w:val="single" w:sz="4" w:space="0" w:color="000000"/>
              <w:bottom w:val="single" w:sz="4" w:space="0" w:color="000000"/>
              <w:right w:val="single" w:sz="4" w:space="0" w:color="000000"/>
            </w:tcBorders>
          </w:tcPr>
          <w:p w14:paraId="148CF4AC" w14:textId="77777777" w:rsidR="00CD76EE" w:rsidRDefault="00CD76EE" w:rsidP="00CD76EE">
            <w:pPr>
              <w:spacing w:after="320"/>
            </w:pPr>
            <w:r>
              <w:t>0.9–1.0</w:t>
            </w:r>
          </w:p>
        </w:tc>
        <w:tc>
          <w:tcPr>
            <w:tcW w:w="2220" w:type="dxa"/>
            <w:tcBorders>
              <w:top w:val="nil"/>
              <w:left w:val="nil"/>
              <w:bottom w:val="single" w:sz="4" w:space="0" w:color="000000"/>
              <w:right w:val="single" w:sz="4" w:space="0" w:color="000000"/>
            </w:tcBorders>
          </w:tcPr>
          <w:p w14:paraId="7E9314D1" w14:textId="77777777" w:rsidR="00CD76EE" w:rsidRDefault="00CD76EE" w:rsidP="00CD76EE">
            <w:pPr>
              <w:spacing w:after="320"/>
            </w:pPr>
            <w:r>
              <w:t>2,150</w:t>
            </w:r>
          </w:p>
        </w:tc>
        <w:tc>
          <w:tcPr>
            <w:tcW w:w="2220" w:type="dxa"/>
            <w:tcBorders>
              <w:top w:val="nil"/>
              <w:left w:val="nil"/>
              <w:bottom w:val="single" w:sz="4" w:space="0" w:color="000000"/>
              <w:right w:val="single" w:sz="4" w:space="0" w:color="000000"/>
            </w:tcBorders>
          </w:tcPr>
          <w:p w14:paraId="6B9287D0" w14:textId="77777777" w:rsidR="00CD76EE" w:rsidRDefault="00CD76EE" w:rsidP="00CD76EE">
            <w:pPr>
              <w:spacing w:after="320"/>
            </w:pPr>
            <w:r>
              <w:t>0.9856</w:t>
            </w:r>
          </w:p>
        </w:tc>
        <w:tc>
          <w:tcPr>
            <w:tcW w:w="2220" w:type="dxa"/>
            <w:tcBorders>
              <w:top w:val="nil"/>
              <w:left w:val="nil"/>
              <w:bottom w:val="single" w:sz="4" w:space="0" w:color="000000"/>
              <w:right w:val="single" w:sz="4" w:space="0" w:color="000000"/>
            </w:tcBorders>
          </w:tcPr>
          <w:p w14:paraId="6F713A5C" w14:textId="77777777" w:rsidR="00CD76EE" w:rsidRDefault="00CD76EE" w:rsidP="00CD76EE">
            <w:pPr>
              <w:spacing w:after="320"/>
            </w:pPr>
            <w:r>
              <w:t>0.9949</w:t>
            </w:r>
          </w:p>
        </w:tc>
      </w:tr>
    </w:tbl>
    <w:p w14:paraId="4899FB76" w14:textId="77777777" w:rsidR="00CD76EE" w:rsidRDefault="00CD76EE" w:rsidP="00CD76EE">
      <w:pPr>
        <w:spacing w:after="320"/>
        <w:jc w:val="both"/>
      </w:pPr>
      <w:r>
        <w:t>Calibration depended on the synthetic prevalence and histories, not the probability of proven laundering. Displays therefore retained the predicted class: confidence in a normal prediction was not suspicious-class probability.</w:t>
      </w:r>
    </w:p>
    <w:p w14:paraId="5650C0EC" w14:textId="77777777" w:rsidR="00CD76EE" w:rsidRDefault="00CD76EE" w:rsidP="00CD76EE">
      <w:pPr>
        <w:pStyle w:val="Heading3"/>
        <w:spacing w:before="0" w:after="320"/>
      </w:pPr>
      <w:r>
        <w:t>4.3.6 Structuring Results and Representational Limits</w:t>
      </w:r>
    </w:p>
    <w:p w14:paraId="7305FC84" w14:textId="77777777" w:rsidR="00CD76EE" w:rsidRDefault="00CD76EE" w:rsidP="00CD76EE">
      <w:pPr>
        <w:spacing w:after="320"/>
        <w:jc w:val="both"/>
      </w:pPr>
      <w:r>
        <w:t xml:space="preserve">Structuring-domain recall was </w:t>
      </w:r>
      <m:oMath>
        <m:f>
          <m:fPr>
            <m:ctrlPr>
              <w:rPr>
                <w:rFonts w:ascii="Cambria Math" w:hAnsi="Cambria Math"/>
              </w:rPr>
            </m:ctrlPr>
          </m:fPr>
          <m:num>
            <m:r>
              <m:rPr>
                <m:sty m:val="p"/>
              </m:rPr>
              <w:rPr>
                <w:rFonts w:ascii="Cambria Math" w:hAnsi="Cambria Math"/>
              </w:rPr>
              <m:t>600</m:t>
            </m:r>
          </m:num>
          <m:den>
            <m:r>
              <m:rPr>
                <m:sty m:val="p"/>
              </m:rPr>
              <w:rPr>
                <w:rFonts w:ascii="Cambria Math" w:hAnsi="Cambria Math"/>
              </w:rPr>
              <m:t>684</m:t>
            </m:r>
          </m:den>
        </m:f>
      </m:oMath>
      <w:r>
        <w:t xml:space="preserve">, or approximately 87.72%, but that aggregate covered overlapping family memberships. The contrast between S1 at </w:t>
      </w:r>
      <m:oMath>
        <m:f>
          <m:fPr>
            <m:ctrlPr>
              <w:rPr>
                <w:rFonts w:ascii="Cambria Math" w:hAnsi="Cambria Math"/>
              </w:rPr>
            </m:ctrlPr>
          </m:fPr>
          <m:num>
            <m:r>
              <m:rPr>
                <m:sty m:val="p"/>
              </m:rPr>
              <w:rPr>
                <w:rFonts w:ascii="Cambria Math" w:hAnsi="Cambria Math"/>
              </w:rPr>
              <m:t>126</m:t>
            </m:r>
          </m:num>
          <m:den>
            <m:r>
              <m:rPr>
                <m:sty m:val="p"/>
              </m:rPr>
              <w:rPr>
                <w:rFonts w:ascii="Cambria Math" w:hAnsi="Cambria Math"/>
              </w:rPr>
              <m:t>132</m:t>
            </m:r>
          </m:den>
        </m:f>
      </m:oMath>
      <w:r>
        <w:t xml:space="preserve"> and S3 at </w:t>
      </w:r>
      <m:oMath>
        <m:f>
          <m:fPr>
            <m:ctrlPr>
              <w:rPr>
                <w:rFonts w:ascii="Cambria Math" w:hAnsi="Cambria Math"/>
              </w:rPr>
            </m:ctrlPr>
          </m:fPr>
          <m:num>
            <m:r>
              <m:rPr>
                <m:sty m:val="p"/>
              </m:rPr>
              <w:rPr>
                <w:rFonts w:ascii="Cambria Math" w:hAnsi="Cambria Math"/>
              </w:rPr>
              <m:t>492</m:t>
            </m:r>
          </m:num>
          <m:den>
            <m:r>
              <m:rPr>
                <m:sty m:val="p"/>
              </m:rPr>
              <w:rPr>
                <w:rFonts w:ascii="Cambria Math" w:hAnsi="Cambria Math"/>
              </w:rPr>
              <m:t>546</m:t>
            </m:r>
          </m:den>
        </m:f>
      </m:oMath>
      <w:r>
        <w:t xml:space="preserve">, compared with S2 at </w:t>
      </w:r>
      <m:oMath>
        <m:f>
          <m:fPr>
            <m:ctrlPr>
              <w:rPr>
                <w:rFonts w:ascii="Cambria Math" w:hAnsi="Cambria Math"/>
              </w:rPr>
            </m:ctrlPr>
          </m:fPr>
          <m:num>
            <m:r>
              <m:rPr>
                <m:sty m:val="p"/>
              </m:rPr>
              <w:rPr>
                <w:rFonts w:ascii="Cambria Math" w:hAnsi="Cambria Math"/>
              </w:rPr>
              <m:t>11</m:t>
            </m:r>
          </m:num>
          <m:den>
            <m:r>
              <m:rPr>
                <m:sty m:val="p"/>
              </m:rPr>
              <w:rPr>
                <w:rFonts w:ascii="Cambria Math" w:hAnsi="Cambria Math"/>
              </w:rPr>
              <m:t>23</m:t>
            </m:r>
          </m:den>
        </m:f>
      </m:oMath>
      <w:r>
        <w:t xml:space="preserve"> and S4 at </w:t>
      </w: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16</m:t>
            </m:r>
          </m:den>
        </m:f>
      </m:oMath>
      <w:r>
        <w:t>, showed that a domain average alone was insufficient. Structuring features described prior counts, similar amounts, activity acceleration, active hours and near-band activity. The presence of such fields demonstrated representational coverage; it did not guarantee that every intended predicate was recoverable from the representation.</w:t>
      </w:r>
    </w:p>
    <w:p w14:paraId="47B54B8A" w14:textId="77777777" w:rsidR="00CD76EE" w:rsidRDefault="00CD76EE" w:rsidP="00CD76EE">
      <w:pPr>
        <w:spacing w:after="320"/>
        <w:jc w:val="both"/>
      </w:pPr>
      <w:r>
        <w:t>S4-only detection at 0/12 showed a weakness obscured by overlapping detections. Sparse subjects made family rates unstable; stronger conclusions required sufficient independent subjects rather than repeated analysis of the same examples.</w:t>
      </w:r>
    </w:p>
    <w:p w14:paraId="111FC314" w14:textId="77777777" w:rsidR="00CD76EE" w:rsidRDefault="00CD76EE" w:rsidP="00CD76EE">
      <w:pPr>
        <w:spacing w:after="320"/>
        <w:jc w:val="both"/>
      </w:pPr>
      <w:r>
        <w:t>The representation audit identified possible information limits: S2?s similar-amount count and share did not generally reconstruct the exact cluster value or historical frequency, while S4 lacked complete distinct-amount and historical near-band information. Some unnamed quantities could nevertheless be reconstructed from other primitives. These findings motivated investigation; they did not establish the cause of individual misses or guarantee that added fields would repair detection.</w:t>
      </w:r>
    </w:p>
    <w:p w14:paraId="0A8B96DB" w14:textId="77777777" w:rsidR="00CD76EE" w:rsidRDefault="00CD76EE" w:rsidP="00CD76EE">
      <w:pPr>
        <w:pStyle w:val="Heading3"/>
        <w:spacing w:before="0" w:after="320"/>
      </w:pPr>
      <w:r>
        <w:t>4.3.7 Wallet-Network and Agent Results</w:t>
      </w:r>
    </w:p>
    <w:p w14:paraId="28271911" w14:textId="77777777" w:rsidR="00CD76EE" w:rsidRDefault="00CD76EE" w:rsidP="00CD76EE">
      <w:pPr>
        <w:spacing w:after="320"/>
        <w:jc w:val="both"/>
      </w:pPr>
      <w:r>
        <w:t xml:space="preserve">Wallet-network recall was </w:t>
      </w:r>
      <m:oMath>
        <m:f>
          <m:fPr>
            <m:ctrlPr>
              <w:rPr>
                <w:rFonts w:ascii="Cambria Math" w:hAnsi="Cambria Math"/>
              </w:rPr>
            </m:ctrlPr>
          </m:fPr>
          <m:num>
            <m:r>
              <m:rPr>
                <m:sty m:val="p"/>
              </m:rPr>
              <w:rPr>
                <w:rFonts w:ascii="Cambria Math" w:hAnsi="Cambria Math"/>
              </w:rPr>
              <m:t>675</m:t>
            </m:r>
          </m:num>
          <m:den>
            <m:r>
              <m:rPr>
                <m:sty m:val="p"/>
              </m:rPr>
              <w:rPr>
                <w:rFonts w:ascii="Cambria Math" w:hAnsi="Cambria Math"/>
              </w:rPr>
              <m:t>776</m:t>
            </m:r>
          </m:den>
        </m:f>
      </m:oMath>
      <w:r>
        <w:t xml:space="preserve">, or approximately 86.98%. Family results ranged from N1 at </w:t>
      </w:r>
      <m:oMath>
        <m:f>
          <m:fPr>
            <m:ctrlPr>
              <w:rPr>
                <w:rFonts w:ascii="Cambria Math" w:hAnsi="Cambria Math"/>
              </w:rPr>
            </m:ctrlPr>
          </m:fPr>
          <m:num>
            <m:r>
              <m:rPr>
                <m:sty m:val="p"/>
              </m:rPr>
              <w:rPr>
                <w:rFonts w:ascii="Cambria Math" w:hAnsi="Cambria Math"/>
              </w:rPr>
              <m:t>77</m:t>
            </m:r>
          </m:num>
          <m:den>
            <m:r>
              <m:rPr>
                <m:sty m:val="p"/>
              </m:rPr>
              <w:rPr>
                <w:rFonts w:ascii="Cambria Math" w:hAnsi="Cambria Math"/>
              </w:rPr>
              <m:t>101</m:t>
            </m:r>
          </m:den>
        </m:f>
      </m:oMath>
      <w:r>
        <w:t xml:space="preserve"> to N3 at </w:t>
      </w:r>
      <m:oMath>
        <m:f>
          <m:fPr>
            <m:ctrlPr>
              <w:rPr>
                <w:rFonts w:ascii="Cambria Math" w:hAnsi="Cambria Math"/>
              </w:rPr>
            </m:ctrlPr>
          </m:fPr>
          <m:num>
            <m:r>
              <m:rPr>
                <m:sty m:val="p"/>
              </m:rPr>
              <w:rPr>
                <w:rFonts w:ascii="Cambria Math" w:hAnsi="Cambria Math"/>
              </w:rPr>
              <m:t>122</m:t>
            </m:r>
          </m:num>
          <m:den>
            <m:r>
              <m:rPr>
                <m:sty m:val="p"/>
              </m:rPr>
              <w:rPr>
                <w:rFonts w:ascii="Cambria Math" w:hAnsi="Cambria Math"/>
              </w:rPr>
              <m:t>130</m:t>
            </m:r>
          </m:den>
        </m:f>
      </m:oMath>
      <w:r>
        <w:t xml:space="preserve">, with N2 at </w:t>
      </w:r>
      <m:oMath>
        <m:f>
          <m:fPr>
            <m:ctrlPr>
              <w:rPr>
                <w:rFonts w:ascii="Cambria Math" w:hAnsi="Cambria Math"/>
              </w:rPr>
            </m:ctrlPr>
          </m:fPr>
          <m:num>
            <m:r>
              <m:rPr>
                <m:sty m:val="p"/>
              </m:rPr>
              <w:rPr>
                <w:rFonts w:ascii="Cambria Math" w:hAnsi="Cambria Math"/>
              </w:rPr>
              <m:t>381</m:t>
            </m:r>
          </m:num>
          <m:den>
            <m:r>
              <m:rPr>
                <m:sty m:val="p"/>
              </m:rPr>
              <w:rPr>
                <w:rFonts w:ascii="Cambria Math" w:hAnsi="Cambria Math"/>
              </w:rPr>
              <m:t>429</m:t>
            </m:r>
          </m:den>
        </m:f>
      </m:oMath>
      <w:r>
        <w:t xml:space="preserve"> and N4 at </w:t>
      </w:r>
      <m:oMath>
        <m:f>
          <m:fPr>
            <m:ctrlPr>
              <w:rPr>
                <w:rFonts w:ascii="Cambria Math" w:hAnsi="Cambria Math"/>
              </w:rPr>
            </m:ctrlPr>
          </m:fPr>
          <m:num>
            <m:r>
              <m:rPr>
                <m:sty m:val="p"/>
              </m:rPr>
              <w:rPr>
                <w:rFonts w:ascii="Cambria Math" w:hAnsi="Cambria Math"/>
              </w:rPr>
              <m:t>123</m:t>
            </m:r>
          </m:num>
          <m:den>
            <m:r>
              <m:rPr>
                <m:sty m:val="p"/>
              </m:rPr>
              <w:rPr>
                <w:rFonts w:ascii="Cambria Math" w:hAnsi="Cambria Math"/>
              </w:rPr>
              <m:t>144</m:t>
            </m:r>
          </m:den>
        </m:f>
      </m:oMath>
      <w:r>
        <w:t>. The representation included inbound and outbound counts, distinct counterparties, accelerations, prior return-path information and pass-through measures. These features supported analysis of relationships extending beyond the current payment amount. However, the frozen evidence also recorded information loss associated with the selected route, so the tabular summary was not a complete reconstruction of all network paths.</w:t>
      </w:r>
    </w:p>
    <w:p w14:paraId="7EF95BEB" w14:textId="77777777" w:rsidR="00CD76EE" w:rsidRDefault="00CD76EE" w:rsidP="00CD76EE">
      <w:pPr>
        <w:spacing w:after="320"/>
        <w:jc w:val="both"/>
      </w:pPr>
      <w:r>
        <w:t xml:space="preserve">Agent-domain recall was </w:t>
      </w:r>
      <m:oMath>
        <m:f>
          <m:fPr>
            <m:ctrlPr>
              <w:rPr>
                <w:rFonts w:ascii="Cambria Math" w:hAnsi="Cambria Math"/>
              </w:rPr>
            </m:ctrlPr>
          </m:fPr>
          <m:num>
            <m:r>
              <m:rPr>
                <m:sty m:val="p"/>
              </m:rPr>
              <w:rPr>
                <w:rFonts w:ascii="Cambria Math" w:hAnsi="Cambria Math"/>
              </w:rPr>
              <m:t>1,831</m:t>
            </m:r>
          </m:num>
          <m:den>
            <m:r>
              <m:rPr>
                <m:sty m:val="p"/>
              </m:rPr>
              <w:rPr>
                <w:rFonts w:ascii="Cambria Math" w:hAnsi="Cambria Math"/>
              </w:rPr>
              <m:t>1,941</m:t>
            </m:r>
          </m:den>
        </m:f>
      </m:oMath>
      <w:r>
        <w:t xml:space="preserve">, or approximately 94.33%. A1 and A3 were detected completely in the observed validation sample, whereas A2 recall was </w:t>
      </w:r>
      <m:oMath>
        <m:f>
          <m:fPr>
            <m:ctrlPr>
              <w:rPr>
                <w:rFonts w:ascii="Cambria Math" w:hAnsi="Cambria Math"/>
              </w:rPr>
            </m:ctrlPr>
          </m:fPr>
          <m:num>
            <m:r>
              <m:rPr>
                <m:sty m:val="p"/>
              </m:rPr>
              <w:rPr>
                <w:rFonts w:ascii="Cambria Math" w:hAnsi="Cambria Math"/>
              </w:rPr>
              <m:t>109</m:t>
            </m:r>
          </m:num>
          <m:den>
            <m:r>
              <m:rPr>
                <m:sty m:val="p"/>
              </m:rPr>
              <w:rPr>
                <w:rFonts w:ascii="Cambria Math" w:hAnsi="Cambria Math"/>
              </w:rPr>
              <m:t>148</m:t>
            </m:r>
          </m:den>
        </m:f>
      </m:oMath>
      <w:r>
        <w:t xml:space="preserve"> and A4 recall was </w:t>
      </w:r>
      <m:oMath>
        <m:f>
          <m:fPr>
            <m:ctrlPr>
              <w:rPr>
                <w:rFonts w:ascii="Cambria Math" w:hAnsi="Cambria Math"/>
              </w:rPr>
            </m:ctrlPr>
          </m:fPr>
          <m:num>
            <m:r>
              <m:rPr>
                <m:sty m:val="p"/>
              </m:rPr>
              <w:rPr>
                <w:rFonts w:ascii="Cambria Math" w:hAnsi="Cambria Math"/>
              </w:rPr>
              <m:t>151</m:t>
            </m:r>
          </m:num>
          <m:den>
            <m:r>
              <m:rPr>
                <m:sty m:val="p"/>
              </m:rPr>
              <w:rPr>
                <w:rFonts w:ascii="Cambria Math" w:hAnsi="Cambria Math"/>
              </w:rPr>
              <m:t>222</m:t>
            </m:r>
          </m:den>
        </m:f>
      </m:oMath>
      <w:r>
        <w:t>. Agent primitives included wallet growth, new-wallet share, concentration, service acceleration and cash-in/cash-out measures. The disparity demonstrated that high performance on one form of agent activity could not establish reliable detection of every agent pattern. Legitimate differences in service location, customer demand and liquidity would also require representative evaluation before an operational claim could be made.</w:t>
      </w:r>
    </w:p>
    <w:p w14:paraId="3F482FCC" w14:textId="77777777" w:rsidR="00CD76EE" w:rsidRDefault="00CD76EE" w:rsidP="00CD76EE">
      <w:pPr>
        <w:spacing w:after="320"/>
        <w:jc w:val="both"/>
      </w:pPr>
      <w:r>
        <w:t>Aggregate recall ranked agent first, structuring second and wallet-network third. Structuring 600/684 slightly exceeded network 675/776; S2 and S4 remained specific weaknesses. No matched graph-versus-tabular evaluation or individual feature-attribution study was conducted.</w:t>
      </w:r>
    </w:p>
    <w:p w14:paraId="4F5E6E77" w14:textId="77777777" w:rsidR="00CD76EE" w:rsidRDefault="00CD76EE" w:rsidP="00CD76EE">
      <w:pPr>
        <w:spacing w:after="320"/>
        <w:jc w:val="both"/>
      </w:pPr>
      <w:r>
        <w:t>Operational agent quantities also vary with legitimate demand, location, liquidity and seasonality. Representative evaluation and investigation outcomes would be needed to interpret those patterns beyond this synthetic benchmark.</w:t>
      </w:r>
    </w:p>
    <w:p w14:paraId="74C09E66" w14:textId="77777777" w:rsidR="00CD76EE" w:rsidRDefault="00CD76EE" w:rsidP="00CD76EE">
      <w:pPr>
        <w:pStyle w:val="Heading3"/>
        <w:spacing w:before="0" w:after="320"/>
      </w:pPr>
      <w:r>
        <w:t>4.3.8 Controlled Representation Experiment and Freeze Decision</w:t>
      </w:r>
    </w:p>
    <w:p w14:paraId="1C89A0B9" w14:textId="77777777" w:rsidR="00CD76EE" w:rsidRDefault="00CD76EE" w:rsidP="00CD76EE">
      <w:pPr>
        <w:spacing w:after="320"/>
        <w:jc w:val="both"/>
      </w:pPr>
      <w:r>
        <w:t>The exploratory forty-four-feature XGBoost increased validation true positives from 2,738 to 2,751 and reduced false positives from 118 to 115. Macro F1 rose by 0.001744 and recall by 0.004290. S2 improved, but S4 remained at 4/16, S4-only at 0/12, and A4 lost seven detections. HistGradientBoosting macro F1 decreased from approximately 0.961632 to 0.961164. The changes therefore did not establish a uniform improvement.</w:t>
      </w:r>
    </w:p>
    <w:p w14:paraId="66E7A1CF" w14:textId="77777777" w:rsidR="00CD76EE" w:rsidRDefault="00CD76EE" w:rsidP="00CD76EE">
      <w:pPr>
        <w:pStyle w:val="Caption"/>
        <w:keepNext/>
        <w:spacing w:after="320"/>
        <w:jc w:val="center"/>
      </w:pPr>
      <w:r>
        <w:rPr>
          <w:b w:val="0"/>
        </w:rPr>
        <w:t>Table 4.11: Exploratory representation comparison on reused validation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776"/>
        <w:gridCol w:w="1776"/>
        <w:gridCol w:w="1776"/>
        <w:gridCol w:w="1776"/>
        <w:gridCol w:w="1776"/>
      </w:tblGrid>
      <w:tr w:rsidR="00CD76EE" w14:paraId="571174D3" w14:textId="77777777" w:rsidTr="000D69EF">
        <w:trPr>
          <w:tblHeader/>
        </w:trPr>
        <w:tc>
          <w:tcPr>
            <w:tcW w:w="1776" w:type="dxa"/>
            <w:tcBorders>
              <w:top w:val="single" w:sz="4" w:space="0" w:color="000000"/>
              <w:left w:val="single" w:sz="4" w:space="0" w:color="000000"/>
              <w:bottom w:val="single" w:sz="4" w:space="0" w:color="000000"/>
              <w:right w:val="single" w:sz="4" w:space="0" w:color="000000"/>
            </w:tcBorders>
          </w:tcPr>
          <w:p w14:paraId="5F3782C6" w14:textId="77777777" w:rsidR="00CD76EE" w:rsidRDefault="00CD76EE" w:rsidP="00CD76EE">
            <w:pPr>
              <w:spacing w:after="320" w:line="276" w:lineRule="auto"/>
            </w:pPr>
            <w:r>
              <w:rPr>
                <w:b/>
              </w:rPr>
              <w:t>Representation / model</w:t>
            </w:r>
          </w:p>
        </w:tc>
        <w:tc>
          <w:tcPr>
            <w:tcW w:w="1776" w:type="dxa"/>
            <w:tcBorders>
              <w:top w:val="single" w:sz="4" w:space="0" w:color="000000"/>
              <w:left w:val="nil"/>
              <w:bottom w:val="single" w:sz="4" w:space="0" w:color="000000"/>
              <w:right w:val="single" w:sz="4" w:space="0" w:color="000000"/>
            </w:tcBorders>
          </w:tcPr>
          <w:p w14:paraId="6FA0DA71" w14:textId="77777777" w:rsidR="00CD76EE" w:rsidRDefault="00CD76EE" w:rsidP="00CD76EE">
            <w:pPr>
              <w:spacing w:after="320" w:line="276" w:lineRule="auto"/>
            </w:pPr>
            <w:r>
              <w:rPr>
                <w:b/>
              </w:rPr>
              <w:t>Macro F1</w:t>
            </w:r>
          </w:p>
        </w:tc>
        <w:tc>
          <w:tcPr>
            <w:tcW w:w="1776" w:type="dxa"/>
            <w:tcBorders>
              <w:top w:val="single" w:sz="4" w:space="0" w:color="000000"/>
              <w:left w:val="nil"/>
              <w:bottom w:val="single" w:sz="4" w:space="0" w:color="000000"/>
              <w:right w:val="single" w:sz="4" w:space="0" w:color="000000"/>
            </w:tcBorders>
          </w:tcPr>
          <w:p w14:paraId="08E90C34" w14:textId="77777777" w:rsidR="00CD76EE" w:rsidRDefault="00CD76EE" w:rsidP="00CD76EE">
            <w:pPr>
              <w:spacing w:after="320" w:line="276" w:lineRule="auto"/>
            </w:pPr>
            <w:r>
              <w:rPr>
                <w:b/>
              </w:rPr>
              <w:t>Positive recall</w:t>
            </w:r>
          </w:p>
        </w:tc>
        <w:tc>
          <w:tcPr>
            <w:tcW w:w="1776" w:type="dxa"/>
            <w:tcBorders>
              <w:top w:val="single" w:sz="4" w:space="0" w:color="000000"/>
              <w:left w:val="nil"/>
              <w:bottom w:val="single" w:sz="4" w:space="0" w:color="000000"/>
              <w:right w:val="single" w:sz="4" w:space="0" w:color="000000"/>
            </w:tcBorders>
          </w:tcPr>
          <w:p w14:paraId="6F85D0C6" w14:textId="77777777" w:rsidR="00CD76EE" w:rsidRDefault="00CD76EE" w:rsidP="00CD76EE">
            <w:pPr>
              <w:spacing w:after="320" w:line="276" w:lineRule="auto"/>
            </w:pPr>
            <w:r>
              <w:rPr>
                <w:b/>
              </w:rPr>
              <w:t>False-positive rate</w:t>
            </w:r>
          </w:p>
        </w:tc>
        <w:tc>
          <w:tcPr>
            <w:tcW w:w="1776" w:type="dxa"/>
            <w:tcBorders>
              <w:top w:val="single" w:sz="4" w:space="0" w:color="000000"/>
              <w:left w:val="nil"/>
              <w:bottom w:val="single" w:sz="4" w:space="0" w:color="000000"/>
              <w:right w:val="single" w:sz="4" w:space="0" w:color="000000"/>
            </w:tcBorders>
          </w:tcPr>
          <w:p w14:paraId="7BA72A5F" w14:textId="77777777" w:rsidR="00CD76EE" w:rsidRDefault="00CD76EE" w:rsidP="00CD76EE">
            <w:pPr>
              <w:spacing w:after="320" w:line="276" w:lineRule="auto"/>
            </w:pPr>
            <w:r>
              <w:rPr>
                <w:b/>
              </w:rPr>
              <w:t>Structuring recall</w:t>
            </w:r>
          </w:p>
        </w:tc>
      </w:tr>
      <w:tr w:rsidR="00CD76EE" w14:paraId="5E4346A2" w14:textId="77777777" w:rsidTr="000D69EF">
        <w:tc>
          <w:tcPr>
            <w:tcW w:w="1776" w:type="dxa"/>
            <w:tcBorders>
              <w:top w:val="nil"/>
              <w:left w:val="single" w:sz="4" w:space="0" w:color="000000"/>
              <w:bottom w:val="single" w:sz="4" w:space="0" w:color="000000"/>
              <w:right w:val="single" w:sz="4" w:space="0" w:color="000000"/>
            </w:tcBorders>
          </w:tcPr>
          <w:p w14:paraId="53BB954C" w14:textId="77777777" w:rsidR="00CD76EE" w:rsidRDefault="00CD76EE" w:rsidP="00CD76EE">
            <w:pPr>
              <w:spacing w:after="320" w:line="276" w:lineRule="auto"/>
            </w:pPr>
            <w:r>
              <w:t>40-field-XGB</w:t>
            </w:r>
          </w:p>
        </w:tc>
        <w:tc>
          <w:tcPr>
            <w:tcW w:w="1776" w:type="dxa"/>
            <w:tcBorders>
              <w:top w:val="nil"/>
              <w:left w:val="nil"/>
              <w:bottom w:val="single" w:sz="4" w:space="0" w:color="000000"/>
              <w:right w:val="single" w:sz="4" w:space="0" w:color="000000"/>
            </w:tcBorders>
          </w:tcPr>
          <w:p w14:paraId="5E5B6BDC" w14:textId="77777777" w:rsidR="00CD76EE" w:rsidRDefault="00CD76EE" w:rsidP="00CD76EE">
            <w:pPr>
              <w:spacing w:after="320" w:line="276" w:lineRule="auto"/>
            </w:pPr>
            <w:r>
              <w:t>0.956670</w:t>
            </w:r>
          </w:p>
        </w:tc>
        <w:tc>
          <w:tcPr>
            <w:tcW w:w="1776" w:type="dxa"/>
            <w:tcBorders>
              <w:top w:val="nil"/>
              <w:left w:val="nil"/>
              <w:bottom w:val="single" w:sz="4" w:space="0" w:color="000000"/>
              <w:right w:val="single" w:sz="4" w:space="0" w:color="000000"/>
            </w:tcBorders>
          </w:tcPr>
          <w:p w14:paraId="7445BC4C" w14:textId="77777777" w:rsidR="00CD76EE" w:rsidRDefault="00CD76EE" w:rsidP="00CD76EE">
            <w:pPr>
              <w:spacing w:after="320" w:line="276" w:lineRule="auto"/>
            </w:pPr>
            <w:r>
              <w:t>0.903630</w:t>
            </w:r>
          </w:p>
        </w:tc>
        <w:tc>
          <w:tcPr>
            <w:tcW w:w="1776" w:type="dxa"/>
            <w:tcBorders>
              <w:top w:val="nil"/>
              <w:left w:val="nil"/>
              <w:bottom w:val="single" w:sz="4" w:space="0" w:color="000000"/>
              <w:right w:val="single" w:sz="4" w:space="0" w:color="000000"/>
            </w:tcBorders>
          </w:tcPr>
          <w:p w14:paraId="3255A699" w14:textId="77777777" w:rsidR="00CD76EE" w:rsidRDefault="00CD76EE" w:rsidP="00CD76EE">
            <w:pPr>
              <w:spacing w:after="320" w:line="276" w:lineRule="auto"/>
            </w:pPr>
            <w:r>
              <w:t>0.009858</w:t>
            </w:r>
          </w:p>
        </w:tc>
        <w:tc>
          <w:tcPr>
            <w:tcW w:w="1776" w:type="dxa"/>
            <w:tcBorders>
              <w:top w:val="nil"/>
              <w:left w:val="nil"/>
              <w:bottom w:val="single" w:sz="4" w:space="0" w:color="000000"/>
              <w:right w:val="single" w:sz="4" w:space="0" w:color="000000"/>
            </w:tcBorders>
          </w:tcPr>
          <w:p w14:paraId="1AE50025" w14:textId="77777777" w:rsidR="00CD76EE" w:rsidRDefault="00CD76EE" w:rsidP="00CD76EE">
            <w:pPr>
              <w:spacing w:after="320" w:line="276" w:lineRule="auto"/>
            </w:pPr>
            <w:r>
              <w:t>0.877193</w:t>
            </w:r>
          </w:p>
        </w:tc>
      </w:tr>
      <w:tr w:rsidR="00CD76EE" w14:paraId="7CF36D1A" w14:textId="77777777" w:rsidTr="000D69EF">
        <w:tc>
          <w:tcPr>
            <w:tcW w:w="1776" w:type="dxa"/>
            <w:tcBorders>
              <w:top w:val="nil"/>
              <w:left w:val="single" w:sz="4" w:space="0" w:color="000000"/>
              <w:bottom w:val="single" w:sz="4" w:space="0" w:color="000000"/>
              <w:right w:val="single" w:sz="4" w:space="0" w:color="000000"/>
            </w:tcBorders>
          </w:tcPr>
          <w:p w14:paraId="55F9A1B9" w14:textId="77777777" w:rsidR="00CD76EE" w:rsidRDefault="00CD76EE" w:rsidP="00CD76EE">
            <w:pPr>
              <w:spacing w:after="320" w:line="276" w:lineRule="auto"/>
            </w:pPr>
            <w:r>
              <w:t>44-field-XGB</w:t>
            </w:r>
          </w:p>
        </w:tc>
        <w:tc>
          <w:tcPr>
            <w:tcW w:w="1776" w:type="dxa"/>
            <w:tcBorders>
              <w:top w:val="nil"/>
              <w:left w:val="nil"/>
              <w:bottom w:val="single" w:sz="4" w:space="0" w:color="000000"/>
              <w:right w:val="single" w:sz="4" w:space="0" w:color="000000"/>
            </w:tcBorders>
          </w:tcPr>
          <w:p w14:paraId="64BE0D1F" w14:textId="77777777" w:rsidR="00CD76EE" w:rsidRDefault="00CD76EE" w:rsidP="00CD76EE">
            <w:pPr>
              <w:spacing w:after="320" w:line="276" w:lineRule="auto"/>
            </w:pPr>
            <w:r>
              <w:t>0.958415</w:t>
            </w:r>
          </w:p>
        </w:tc>
        <w:tc>
          <w:tcPr>
            <w:tcW w:w="1776" w:type="dxa"/>
            <w:tcBorders>
              <w:top w:val="nil"/>
              <w:left w:val="nil"/>
              <w:bottom w:val="single" w:sz="4" w:space="0" w:color="000000"/>
              <w:right w:val="single" w:sz="4" w:space="0" w:color="000000"/>
            </w:tcBorders>
          </w:tcPr>
          <w:p w14:paraId="6A0A5313" w14:textId="77777777" w:rsidR="00CD76EE" w:rsidRDefault="00CD76EE" w:rsidP="00CD76EE">
            <w:pPr>
              <w:spacing w:after="320" w:line="276" w:lineRule="auto"/>
            </w:pPr>
            <w:r>
              <w:t>0.907921</w:t>
            </w:r>
          </w:p>
        </w:tc>
        <w:tc>
          <w:tcPr>
            <w:tcW w:w="1776" w:type="dxa"/>
            <w:tcBorders>
              <w:top w:val="nil"/>
              <w:left w:val="nil"/>
              <w:bottom w:val="single" w:sz="4" w:space="0" w:color="000000"/>
              <w:right w:val="single" w:sz="4" w:space="0" w:color="000000"/>
            </w:tcBorders>
          </w:tcPr>
          <w:p w14:paraId="2921E090" w14:textId="77777777" w:rsidR="00CD76EE" w:rsidRDefault="00CD76EE" w:rsidP="00CD76EE">
            <w:pPr>
              <w:spacing w:after="320" w:line="276" w:lineRule="auto"/>
            </w:pPr>
            <w:r>
              <w:t>0.009607</w:t>
            </w:r>
          </w:p>
        </w:tc>
        <w:tc>
          <w:tcPr>
            <w:tcW w:w="1776" w:type="dxa"/>
            <w:tcBorders>
              <w:top w:val="nil"/>
              <w:left w:val="nil"/>
              <w:bottom w:val="single" w:sz="4" w:space="0" w:color="000000"/>
              <w:right w:val="single" w:sz="4" w:space="0" w:color="000000"/>
            </w:tcBorders>
          </w:tcPr>
          <w:p w14:paraId="13B0B3EE" w14:textId="77777777" w:rsidR="00CD76EE" w:rsidRDefault="00CD76EE" w:rsidP="00CD76EE">
            <w:pPr>
              <w:spacing w:after="320" w:line="276" w:lineRule="auto"/>
            </w:pPr>
            <w:r>
              <w:t>0.891813</w:t>
            </w:r>
          </w:p>
        </w:tc>
      </w:tr>
      <w:tr w:rsidR="00CD76EE" w14:paraId="40C18BE3" w14:textId="77777777" w:rsidTr="000D69EF">
        <w:tc>
          <w:tcPr>
            <w:tcW w:w="1776" w:type="dxa"/>
            <w:tcBorders>
              <w:top w:val="nil"/>
              <w:left w:val="single" w:sz="4" w:space="0" w:color="000000"/>
              <w:bottom w:val="single" w:sz="4" w:space="0" w:color="000000"/>
              <w:right w:val="single" w:sz="4" w:space="0" w:color="000000"/>
            </w:tcBorders>
          </w:tcPr>
          <w:p w14:paraId="21AD6EC4" w14:textId="77777777" w:rsidR="00CD76EE" w:rsidRDefault="00CD76EE" w:rsidP="00CD76EE">
            <w:pPr>
              <w:spacing w:after="320" w:line="276" w:lineRule="auto"/>
            </w:pPr>
            <w:r>
              <w:t>40-field-HGB</w:t>
            </w:r>
          </w:p>
        </w:tc>
        <w:tc>
          <w:tcPr>
            <w:tcW w:w="1776" w:type="dxa"/>
            <w:tcBorders>
              <w:top w:val="nil"/>
              <w:left w:val="nil"/>
              <w:bottom w:val="single" w:sz="4" w:space="0" w:color="000000"/>
              <w:right w:val="single" w:sz="4" w:space="0" w:color="000000"/>
            </w:tcBorders>
          </w:tcPr>
          <w:p w14:paraId="157F1379" w14:textId="77777777" w:rsidR="00CD76EE" w:rsidRDefault="00CD76EE" w:rsidP="00CD76EE">
            <w:pPr>
              <w:spacing w:after="320" w:line="276" w:lineRule="auto"/>
            </w:pPr>
            <w:r>
              <w:t>0.961632</w:t>
            </w:r>
          </w:p>
        </w:tc>
        <w:tc>
          <w:tcPr>
            <w:tcW w:w="1776" w:type="dxa"/>
            <w:tcBorders>
              <w:top w:val="nil"/>
              <w:left w:val="nil"/>
              <w:bottom w:val="single" w:sz="4" w:space="0" w:color="000000"/>
              <w:right w:val="single" w:sz="4" w:space="0" w:color="000000"/>
            </w:tcBorders>
          </w:tcPr>
          <w:p w14:paraId="471ABA42" w14:textId="77777777" w:rsidR="00CD76EE" w:rsidRDefault="00CD76EE" w:rsidP="00CD76EE">
            <w:pPr>
              <w:spacing w:after="320" w:line="276" w:lineRule="auto"/>
            </w:pPr>
            <w:r>
              <w:t>0.924752</w:t>
            </w:r>
          </w:p>
        </w:tc>
        <w:tc>
          <w:tcPr>
            <w:tcW w:w="1776" w:type="dxa"/>
            <w:tcBorders>
              <w:top w:val="nil"/>
              <w:left w:val="nil"/>
              <w:bottom w:val="single" w:sz="4" w:space="0" w:color="000000"/>
              <w:right w:val="single" w:sz="4" w:space="0" w:color="000000"/>
            </w:tcBorders>
          </w:tcPr>
          <w:p w14:paraId="676863BF" w14:textId="77777777" w:rsidR="00CD76EE" w:rsidRDefault="00CD76EE" w:rsidP="00CD76EE">
            <w:pPr>
              <w:spacing w:after="320" w:line="276" w:lineRule="auto"/>
            </w:pPr>
            <w:r>
              <w:t>0.011612</w:t>
            </w:r>
          </w:p>
        </w:tc>
        <w:tc>
          <w:tcPr>
            <w:tcW w:w="1776" w:type="dxa"/>
            <w:tcBorders>
              <w:top w:val="nil"/>
              <w:left w:val="nil"/>
              <w:bottom w:val="single" w:sz="4" w:space="0" w:color="000000"/>
              <w:right w:val="single" w:sz="4" w:space="0" w:color="000000"/>
            </w:tcBorders>
          </w:tcPr>
          <w:p w14:paraId="2AC77433" w14:textId="77777777" w:rsidR="00CD76EE" w:rsidRDefault="00CD76EE" w:rsidP="00CD76EE">
            <w:pPr>
              <w:spacing w:after="320" w:line="276" w:lineRule="auto"/>
            </w:pPr>
            <w:r>
              <w:t>0.885965</w:t>
            </w:r>
          </w:p>
        </w:tc>
      </w:tr>
      <w:tr w:rsidR="00CD76EE" w14:paraId="592D153D" w14:textId="77777777" w:rsidTr="000D69EF">
        <w:tc>
          <w:tcPr>
            <w:tcW w:w="1776" w:type="dxa"/>
            <w:tcBorders>
              <w:top w:val="nil"/>
              <w:left w:val="single" w:sz="4" w:space="0" w:color="000000"/>
              <w:bottom w:val="single" w:sz="4" w:space="0" w:color="000000"/>
              <w:right w:val="single" w:sz="4" w:space="0" w:color="000000"/>
            </w:tcBorders>
          </w:tcPr>
          <w:p w14:paraId="5C20689E" w14:textId="77777777" w:rsidR="00CD76EE" w:rsidRDefault="00CD76EE" w:rsidP="00CD76EE">
            <w:pPr>
              <w:spacing w:after="320" w:line="276" w:lineRule="auto"/>
            </w:pPr>
            <w:r>
              <w:t>44-field-HGB</w:t>
            </w:r>
          </w:p>
        </w:tc>
        <w:tc>
          <w:tcPr>
            <w:tcW w:w="1776" w:type="dxa"/>
            <w:tcBorders>
              <w:top w:val="nil"/>
              <w:left w:val="nil"/>
              <w:bottom w:val="single" w:sz="4" w:space="0" w:color="000000"/>
              <w:right w:val="single" w:sz="4" w:space="0" w:color="000000"/>
            </w:tcBorders>
          </w:tcPr>
          <w:p w14:paraId="625A577A" w14:textId="77777777" w:rsidR="00CD76EE" w:rsidRDefault="00CD76EE" w:rsidP="00CD76EE">
            <w:pPr>
              <w:spacing w:after="320" w:line="276" w:lineRule="auto"/>
            </w:pPr>
            <w:r>
              <w:t>0.961164</w:t>
            </w:r>
          </w:p>
        </w:tc>
        <w:tc>
          <w:tcPr>
            <w:tcW w:w="1776" w:type="dxa"/>
            <w:tcBorders>
              <w:top w:val="nil"/>
              <w:left w:val="nil"/>
              <w:bottom w:val="single" w:sz="4" w:space="0" w:color="000000"/>
              <w:right w:val="single" w:sz="4" w:space="0" w:color="000000"/>
            </w:tcBorders>
          </w:tcPr>
          <w:p w14:paraId="3EDADA9B" w14:textId="77777777" w:rsidR="00CD76EE" w:rsidRDefault="00CD76EE" w:rsidP="00CD76EE">
            <w:pPr>
              <w:spacing w:after="320" w:line="276" w:lineRule="auto"/>
            </w:pPr>
            <w:r>
              <w:t>0.922442</w:t>
            </w:r>
          </w:p>
        </w:tc>
        <w:tc>
          <w:tcPr>
            <w:tcW w:w="1776" w:type="dxa"/>
            <w:tcBorders>
              <w:top w:val="nil"/>
              <w:left w:val="nil"/>
              <w:bottom w:val="single" w:sz="4" w:space="0" w:color="000000"/>
              <w:right w:val="single" w:sz="4" w:space="0" w:color="000000"/>
            </w:tcBorders>
          </w:tcPr>
          <w:p w14:paraId="6D014CBD" w14:textId="77777777" w:rsidR="00CD76EE" w:rsidRDefault="00CD76EE" w:rsidP="00CD76EE">
            <w:pPr>
              <w:spacing w:after="320" w:line="276" w:lineRule="auto"/>
            </w:pPr>
            <w:r>
              <w:t>0.011362</w:t>
            </w:r>
          </w:p>
        </w:tc>
        <w:tc>
          <w:tcPr>
            <w:tcW w:w="1776" w:type="dxa"/>
            <w:tcBorders>
              <w:top w:val="nil"/>
              <w:left w:val="nil"/>
              <w:bottom w:val="single" w:sz="4" w:space="0" w:color="000000"/>
              <w:right w:val="single" w:sz="4" w:space="0" w:color="000000"/>
            </w:tcBorders>
          </w:tcPr>
          <w:p w14:paraId="65E9E618" w14:textId="77777777" w:rsidR="00CD76EE" w:rsidRDefault="00CD76EE" w:rsidP="00CD76EE">
            <w:pPr>
              <w:spacing w:after="320" w:line="276" w:lineRule="auto"/>
            </w:pPr>
            <w:r>
              <w:t>0.891813</w:t>
            </w:r>
          </w:p>
        </w:tc>
      </w:tr>
    </w:tbl>
    <w:p w14:paraId="31949BEE" w14:textId="77777777" w:rsidR="00CD76EE" w:rsidRDefault="00CD76EE" w:rsidP="00CD76EE">
      <w:pPr>
        <w:spacing w:after="0"/>
      </w:pPr>
    </w:p>
    <w:p w14:paraId="2D2EB9FA" w14:textId="77777777" w:rsidR="00CD76EE" w:rsidRDefault="00CD76EE" w:rsidP="00CD76EE">
      <w:pPr>
        <w:spacing w:after="320"/>
        <w:jc w:val="both"/>
      </w:pPr>
      <w:r>
        <w:t>The four experimental fields described similar-amount cluster value, prior similar-amount frequency, distinct recent near-band amounts and prior near-band frequency. Their definitions and eligibility appear in Chapter 3. The comparison used forty versus forty-four semantic features (forty-two versus forty-six encoded columns), not the older thirty-versus-thirty-four-feature architecture.</w:t>
      </w:r>
    </w:p>
    <w:p w14:paraId="74A16E5B" w14:textId="77777777" w:rsidR="00CD76EE" w:rsidRDefault="00CD76EE" w:rsidP="00CD76EE">
      <w:pPr>
        <w:spacing w:after="320"/>
        <w:jc w:val="both"/>
      </w:pPr>
      <w:r>
        <w:t>All comparisons reused development validation after diagnosis informed the hypothesis. Sparse support and mixed results prevented a statistically confirmed improvement claim. No held-out population was opened, new model fitted for this chapter or expanded model promoted into the application.</w:t>
      </w:r>
    </w:p>
    <w:p w14:paraId="70137E49" w14:textId="77777777" w:rsidR="00CD76EE" w:rsidRDefault="00CD76EE" w:rsidP="00CD76EE">
      <w:pPr>
        <w:spacing w:after="320"/>
        <w:jc w:val="both"/>
      </w:pPr>
      <w:r>
        <w:t>The original forty-field pipeline remained primary. The later hypothesis arose from validation inspection and had no fresh independent confirmation; exploratory alternatives were not promoted.</w:t>
      </w:r>
    </w:p>
    <w:p w14:paraId="36E09FA5" w14:textId="77777777" w:rsidR="00CD76EE" w:rsidRDefault="00CD76EE" w:rsidP="00CD76EE">
      <w:pPr>
        <w:pStyle w:val="Heading2"/>
        <w:spacing w:before="0" w:after="320"/>
      </w:pPr>
      <w:r>
        <w:lastRenderedPageBreak/>
        <w:t>4.4 Application Integration and Interface Results</w:t>
      </w:r>
    </w:p>
    <w:p w14:paraId="625950C9" w14:textId="77777777" w:rsidR="00CD76EE" w:rsidRDefault="00CD76EE" w:rsidP="00CD76EE">
      <w:pPr>
        <w:pStyle w:val="Heading3"/>
        <w:spacing w:before="0" w:after="320"/>
      </w:pPr>
      <w:r>
        <w:t>4.4.1 Recorded Local Review and Financial Safety</w:t>
      </w:r>
    </w:p>
    <w:p w14:paraId="177D12AD" w14:textId="77777777" w:rsidR="00CD76EE" w:rsidRDefault="00CD76EE" w:rsidP="00CD76EE">
      <w:pPr>
        <w:spacing w:after="320"/>
        <w:jc w:val="both"/>
      </w:pPr>
      <w:r>
        <w:t xml:space="preserve">A previously recorded read-only application review identified the local MySQL database as </w:t>
      </w:r>
      <w:proofErr w:type="spellStart"/>
      <w:r>
        <w:t>aml</w:t>
      </w:r>
      <w:proofErr w:type="spellEnd"/>
      <w:r>
        <w:t>, the authenticated principal as aml@127.0.0.1 and the server UUID as d441b7bb-43f6-11f1-a2d8-0a0027000005. That historical review observed 8,402 transactions, 20 users and 627 alerts, with canonical history marked COMPLETE_VERIFIED and an unchanged before/after protected-record fingerprint. These are recorded observations from that review, not a current live database inventory or the model evaluation population.</w:t>
      </w:r>
    </w:p>
    <w:p w14:paraId="344240A7" w14:textId="77777777" w:rsidR="00CD76EE" w:rsidRDefault="00CD76EE" w:rsidP="00CD76EE">
      <w:pPr>
        <w:spacing w:after="320"/>
        <w:jc w:val="both"/>
      </w:pPr>
      <w:r>
        <w:t>Payments and captures committed before V4 analysis. The authorised verifier refreshed the new source revision, and inference rejected stale revisions. Idempotent requests and audited nonfinancial retries preserved the committed payment when analysis failed.</w:t>
      </w:r>
    </w:p>
    <w:p w14:paraId="6CB71D48" w14:textId="77777777" w:rsidR="00CD76EE" w:rsidRDefault="00CD76EE" w:rsidP="00CD76EE">
      <w:pPr>
        <w:spacing w:after="320"/>
        <w:jc w:val="both"/>
      </w:pPr>
      <w:r>
        <w:t xml:space="preserve">V4 was selected through </w:t>
      </w:r>
      <w:r>
        <w:rPr>
          <w:rStyle w:val="InlineCode"/>
        </w:rPr>
        <w:t>AML_PRIMARY_MODEL=V4</w:t>
      </w:r>
      <w:r>
        <w:t xml:space="preserve"> while independent rules remained enabled through </w:t>
      </w:r>
      <w:r>
        <w:rPr>
          <w:rStyle w:val="InlineCode"/>
        </w:rPr>
        <w:t>AML_RULE_ENGINE_ENABLED=ON</w:t>
      </w:r>
      <w:r>
        <w:t>. Under that configuration, the customer route selected the V4 branch before the superseded Stage14 branch and did not silently fall back when V4 failed. The frozen artifact, feature order and threshold remained separate from application rule settings. A successful startup alone was insufficient evidence of a particular payment inference; a transaction-specific saved result was the required evidence for that payment.</w:t>
      </w:r>
    </w:p>
    <w:p w14:paraId="47EB5276" w14:textId="77777777" w:rsidR="00CD76EE" w:rsidRDefault="00CD76EE" w:rsidP="00CD76EE">
      <w:pPr>
        <w:keepNext/>
        <w:spacing w:after="320"/>
        <w:jc w:val="both"/>
      </w:pPr>
      <w:r>
        <w:t>The revised operational score assigned 70% weight to V4 suspicious-probability risk and 30% to the independent rule score:</w:t>
      </w:r>
    </w:p>
    <w:p w14:paraId="29C743B9" w14:textId="77777777" w:rsidR="00CD76EE" w:rsidRDefault="00CD76EE" w:rsidP="00CD76EE">
      <w:pPr>
        <w:pStyle w:val="Equation"/>
        <w:keepNext w:val="0"/>
      </w:pPr>
      <m:oMathPara>
        <m:oMathParaPr>
          <m:jc m:val="center"/>
        </m:oMathParaPr>
        <m:oMath>
          <m:r>
            <w:rPr>
              <w:rFonts w:ascii="Cambria Math" w:hAnsi="Cambria Math"/>
            </w:rPr>
            <m:t>R</m:t>
          </m:r>
          <m:r>
            <m:rPr>
              <m:sty m:val="p"/>
            </m:rPr>
            <w:rPr>
              <w:rFonts w:ascii="Cambria Math" w:hAnsi="Cambria Math"/>
            </w:rPr>
            <m:t xml:space="preserve"> = round</m:t>
          </m:r>
          <m:d>
            <m:dPr>
              <m:ctrlPr>
                <w:rPr>
                  <w:rFonts w:ascii="Cambria Math" w:hAnsi="Cambria Math"/>
                </w:rPr>
              </m:ctrlPr>
            </m:dPr>
            <m:e>
              <m:r>
                <m:rPr>
                  <m:sty m:val="p"/>
                </m:rPr>
                <w:rPr>
                  <w:rFonts w:ascii="Cambria Math" w:hAnsi="Cambria Math"/>
                </w:rPr>
                <m:t xml:space="preserve">0.70 × </m:t>
              </m:r>
              <m:d>
                <m:dPr>
                  <m:ctrlPr>
                    <w:rPr>
                      <w:rFonts w:ascii="Cambria Math" w:hAnsi="Cambria Math"/>
                    </w:rPr>
                  </m:ctrlPr>
                </m:dPr>
                <m:e>
                  <m:r>
                    <m:rPr>
                      <m:sty m:val="p"/>
                    </m:rPr>
                    <w:rPr>
                      <w:rFonts w:ascii="Cambria Math" w:hAnsi="Cambria Math"/>
                    </w:rPr>
                    <m:t>100</m:t>
                  </m:r>
                  <m:r>
                    <w:rPr>
                      <w:rFonts w:ascii="Cambria Math" w:hAnsi="Cambria Math"/>
                    </w:rPr>
                    <m:t>p</m:t>
                  </m:r>
                </m:e>
              </m:d>
              <m:r>
                <m:rPr>
                  <m:sty m:val="p"/>
                </m:rPr>
                <w:rPr>
                  <w:rFonts w:ascii="Cambria Math" w:hAnsi="Cambria Math"/>
                </w:rPr>
                <m:t xml:space="preserve"> + 0.30</m:t>
              </m:r>
              <m:r>
                <w:rPr>
                  <w:rFonts w:ascii="Cambria Math" w:hAnsi="Cambria Math"/>
                </w:rPr>
                <m:t>r</m:t>
              </m:r>
              <m:r>
                <m:rPr>
                  <m:sty m:val="p"/>
                </m:rPr>
                <w:rPr>
                  <w:rFonts w:ascii="Cambria Math" w:hAnsi="Cambria Math"/>
                </w:rPr>
                <m:t>, 2</m:t>
              </m:r>
            </m:e>
          </m:d>
        </m:oMath>
      </m:oMathPara>
    </w:p>
    <w:p w14:paraId="5C7DD54A" w14:textId="77777777" w:rsidR="00CD76EE" w:rsidRDefault="00CD76EE" w:rsidP="00CD76EE">
      <w:pPr>
        <w:spacing w:after="320"/>
        <w:jc w:val="both"/>
      </w:pPr>
      <w:r>
        <w:t>where p was the frozen model's suspicious-class probability and r was the rule score on the 0-100 scale. Selected-class confidence was not substituted for suspicious probability. The numerical index had no additional minimum floor. Review status was assessed separately and retained the highest applicable weighted-score band, independent rule band or suspicious V4 decision. Independent findings could therefore require review even when the weighted index was lower. The frozen classification threshold remained 0.50.</w:t>
      </w:r>
    </w:p>
    <w:p w14:paraId="626C63DA" w14:textId="77777777" w:rsidR="00CD76EE" w:rsidRDefault="00CD76EE" w:rsidP="00CD76EE">
      <w:pPr>
        <w:spacing w:after="320"/>
        <w:jc w:val="both"/>
      </w:pPr>
      <w:r>
        <w:t>On 19 October 2026, thirty-eight nonfinancial checks passed for shared primary/retry scoring, personal-amount integration and dashboard metadata. Alert updates preserved case status, assignment and notes. Failed inference retained explicit error and rule-only scoring. The policy applied to newly completed decisions without recalculating historical scores; these checks were not a model evaluation or live latency benchmark.</w:t>
      </w:r>
    </w:p>
    <w:p w14:paraId="733F9894" w14:textId="77777777" w:rsidR="00CD76EE" w:rsidRDefault="00CD76EE" w:rsidP="00CD76EE">
      <w:pPr>
        <w:spacing w:after="320"/>
        <w:jc w:val="both"/>
      </w:pPr>
      <w:r>
        <w:t>The 70/30 scoring weights combined risk inputs; the generator's 70/30 mix described scenario intentions. Neither prescribed the model's prediction ratio.</w:t>
      </w:r>
    </w:p>
    <w:p w14:paraId="69CD65AA" w14:textId="77777777" w:rsidR="00CD76EE" w:rsidRDefault="00CD76EE" w:rsidP="00CD76EE">
      <w:pPr>
        <w:spacing w:after="320"/>
        <w:jc w:val="both"/>
      </w:pPr>
      <w:r>
        <w:t>On 19 October 2026, a further read-only application review observed 22 users, 14,002 transactions, 646 alerts and 29 messages in the same verified local database. The screenshots in Figures 4.3–4.6 and 4.8 were rendered through the actual Flask routes using these stored records. Before-and-after fingerprints matched for users, transactions, alerts, messages and canonical mobile-money events. Live sockets and all browser write requests were disabled during capture. These images therefore document stored state and interface presentation, rather than a new payment, investigation disposition, message exchange or latency benchmark.</w:t>
      </w:r>
    </w:p>
    <w:p w14:paraId="07C22D5D" w14:textId="77777777" w:rsidR="00CD76EE" w:rsidRDefault="00CD76EE" w:rsidP="00CD76EE">
      <w:pPr>
        <w:pStyle w:val="Heading3"/>
        <w:spacing w:before="0" w:after="320"/>
      </w:pPr>
      <w:r>
        <w:t>4.4.2 Customer Transaction History</w:t>
      </w:r>
    </w:p>
    <w:p w14:paraId="3F52ECE7" w14:textId="77777777" w:rsidR="00CD76EE" w:rsidRDefault="00CD76EE" w:rsidP="00CD76EE">
      <w:pPr>
        <w:spacing w:after="320"/>
        <w:jc w:val="both"/>
      </w:pPr>
      <w:r>
        <w:t>The customer dashboard provided recent transactions and access to earlier history in pages of twenty-five records. Incoming transfers were included when the customer wallet was the receiver, alongside outgoing payments where it was the sender. Each record exposed the transaction identity, time, type, amount, counterparty and stored analysis status. The display mapped normal and low operational levels to Normal, suspicious to Suspicious, and higher review levels to Super suspicious. Pending or failed inference remained distinguishable and was not converted into a normal prediction.</w:t>
      </w:r>
    </w:p>
    <w:p w14:paraId="6B572285" w14:textId="77777777" w:rsidR="00CD76EE" w:rsidRDefault="00CD76EE" w:rsidP="00CD76EE">
      <w:pPr>
        <w:spacing w:after="320"/>
        <w:jc w:val="both"/>
      </w:pPr>
      <w:r>
        <w:t>A disposable 27-record case appeared across two pages exactly once with separate AI/rule reasons. Panel review required matching account and transaction identities across customer and compliance views.</w:t>
      </w:r>
    </w:p>
    <w:p w14:paraId="08D448E6" w14:textId="77777777" w:rsidR="00CD76EE" w:rsidRDefault="00CD76EE" w:rsidP="00CD76EE">
      <w:pPr>
        <w:spacing w:after="320"/>
        <w:jc w:val="both"/>
      </w:pPr>
      <w:r>
        <w:t>Source: actual customer transaction-history interface rendered from local MySQL records under enforced read-only access, 19 October 2026. Transaction 15222 belongs to wallet ACC1011.</w:t>
      </w:r>
    </w:p>
    <w:p w14:paraId="52FD4757" w14:textId="77777777" w:rsidR="00CD76EE" w:rsidRPr="003B459B" w:rsidRDefault="00CD76EE" w:rsidP="00CD76EE">
      <w:pPr>
        <w:keepNext/>
        <w:spacing w:after="40" w:line="240" w:lineRule="auto"/>
        <w:jc w:val="center"/>
      </w:pPr>
      <w:r w:rsidRPr="003B459B">
        <w:rPr>
          <w:noProof/>
          <w:vertAlign w:val="subscript"/>
        </w:rPr>
        <w:lastRenderedPageBreak/>
        <w:drawing>
          <wp:inline distT="0" distB="0" distL="0" distR="0" wp14:anchorId="080EA14C" wp14:editId="344EA41F">
            <wp:extent cx="5072554" cy="6766560"/>
            <wp:effectExtent l="0" t="0" r="0" b="0"/>
            <wp:docPr id="6" nam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customer-1440.png"/>
                    <pic:cNvPicPr/>
                  </pic:nvPicPr>
                  <pic:blipFill>
                    <a:blip r:embed="rId10"/>
                    <a:srcRect l="4000" t="35000" r="62500"/>
                    <a:stretch>
                      <a:fillRect/>
                    </a:stretch>
                  </pic:blipFill>
                  <pic:spPr>
                    <a:xfrm>
                      <a:off x="0" y="0"/>
                      <a:ext cx="5072554" cy="6766560"/>
                    </a:xfrm>
                    <a:prstGeom prst="rect">
                      <a:avLst/>
                    </a:prstGeom>
                  </pic:spPr>
                </pic:pic>
              </a:graphicData>
            </a:graphic>
          </wp:inline>
        </w:drawing>
      </w:r>
      <w:r w:rsidR="00000000">
        <w:rPr>
          <w:noProof/>
        </w:rPr>
        <w:lastRenderedPageBreak/>
        <w:drawing>
          <wp:inline distT="0" distB="0" distL="0" distR="0" wp14:anchorId="47FB05FD" wp14:editId="042194C1">
            <wp:extent cx="5632704" cy="4302760"/>
            <wp:effectExtent l="0" t="0" r="0" b="0"/>
            <wp:docPr id="131" name="Figure 4.3 deta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customer-1440.png"/>
                    <pic:cNvPicPr/>
                  </pic:nvPicPr>
                  <pic:blipFill>
                    <a:blip r:embed="rId10"/>
                    <a:srcRect l="37500" t="35000" r="4000"/>
                    <a:stretch>
                      <a:fillRect/>
                    </a:stretch>
                  </pic:blipFill>
                  <pic:spPr>
                    <a:xfrm>
                      <a:off x="0" y="0"/>
                      <a:ext cx="5632704" cy="4302760"/>
                    </a:xfrm>
                    <a:prstGeom prst="rect">
                      <a:avLst/>
                    </a:prstGeom>
                  </pic:spPr>
                </pic:pic>
              </a:graphicData>
            </a:graphic>
          </wp:inline>
        </w:drawing>
      </w:r>
    </w:p>
    <w:p w14:paraId="59A6BFC0" w14:textId="77777777" w:rsidR="00CD76EE" w:rsidRPr="003B459B" w:rsidRDefault="00CD76EE" w:rsidP="00CD76EE">
      <w:pPr>
        <w:keepNext/>
        <w:spacing w:after="40" w:line="240" w:lineRule="auto"/>
        <w:jc w:val="center"/>
        <w:rPr>
          <w:vertAlign w:val="subscript"/>
        </w:rPr>
      </w:pPr>
    </w:p>
    <w:p w14:paraId="6D171F36" w14:textId="77777777" w:rsidR="00CD76EE" w:rsidRDefault="00CD76EE" w:rsidP="00CD76EE">
      <w:pPr>
        <w:pStyle w:val="Caption"/>
        <w:spacing w:after="320"/>
        <w:jc w:val="center"/>
      </w:pPr>
      <w:r>
        <w:t>Figure 4.3: Customer recent transaction history(transaction details followed by AI and rule findings)</w:t>
      </w:r>
    </w:p>
    <w:p w14:paraId="2B153B20" w14:textId="77777777" w:rsidR="00CD76EE" w:rsidRDefault="00CD76EE" w:rsidP="00CD76EE">
      <w:pPr>
        <w:pStyle w:val="Heading3"/>
        <w:spacing w:before="0" w:after="320"/>
      </w:pPr>
      <w:r>
        <w:t>4.4.3 Compliance Review and Separate Findings</w:t>
      </w:r>
    </w:p>
    <w:p w14:paraId="688A12AA" w14:textId="77777777" w:rsidR="00CD76EE" w:rsidRDefault="00CD76EE" w:rsidP="00CD76EE">
      <w:pPr>
        <w:spacing w:after="320"/>
        <w:jc w:val="both"/>
      </w:pPr>
      <w:r>
        <w:t>Compliance review linked the payment, recorded V4 result, independent rule findings and investigation state. Missing legacy reasoning remained explicit. The officer retained responsibility for the investigation outcome.</w:t>
      </w:r>
    </w:p>
    <w:p w14:paraId="13FAEE02" w14:textId="77777777" w:rsidR="00CD76EE" w:rsidRDefault="00CD76EE" w:rsidP="00CD76EE">
      <w:pPr>
        <w:spacing w:after="320"/>
        <w:jc w:val="both"/>
      </w:pPr>
      <w:r>
        <w:t>Saved V4 probability, rule findings and historical indicators were distinct evidence. No validated transaction-specific SHAP or equivalent attribution was reported; a displayed history indicator was not proof of its contribution to the model output.</w:t>
      </w:r>
    </w:p>
    <w:p w14:paraId="1C898BEF" w14:textId="77777777" w:rsidR="00CD76EE" w:rsidRDefault="00CD76EE" w:rsidP="00CD76EE">
      <w:pPr>
        <w:spacing w:after="320"/>
        <w:jc w:val="both"/>
      </w:pPr>
      <w:r>
        <w:t>The read-only review returned successful customer, administrator, compliance, report and messaging pages. Anonymous sockets were rejected and customer sessions excluded from staff rooms. Sampled 1,440-pixel and 390-pixel views had no JavaScript exceptions or horizontal overflow. This supported the checked routes and layouts, not universal accessibility or device compatibility.</w:t>
      </w:r>
    </w:p>
    <w:p w14:paraId="63CA150E" w14:textId="77777777" w:rsidR="00CD76EE" w:rsidRDefault="00CD76EE" w:rsidP="00CD76EE">
      <w:pPr>
        <w:spacing w:after="320"/>
        <w:jc w:val="both"/>
      </w:pPr>
      <w:r>
        <w:t>Source: actual compliance review for alert 6900 and transaction 15222, rendered read-only on 19 October 2026. The recorded score and separate AI and rule findings were retained.</w:t>
      </w:r>
    </w:p>
    <w:p w14:paraId="5A96B3FE" w14:textId="77777777" w:rsidR="00CD76EE" w:rsidRDefault="00CD76EE" w:rsidP="00CD76EE">
      <w:pPr>
        <w:keepNext/>
        <w:spacing w:after="40" w:line="240" w:lineRule="auto"/>
        <w:jc w:val="center"/>
      </w:pPr>
      <w:r>
        <w:rPr>
          <w:noProof/>
        </w:rPr>
        <w:lastRenderedPageBreak/>
        <w:drawing>
          <wp:inline distT="0" distB="0" distL="0" distR="0" wp14:anchorId="17545B6D" wp14:editId="1A4417A0">
            <wp:extent cx="5632704" cy="3538586"/>
            <wp:effectExtent l="0" t="0" r="0" b="0"/>
            <wp:docPr id="7" nam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iance-v4-alert.png"/>
                    <pic:cNvPicPr/>
                  </pic:nvPicPr>
                  <pic:blipFill>
                    <a:blip r:embed="rId11"/>
                    <a:srcRect l="3500" t="25000" r="48000" b="36000"/>
                    <a:stretch>
                      <a:fillRect/>
                    </a:stretch>
                  </pic:blipFill>
                  <pic:spPr>
                    <a:xfrm>
                      <a:off x="0" y="0"/>
                      <a:ext cx="5632704" cy="3538586"/>
                    </a:xfrm>
                    <a:prstGeom prst="rect">
                      <a:avLst/>
                    </a:prstGeom>
                  </pic:spPr>
                </pic:pic>
              </a:graphicData>
            </a:graphic>
          </wp:inline>
        </w:drawing>
      </w:r>
      <w:r w:rsidR="00000000">
        <w:rPr>
          <w:noProof/>
        </w:rPr>
        <w:drawing>
          <wp:inline distT="0" distB="0" distL="0" distR="0" wp14:anchorId="414B235A" wp14:editId="7A97FF72">
            <wp:extent cx="5632704" cy="1406361"/>
            <wp:effectExtent l="0" t="0" r="0" b="0"/>
            <wp:docPr id="141" name="Figure 4.4 deta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iance-v4-alert.png"/>
                    <pic:cNvPicPr/>
                  </pic:nvPicPr>
                  <pic:blipFill>
                    <a:blip r:embed="rId11"/>
                    <a:srcRect l="3500" t="66000" r="48000" b="18500"/>
                    <a:stretch>
                      <a:fillRect/>
                    </a:stretch>
                  </pic:blipFill>
                  <pic:spPr>
                    <a:xfrm>
                      <a:off x="0" y="0"/>
                      <a:ext cx="5632704" cy="1406361"/>
                    </a:xfrm>
                    <a:prstGeom prst="rect">
                      <a:avLst/>
                    </a:prstGeom>
                  </pic:spPr>
                </pic:pic>
              </a:graphicData>
            </a:graphic>
          </wp:inline>
        </w:drawing>
      </w:r>
    </w:p>
    <w:p w14:paraId="6284056B" w14:textId="77777777" w:rsidR="00CD76EE" w:rsidRDefault="00CD76EE" w:rsidP="00CD76EE">
      <w:pPr>
        <w:keepNext/>
        <w:spacing w:after="40" w:line="240" w:lineRule="auto"/>
        <w:jc w:val="center"/>
      </w:pPr>
    </w:p>
    <w:p w14:paraId="7DD0B428" w14:textId="77777777" w:rsidR="00CD76EE" w:rsidRDefault="00CD76EE" w:rsidP="00CD76EE">
      <w:pPr>
        <w:pStyle w:val="Caption"/>
        <w:spacing w:after="320"/>
        <w:jc w:val="center"/>
      </w:pPr>
      <w:r>
        <w:t>Figure 4.4: V4 compliance alert with separate AI and rule findings(alert and AI detail followed by rule findings)</w:t>
      </w:r>
    </w:p>
    <w:p w14:paraId="4A9C5E03" w14:textId="77777777" w:rsidR="00CD76EE" w:rsidRDefault="00CD76EE" w:rsidP="00CD76EE">
      <w:pPr>
        <w:pStyle w:val="Heading3"/>
        <w:spacing w:before="0" w:after="320"/>
      </w:pPr>
      <w:r>
        <w:t>4.4.4 Messaging, Receipts and Real-Time Updates</w:t>
      </w:r>
    </w:p>
    <w:p w14:paraId="6BCF801D" w14:textId="77777777" w:rsidR="00CD76EE" w:rsidRDefault="00CD76EE" w:rsidP="00CD76EE">
      <w:pPr>
        <w:spacing w:after="320"/>
        <w:jc w:val="both"/>
      </w:pPr>
      <w:r>
        <w:t>Messages persisted before delivery. Sent, delivered and read receipts represented server storage, receipt by the intended client and opening of the thread. Tests rejected unrelated-user acknowledgements and verified single, double grey and double blue ticks beside the timestamp. Conversations remained available after reopening.</w:t>
      </w:r>
    </w:p>
    <w:p w14:paraId="1272CF60" w14:textId="77777777" w:rsidR="00CD76EE" w:rsidRDefault="00CD76EE" w:rsidP="00CD76EE">
      <w:pPr>
        <w:spacing w:after="320"/>
        <w:jc w:val="both"/>
      </w:pPr>
      <w:r>
        <w:t xml:space="preserve">The communication policy permitted customer-to-customer and customer-to-compliance conversations, together with compliance-to-administrator communication. Direct customer-to-administrator communication was blocked in both directions through the shared </w:t>
      </w:r>
      <w:proofErr w:type="spellStart"/>
      <w:r>
        <w:t>authorisation</w:t>
      </w:r>
      <w:proofErr w:type="spellEnd"/>
      <w:r>
        <w:t xml:space="preserve"> policy. Search and contact displays included the person’s username and account identity. These restrictions applied to message history, sending, acknowledgements and private attachments, rather than relying only on which contacts the interface displayed.</w:t>
      </w:r>
    </w:p>
    <w:p w14:paraId="598A4CA5" w14:textId="77777777" w:rsidR="00CD76EE" w:rsidRDefault="00CD76EE" w:rsidP="00CD76EE">
      <w:pPr>
        <w:spacing w:after="320"/>
        <w:jc w:val="both"/>
      </w:pPr>
      <w:r>
        <w:lastRenderedPageBreak/>
        <w:t>Redis relayed events across instances while MySQL retained authoritative history. Device notifications required permission and an authenticated open page receiving the socket event; the service worker displayed that notification. Delivery after every application page closed was not established [17], [18].</w:t>
      </w:r>
    </w:p>
    <w:p w14:paraId="29AB4DAE" w14:textId="77777777" w:rsidR="00CD76EE" w:rsidRDefault="00CD76EE" w:rsidP="00CD76EE">
      <w:pPr>
        <w:spacing w:after="320"/>
        <w:jc w:val="both"/>
      </w:pPr>
      <w:r>
        <w:t>Source: actual stored customer-compliance conversation rendered read-only on 19 October 2026. No message was sent and no delivered/read receipt was changed during capture.</w:t>
      </w:r>
    </w:p>
    <w:p w14:paraId="2BCFC9BB" w14:textId="77777777" w:rsidR="00CD76EE" w:rsidRDefault="00CD76EE" w:rsidP="00CD76EE">
      <w:pPr>
        <w:keepNext/>
        <w:spacing w:after="40" w:line="240" w:lineRule="auto"/>
        <w:jc w:val="center"/>
      </w:pPr>
      <w:r>
        <w:rPr>
          <w:noProof/>
        </w:rPr>
        <w:drawing>
          <wp:inline distT="0" distB="0" distL="0" distR="0" wp14:anchorId="342FAAC1" wp14:editId="23B68F26">
            <wp:extent cx="5632704" cy="3903257"/>
            <wp:effectExtent l="0" t="0" r="0" b="0"/>
            <wp:docPr id="8" nam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messages-1440.png"/>
                    <pic:cNvPicPr/>
                  </pic:nvPicPr>
                  <pic:blipFill>
                    <a:blip r:embed="rId12"/>
                    <a:srcRect l="17000" t="17000" r="11500" b="7500"/>
                    <a:stretch>
                      <a:fillRect/>
                    </a:stretch>
                  </pic:blipFill>
                  <pic:spPr>
                    <a:xfrm>
                      <a:off x="0" y="0"/>
                      <a:ext cx="5632704" cy="3903257"/>
                    </a:xfrm>
                    <a:prstGeom prst="rect">
                      <a:avLst/>
                    </a:prstGeom>
                  </pic:spPr>
                </pic:pic>
              </a:graphicData>
            </a:graphic>
          </wp:inline>
        </w:drawing>
      </w:r>
    </w:p>
    <w:p w14:paraId="5D7AC347" w14:textId="77777777" w:rsidR="00CD76EE" w:rsidRDefault="00CD76EE" w:rsidP="00CD76EE">
      <w:pPr>
        <w:pStyle w:val="Caption"/>
        <w:spacing w:after="320"/>
        <w:jc w:val="center"/>
      </w:pPr>
      <w:r>
        <w:t>Figure 4.5: Authenticated messaging interface</w:t>
      </w:r>
    </w:p>
    <w:p w14:paraId="49A26B69" w14:textId="77777777" w:rsidR="00CD76EE" w:rsidRDefault="00CD76EE" w:rsidP="00CD76EE">
      <w:pPr>
        <w:pStyle w:val="Heading3"/>
        <w:spacing w:before="0" w:after="320"/>
      </w:pPr>
      <w:r>
        <w:t>4.4.5 Transaction Generation and Demonstration Evidence</w:t>
      </w:r>
    </w:p>
    <w:p w14:paraId="76FF7535" w14:textId="77777777" w:rsidR="00CD76EE" w:rsidRDefault="00CD76EE" w:rsidP="00CD76EE">
      <w:pPr>
        <w:spacing w:after="320"/>
        <w:jc w:val="both"/>
      </w:pPr>
      <w:r>
        <w:t>The transaction generation module used the payment and canonical-history path, selecting eligible existing customer wallets. Qualifying recent outgoing activity informed routine amounts and counterparties; fewer than five observations indicated limited history. Generation retained current timestamps rather than fabricating elapsed historical activity.</w:t>
      </w:r>
    </w:p>
    <w:p w14:paraId="414058D5" w14:textId="77777777" w:rsidR="00CD76EE" w:rsidRDefault="00CD76EE" w:rsidP="00CD76EE">
      <w:pPr>
        <w:spacing w:after="320"/>
        <w:jc w:val="both"/>
      </w:pPr>
      <w:r>
        <w:t xml:space="preserve">The 70% routine and 30% suspicious mix specified inputs, not forced predictions. Rapid batches could trigger velocity rules, and V4 could miss suspicious scenarios. Saved, normal, </w:t>
      </w:r>
      <w:r>
        <w:lastRenderedPageBreak/>
        <w:t>suspicious, pending and error counts separated payment completion from analysis completion.</w:t>
      </w:r>
    </w:p>
    <w:p w14:paraId="5C9CB07B" w14:textId="77777777" w:rsidR="00CD76EE" w:rsidRDefault="00CD76EE" w:rsidP="00CD76EE">
      <w:pPr>
        <w:spacing w:after="320"/>
        <w:jc w:val="both"/>
      </w:pPr>
      <w:r>
        <w:t>Source: actual administrator generation interface and observed customer baselines, captured read-only on 19 October 2026. Seven routine and three suspicious scenario inputs were selected; this image does not report a submitted or completed batch.</w:t>
      </w:r>
    </w:p>
    <w:p w14:paraId="022B3501" w14:textId="77777777" w:rsidR="00CD76EE" w:rsidRDefault="00CD76EE" w:rsidP="00CD76EE">
      <w:pPr>
        <w:keepNext/>
        <w:spacing w:line="240" w:lineRule="auto"/>
        <w:jc w:val="center"/>
      </w:pPr>
      <w:r>
        <w:rPr>
          <w:noProof/>
        </w:rPr>
        <w:drawing>
          <wp:inline distT="0" distB="0" distL="0" distR="0" wp14:anchorId="2D9E60E6" wp14:editId="2FF824F5">
            <wp:extent cx="5632704" cy="1695867"/>
            <wp:effectExtent l="0" t="0" r="0" b="0"/>
            <wp:docPr id="9" nam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generation_baselines.png"/>
                    <pic:cNvPicPr/>
                  </pic:nvPicPr>
                  <pic:blipFill>
                    <a:blip r:embed="rId13"/>
                    <a:srcRect l="3500" t="22000" r="3500" b="46000"/>
                    <a:stretch>
                      <a:fillRect/>
                    </a:stretch>
                  </pic:blipFill>
                  <pic:spPr>
                    <a:xfrm>
                      <a:off x="0" y="0"/>
                      <a:ext cx="5632704" cy="1695867"/>
                    </a:xfrm>
                    <a:prstGeom prst="rect">
                      <a:avLst/>
                    </a:prstGeom>
                  </pic:spPr>
                </pic:pic>
              </a:graphicData>
            </a:graphic>
          </wp:inline>
        </w:drawing>
      </w:r>
      <w:r w:rsidR="00000000">
        <w:rPr>
          <w:noProof/>
        </w:rPr>
        <w:drawing>
          <wp:inline distT="0" distB="0" distL="0" distR="0" wp14:anchorId="5DAE96D4" wp14:editId="0DDD3C54">
            <wp:extent cx="5632704" cy="1369060"/>
            <wp:effectExtent l="0" t="0" r="0" b="0"/>
            <wp:docPr id="161" name="Figure 4.6 deta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generation_baselines.png"/>
                    <pic:cNvPicPr/>
                  </pic:nvPicPr>
                  <pic:blipFill>
                    <a:blip r:embed="rId13"/>
                    <a:srcRect l="5000" t="55000" r="5000" b="20000"/>
                    <a:stretch>
                      <a:fillRect/>
                    </a:stretch>
                  </pic:blipFill>
                  <pic:spPr>
                    <a:xfrm>
                      <a:off x="0" y="0"/>
                      <a:ext cx="5632704" cy="1369060"/>
                    </a:xfrm>
                    <a:prstGeom prst="rect">
                      <a:avLst/>
                    </a:prstGeom>
                  </pic:spPr>
                </pic:pic>
              </a:graphicData>
            </a:graphic>
          </wp:inline>
        </w:drawing>
      </w:r>
    </w:p>
    <w:p w14:paraId="4E9D246E" w14:textId="77777777" w:rsidR="00CD76EE" w:rsidRDefault="00CD76EE" w:rsidP="00CD76EE">
      <w:pPr>
        <w:keepNext/>
        <w:spacing w:line="240" w:lineRule="auto"/>
        <w:jc w:val="center"/>
      </w:pPr>
    </w:p>
    <w:p w14:paraId="7D8B6B39" w14:textId="77777777" w:rsidR="00CD76EE" w:rsidRDefault="00CD76EE" w:rsidP="00CD76EE">
      <w:pPr>
        <w:pStyle w:val="Caption"/>
        <w:spacing w:after="320"/>
        <w:jc w:val="center"/>
      </w:pPr>
      <w:r>
        <w:t>Figure 4.6: Transaction generation configuration and observed customer baselines(configuration followed by a baseline excerpt)</w:t>
      </w:r>
    </w:p>
    <w:p w14:paraId="689D63B0" w14:textId="77777777" w:rsidR="00CD76EE" w:rsidRDefault="00CD76EE" w:rsidP="00CD76EE">
      <w:pPr>
        <w:spacing w:after="320"/>
        <w:jc w:val="both"/>
      </w:pPr>
      <w:r>
        <w:t>Source: isolated Redis/Socket.IO routing probe, 19 October 2026. Two temporary Flask application instances in one Python process used actual Redis and Socket.IO test clients on a private test channel.</w:t>
      </w:r>
    </w:p>
    <w:p w14:paraId="79064C0C" w14:textId="77777777" w:rsidR="00CD76EE" w:rsidRDefault="00CD76EE" w:rsidP="00CD76EE">
      <w:pPr>
        <w:keepNext/>
        <w:spacing w:line="240" w:lineRule="auto"/>
        <w:jc w:val="center"/>
      </w:pPr>
      <w:r>
        <w:rPr>
          <w:noProof/>
        </w:rPr>
        <w:lastRenderedPageBreak/>
        <w:drawing>
          <wp:inline distT="0" distB="0" distL="0" distR="0" wp14:anchorId="7B6018E9" wp14:editId="30A89DE7">
            <wp:extent cx="5577840" cy="6309360"/>
            <wp:effectExtent l="0" t="0" r="0" b="0"/>
            <wp:docPr id="10" nam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redis_probe.png"/>
                    <pic:cNvPicPr/>
                  </pic:nvPicPr>
                  <pic:blipFill>
                    <a:blip r:embed="rId14"/>
                    <a:stretch>
                      <a:fillRect/>
                    </a:stretch>
                  </pic:blipFill>
                  <pic:spPr>
                    <a:xfrm>
                      <a:off x="0" y="0"/>
                      <a:ext cx="5577840" cy="6309360"/>
                    </a:xfrm>
                    <a:prstGeom prst="rect">
                      <a:avLst/>
                    </a:prstGeom>
                  </pic:spPr>
                </pic:pic>
              </a:graphicData>
            </a:graphic>
          </wp:inline>
        </w:drawing>
      </w:r>
    </w:p>
    <w:p w14:paraId="01A064E5" w14:textId="77777777" w:rsidR="00CD76EE" w:rsidRDefault="00CD76EE" w:rsidP="00CD76EE">
      <w:pPr>
        <w:pStyle w:val="Caption"/>
        <w:spacing w:after="320"/>
        <w:jc w:val="center"/>
      </w:pPr>
      <w:r>
        <w:t>Figure 4.7: Isolated Redis and Socket.IO cross-instance routing probe</w:t>
      </w:r>
    </w:p>
    <w:p w14:paraId="014B547A" w14:textId="77777777" w:rsidR="00CD76EE" w:rsidRDefault="00CD76EE" w:rsidP="00CD76EE">
      <w:pPr>
        <w:spacing w:after="320"/>
        <w:jc w:val="both"/>
      </w:pPr>
      <w:r>
        <w:t>Source: actual administrator model-settings interface, rendered read-only on 19 October 2026. The displayed configuration applies to new decisions; historical scores were not recalculated.</w:t>
      </w:r>
    </w:p>
    <w:p w14:paraId="41F47109" w14:textId="77777777" w:rsidR="00CD76EE" w:rsidRDefault="00CD76EE" w:rsidP="00CD76EE">
      <w:pPr>
        <w:keepNext/>
        <w:spacing w:line="240" w:lineRule="auto"/>
        <w:jc w:val="center"/>
      </w:pPr>
      <w:r>
        <w:rPr>
          <w:noProof/>
        </w:rPr>
        <w:drawing>
          <wp:inline distT="0" distB="0" distL="0" distR="0" wp14:anchorId="4FBE791D" wp14:editId="0B158758">
            <wp:extent cx="6431280" cy="1516338"/>
            <wp:effectExtent l="0" t="0" r="0" b="8255"/>
            <wp:docPr id="11" nam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_risk_configuration.png"/>
                    <pic:cNvPicPr/>
                  </pic:nvPicPr>
                  <pic:blipFill>
                    <a:blip r:embed="rId15"/>
                    <a:srcRect l="1000" t="37500" r="1000" b="26000"/>
                    <a:stretch>
                      <a:fillRect/>
                    </a:stretch>
                  </pic:blipFill>
                  <pic:spPr>
                    <a:xfrm>
                      <a:off x="0" y="0"/>
                      <a:ext cx="6463102" cy="1523841"/>
                    </a:xfrm>
                    <a:prstGeom prst="rect">
                      <a:avLst/>
                    </a:prstGeom>
                  </pic:spPr>
                </pic:pic>
              </a:graphicData>
            </a:graphic>
          </wp:inline>
        </w:drawing>
      </w:r>
    </w:p>
    <w:p w14:paraId="59A14BC2" w14:textId="77777777" w:rsidR="00CD76EE" w:rsidRDefault="00CD76EE" w:rsidP="00CD76EE">
      <w:pPr>
        <w:pStyle w:val="Caption"/>
        <w:spacing w:after="320"/>
        <w:jc w:val="center"/>
      </w:pPr>
      <w:r>
        <w:t>Figure 4.8: Configured risk-scoring weights for new decisions</w:t>
      </w:r>
    </w:p>
    <w:p w14:paraId="1BE428C5" w14:textId="77777777" w:rsidR="00CD76EE" w:rsidRDefault="00CD76EE" w:rsidP="00CD76EE">
      <w:pPr>
        <w:spacing w:after="320"/>
        <w:jc w:val="both"/>
      </w:pPr>
      <w:r>
        <w:lastRenderedPageBreak/>
        <w:t>The Redis 7.2.5 probe recorded private/staff delivery in 0.002696/0.001414 seconds, with no duplicate or unauthorised delivery. It used a private channel, two Flask objects in one process and Socket.IO test clients. These timings established isolated broker routing, not two-process WebSocket/browser latency; panel timing remained unmeasured.</w:t>
      </w:r>
    </w:p>
    <w:p w14:paraId="1AFCD87F" w14:textId="77777777" w:rsidR="00CD76EE" w:rsidRDefault="00CD76EE" w:rsidP="00CD76EE">
      <w:pPr>
        <w:pStyle w:val="Heading3"/>
        <w:spacing w:before="0" w:after="320"/>
      </w:pPr>
      <w:r>
        <w:t>4.4.6 Financial Failure, Recovery and Concurrency Procedure</w:t>
      </w:r>
    </w:p>
    <w:p w14:paraId="710A4C30" w14:textId="77777777" w:rsidR="00CD76EE" w:rsidRDefault="00CD76EE" w:rsidP="00CD76EE">
      <w:pPr>
        <w:spacing w:after="320"/>
        <w:jc w:val="both"/>
      </w:pPr>
      <w:r>
        <w:t>Disposable failure tests separated pre-commit rollback from post-commit analysis failure. After commit, balances, payment identity, captures and rule evidence remained intact; retry appended audit evidence without another transfer. Payment counts and wallet reconciliation verified that distinction.</w:t>
      </w:r>
    </w:p>
    <w:p w14:paraId="3319B54A" w14:textId="77777777" w:rsidR="00CD76EE" w:rsidRDefault="00CD76EE" w:rsidP="00CD76EE">
      <w:pPr>
        <w:spacing w:after="320"/>
        <w:jc w:val="both"/>
      </w:pPr>
      <w:r>
        <w:t>Verification and inference required matching source revisions. Concurrent changes caused closed failure or bounded repetition of nonfinancial work. A controlled transfer demonstration still required one request/transaction identity, exact before/after balances, matching captures and a stored result or explicit error.</w:t>
      </w:r>
    </w:p>
    <w:p w14:paraId="7C4CA86D" w14:textId="77777777" w:rsidR="00CD76EE" w:rsidRDefault="00CD76EE" w:rsidP="00CD76EE">
      <w:pPr>
        <w:pStyle w:val="Heading3"/>
        <w:spacing w:before="0" w:after="320"/>
      </w:pPr>
      <w:r>
        <w:t>4.4.7 Workflow Coverage and Remaining Verification Boundaries</w:t>
      </w:r>
    </w:p>
    <w:p w14:paraId="23E667EB" w14:textId="77777777" w:rsidR="00CD76EE" w:rsidRDefault="00CD76EE" w:rsidP="00CD76EE">
      <w:pPr>
        <w:spacing w:after="320"/>
        <w:jc w:val="both"/>
      </w:pPr>
      <w:r>
        <w:t>Linked workflow checks followed the same payment from customer history to compliance review and retained communication. Staff, wallet and message events used authorised rooms; reconnecting clients recovered stored state. Recorded checks did not cover every network interruption or operating-system background condition.</w:t>
      </w:r>
    </w:p>
    <w:p w14:paraId="592D61D6" w14:textId="77777777" w:rsidR="00CD76EE" w:rsidRDefault="00CD76EE" w:rsidP="00CD76EE">
      <w:pPr>
        <w:pStyle w:val="Heading3"/>
        <w:spacing w:before="0" w:after="320"/>
        <w:jc w:val="both"/>
      </w:pPr>
      <w:r>
        <w:t>4.4.8 Recorded Functional Checks and Verification Status</w:t>
      </w:r>
    </w:p>
    <w:p w14:paraId="3D0F22D0" w14:textId="77777777" w:rsidR="00CD76EE" w:rsidRDefault="00CD76EE" w:rsidP="00CD76EE">
      <w:pPr>
        <w:spacing w:after="320"/>
        <w:jc w:val="both"/>
      </w:pPr>
      <w:r>
        <w:t>Table 4.12 records 54 frozen-inference passes, 30 feature-fixture passes and 38 separate scoring-review passes. Reused cases overlapped, so these totals were not combined. Chapter preparation added saved-array recomputation, not live financial tests.</w:t>
      </w:r>
    </w:p>
    <w:p w14:paraId="08B757C3" w14:textId="77777777" w:rsidR="00CD76EE" w:rsidRDefault="00CD76EE" w:rsidP="00CD76EE">
      <w:pPr>
        <w:pStyle w:val="Caption"/>
        <w:keepNext/>
        <w:spacing w:after="320"/>
        <w:jc w:val="center"/>
      </w:pPr>
      <w:r>
        <w:rPr>
          <w:b w:val="0"/>
        </w:rPr>
        <w:t>Table 4.12: Recorded model-service and application verification coverage</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992"/>
        <w:gridCol w:w="1772"/>
        <w:gridCol w:w="2921"/>
        <w:gridCol w:w="1413"/>
      </w:tblGrid>
      <w:tr w:rsidR="00CD76EE" w14:paraId="2DB8ACCC" w14:textId="77777777" w:rsidTr="000D69EF">
        <w:trPr>
          <w:tblHeader/>
        </w:trPr>
        <w:tc>
          <w:tcPr>
            <w:tcW w:w="2220" w:type="dxa"/>
            <w:tcBorders>
              <w:top w:val="single" w:sz="4" w:space="0" w:color="000000"/>
              <w:left w:val="single" w:sz="4" w:space="0" w:color="000000"/>
              <w:bottom w:val="single" w:sz="4" w:space="0" w:color="000000"/>
              <w:right w:val="single" w:sz="4" w:space="0" w:color="000000"/>
            </w:tcBorders>
          </w:tcPr>
          <w:p w14:paraId="7CAE9147" w14:textId="77777777" w:rsidR="00CD76EE" w:rsidRDefault="00CD76EE" w:rsidP="00CD76EE">
            <w:pPr>
              <w:spacing w:after="320" w:line="276" w:lineRule="auto"/>
            </w:pPr>
            <w:r>
              <w:rPr>
                <w:b/>
              </w:rPr>
              <w:t>Check / identifier</w:t>
            </w:r>
          </w:p>
        </w:tc>
        <w:tc>
          <w:tcPr>
            <w:tcW w:w="2220" w:type="dxa"/>
            <w:tcBorders>
              <w:top w:val="single" w:sz="4" w:space="0" w:color="000000"/>
              <w:left w:val="nil"/>
              <w:bottom w:val="single" w:sz="4" w:space="0" w:color="000000"/>
              <w:right w:val="single" w:sz="4" w:space="0" w:color="000000"/>
            </w:tcBorders>
          </w:tcPr>
          <w:p w14:paraId="50084EE6" w14:textId="77777777" w:rsidR="00CD76EE" w:rsidRDefault="00CD76EE" w:rsidP="00CD76EE">
            <w:pPr>
              <w:spacing w:after="320" w:line="276" w:lineRule="auto"/>
            </w:pPr>
            <w:r>
              <w:rPr>
                <w:b/>
              </w:rPr>
              <w:t>Expected result</w:t>
            </w:r>
          </w:p>
        </w:tc>
        <w:tc>
          <w:tcPr>
            <w:tcW w:w="2220" w:type="dxa"/>
            <w:tcBorders>
              <w:top w:val="single" w:sz="4" w:space="0" w:color="000000"/>
              <w:left w:val="nil"/>
              <w:bottom w:val="single" w:sz="4" w:space="0" w:color="000000"/>
              <w:right w:val="single" w:sz="4" w:space="0" w:color="000000"/>
            </w:tcBorders>
          </w:tcPr>
          <w:p w14:paraId="69C79C01" w14:textId="77777777" w:rsidR="00CD76EE" w:rsidRDefault="00CD76EE" w:rsidP="00CD76EE">
            <w:pPr>
              <w:spacing w:after="320" w:line="276" w:lineRule="auto"/>
            </w:pPr>
            <w:r>
              <w:rPr>
                <w:b/>
              </w:rPr>
              <w:t>Actual retained evidence</w:t>
            </w:r>
          </w:p>
        </w:tc>
        <w:tc>
          <w:tcPr>
            <w:tcW w:w="2220" w:type="dxa"/>
            <w:tcBorders>
              <w:top w:val="single" w:sz="4" w:space="0" w:color="000000"/>
              <w:left w:val="nil"/>
              <w:bottom w:val="single" w:sz="4" w:space="0" w:color="000000"/>
              <w:right w:val="single" w:sz="4" w:space="0" w:color="000000"/>
            </w:tcBorders>
          </w:tcPr>
          <w:p w14:paraId="29B8B306" w14:textId="77777777" w:rsidR="00CD76EE" w:rsidRDefault="00CD76EE" w:rsidP="00CD76EE">
            <w:pPr>
              <w:spacing w:after="320" w:line="276" w:lineRule="auto"/>
            </w:pPr>
            <w:r>
              <w:rPr>
                <w:b/>
              </w:rPr>
              <w:t>Status and scope</w:t>
            </w:r>
          </w:p>
        </w:tc>
      </w:tr>
      <w:tr w:rsidR="00CD76EE" w14:paraId="7230271E" w14:textId="77777777" w:rsidTr="000D69EF">
        <w:tc>
          <w:tcPr>
            <w:tcW w:w="2220" w:type="dxa"/>
            <w:tcBorders>
              <w:top w:val="nil"/>
              <w:left w:val="single" w:sz="4" w:space="0" w:color="000000"/>
              <w:bottom w:val="single" w:sz="4" w:space="0" w:color="000000"/>
              <w:right w:val="single" w:sz="4" w:space="0" w:color="000000"/>
            </w:tcBorders>
          </w:tcPr>
          <w:p w14:paraId="20C9C9C1" w14:textId="77777777" w:rsidR="00CD76EE" w:rsidRDefault="00CD76EE" w:rsidP="00CD76EE">
            <w:pPr>
              <w:spacing w:after="320" w:line="276" w:lineRule="auto"/>
            </w:pPr>
            <w:r>
              <w:t xml:space="preserve">M01: </w:t>
            </w:r>
            <w:proofErr w:type="spellStart"/>
            <w:r>
              <w:t>test_preload_rejections</w:t>
            </w:r>
            <w:proofErr w:type="spellEnd"/>
          </w:p>
        </w:tc>
        <w:tc>
          <w:tcPr>
            <w:tcW w:w="2220" w:type="dxa"/>
            <w:tcBorders>
              <w:top w:val="nil"/>
              <w:left w:val="nil"/>
              <w:bottom w:val="single" w:sz="4" w:space="0" w:color="000000"/>
              <w:right w:val="single" w:sz="4" w:space="0" w:color="000000"/>
            </w:tcBorders>
          </w:tcPr>
          <w:p w14:paraId="784DBB10" w14:textId="77777777" w:rsidR="00CD76EE" w:rsidRDefault="00CD76EE" w:rsidP="00CD76EE">
            <w:pPr>
              <w:spacing w:after="320" w:line="276" w:lineRule="auto"/>
            </w:pPr>
            <w:r>
              <w:t>Reject wrong path/hash/runtime</w:t>
            </w:r>
          </w:p>
        </w:tc>
        <w:tc>
          <w:tcPr>
            <w:tcW w:w="2220" w:type="dxa"/>
            <w:tcBorders>
              <w:top w:val="nil"/>
              <w:left w:val="nil"/>
              <w:bottom w:val="single" w:sz="4" w:space="0" w:color="000000"/>
              <w:right w:val="single" w:sz="4" w:space="0" w:color="000000"/>
            </w:tcBorders>
          </w:tcPr>
          <w:p w14:paraId="590E5FBA" w14:textId="77777777" w:rsidR="00CD76EE" w:rsidRDefault="00CD76EE" w:rsidP="00CD76EE">
            <w:pPr>
              <w:spacing w:after="320" w:line="276" w:lineRule="auto"/>
            </w:pPr>
            <w:r>
              <w:t xml:space="preserve">Recorded rejections passed before </w:t>
            </w:r>
            <w:proofErr w:type="spellStart"/>
            <w:r>
              <w:t>deserialisation</w:t>
            </w:r>
            <w:proofErr w:type="spellEnd"/>
          </w:p>
        </w:tc>
        <w:tc>
          <w:tcPr>
            <w:tcW w:w="2220" w:type="dxa"/>
            <w:tcBorders>
              <w:top w:val="nil"/>
              <w:left w:val="nil"/>
              <w:bottom w:val="single" w:sz="4" w:space="0" w:color="000000"/>
              <w:right w:val="single" w:sz="4" w:space="0" w:color="000000"/>
            </w:tcBorders>
          </w:tcPr>
          <w:p w14:paraId="177B59C9" w14:textId="77777777" w:rsidR="00CD76EE" w:rsidRDefault="00CD76EE" w:rsidP="00CD76EE">
            <w:pPr>
              <w:spacing w:after="320" w:line="276" w:lineRule="auto"/>
            </w:pPr>
            <w:r>
              <w:t>PASS; retained isolated suite</w:t>
            </w:r>
          </w:p>
        </w:tc>
      </w:tr>
      <w:tr w:rsidR="00CD76EE" w14:paraId="2190CB40" w14:textId="77777777" w:rsidTr="000D69EF">
        <w:tc>
          <w:tcPr>
            <w:tcW w:w="2220" w:type="dxa"/>
            <w:tcBorders>
              <w:top w:val="nil"/>
              <w:left w:val="single" w:sz="4" w:space="0" w:color="000000"/>
              <w:bottom w:val="single" w:sz="4" w:space="0" w:color="000000"/>
              <w:right w:val="single" w:sz="4" w:space="0" w:color="000000"/>
            </w:tcBorders>
          </w:tcPr>
          <w:p w14:paraId="3C59A575" w14:textId="77777777" w:rsidR="00CD76EE" w:rsidRDefault="00CD76EE" w:rsidP="00CD76EE">
            <w:pPr>
              <w:spacing w:after="320" w:line="276" w:lineRule="auto"/>
            </w:pPr>
            <w:r>
              <w:t xml:space="preserve">M02: </w:t>
            </w:r>
            <w:proofErr w:type="spellStart"/>
            <w:r>
              <w:t>test_saved_parity</w:t>
            </w:r>
            <w:proofErr w:type="spellEnd"/>
          </w:p>
        </w:tc>
        <w:tc>
          <w:tcPr>
            <w:tcW w:w="2220" w:type="dxa"/>
            <w:tcBorders>
              <w:top w:val="nil"/>
              <w:left w:val="nil"/>
              <w:bottom w:val="single" w:sz="4" w:space="0" w:color="000000"/>
              <w:right w:val="single" w:sz="4" w:space="0" w:color="000000"/>
            </w:tcBorders>
          </w:tcPr>
          <w:p w14:paraId="562D4136" w14:textId="77777777" w:rsidR="00CD76EE" w:rsidRDefault="00CD76EE" w:rsidP="00CD76EE">
            <w:pPr>
              <w:spacing w:after="320" w:line="276" w:lineRule="auto"/>
            </w:pPr>
            <w:r>
              <w:t xml:space="preserve">Load frozen pipeline; keep 42-column </w:t>
            </w:r>
            <w:r>
              <w:lastRenderedPageBreak/>
              <w:t>order and probability parity</w:t>
            </w:r>
          </w:p>
        </w:tc>
        <w:tc>
          <w:tcPr>
            <w:tcW w:w="2220" w:type="dxa"/>
            <w:tcBorders>
              <w:top w:val="nil"/>
              <w:left w:val="nil"/>
              <w:bottom w:val="single" w:sz="4" w:space="0" w:color="000000"/>
              <w:right w:val="single" w:sz="4" w:space="0" w:color="000000"/>
            </w:tcBorders>
          </w:tcPr>
          <w:p w14:paraId="212B87F1" w14:textId="77777777" w:rsidR="00CD76EE" w:rsidRDefault="00CD76EE" w:rsidP="00CD76EE">
            <w:pPr>
              <w:spacing w:after="320" w:line="276" w:lineRule="auto"/>
            </w:pPr>
            <w:r>
              <w:lastRenderedPageBreak/>
              <w:t xml:space="preserve">64 Train and 64 Validation rows matched exactly; maximum probability </w:t>
            </w:r>
            <w:r>
              <w:lastRenderedPageBreak/>
              <w:t>difference 0</w:t>
            </w:r>
          </w:p>
        </w:tc>
        <w:tc>
          <w:tcPr>
            <w:tcW w:w="2220" w:type="dxa"/>
            <w:tcBorders>
              <w:top w:val="nil"/>
              <w:left w:val="nil"/>
              <w:bottom w:val="single" w:sz="4" w:space="0" w:color="000000"/>
              <w:right w:val="single" w:sz="4" w:space="0" w:color="000000"/>
            </w:tcBorders>
          </w:tcPr>
          <w:p w14:paraId="1E0ADB6E" w14:textId="77777777" w:rsidR="00CD76EE" w:rsidRDefault="00CD76EE" w:rsidP="00CD76EE">
            <w:pPr>
              <w:spacing w:after="320" w:line="276" w:lineRule="auto"/>
            </w:pPr>
            <w:r>
              <w:lastRenderedPageBreak/>
              <w:t>PASS; retained developmen</w:t>
            </w:r>
            <w:r>
              <w:lastRenderedPageBreak/>
              <w:t>t parity</w:t>
            </w:r>
          </w:p>
        </w:tc>
      </w:tr>
      <w:tr w:rsidR="00CD76EE" w14:paraId="78A813A3" w14:textId="77777777" w:rsidTr="000D69EF">
        <w:tc>
          <w:tcPr>
            <w:tcW w:w="2220" w:type="dxa"/>
            <w:tcBorders>
              <w:top w:val="nil"/>
              <w:left w:val="single" w:sz="4" w:space="0" w:color="000000"/>
              <w:bottom w:val="single" w:sz="4" w:space="0" w:color="000000"/>
              <w:right w:val="single" w:sz="4" w:space="0" w:color="000000"/>
            </w:tcBorders>
          </w:tcPr>
          <w:p w14:paraId="4AD22A3F" w14:textId="77777777" w:rsidR="00CD76EE" w:rsidRDefault="00CD76EE" w:rsidP="00CD76EE">
            <w:pPr>
              <w:spacing w:after="320" w:line="276" w:lineRule="auto"/>
            </w:pPr>
            <w:r>
              <w:lastRenderedPageBreak/>
              <w:t xml:space="preserve">M03: </w:t>
            </w:r>
            <w:proofErr w:type="spellStart"/>
            <w:r>
              <w:t>test_threshold</w:t>
            </w:r>
            <w:proofErr w:type="spellEnd"/>
          </w:p>
        </w:tc>
        <w:tc>
          <w:tcPr>
            <w:tcW w:w="2220" w:type="dxa"/>
            <w:tcBorders>
              <w:top w:val="nil"/>
              <w:left w:val="nil"/>
              <w:bottom w:val="single" w:sz="4" w:space="0" w:color="000000"/>
              <w:right w:val="single" w:sz="4" w:space="0" w:color="000000"/>
            </w:tcBorders>
          </w:tcPr>
          <w:p w14:paraId="7BAB7E1D" w14:textId="77777777" w:rsidR="00CD76EE" w:rsidRDefault="00CD76EE" w:rsidP="00CD76EE">
            <w:pPr>
              <w:spacing w:after="320" w:line="276" w:lineRule="auto"/>
            </w:pPr>
            <w:r>
              <w:t>Normal below 0.50; suspicious at and above 0.50</w:t>
            </w:r>
          </w:p>
        </w:tc>
        <w:tc>
          <w:tcPr>
            <w:tcW w:w="2220" w:type="dxa"/>
            <w:tcBorders>
              <w:top w:val="nil"/>
              <w:left w:val="nil"/>
              <w:bottom w:val="single" w:sz="4" w:space="0" w:color="000000"/>
              <w:right w:val="single" w:sz="4" w:space="0" w:color="000000"/>
            </w:tcBorders>
          </w:tcPr>
          <w:p w14:paraId="7D120675" w14:textId="77777777" w:rsidR="00CD76EE" w:rsidRDefault="00CD76EE" w:rsidP="00CD76EE">
            <w:pPr>
              <w:spacing w:after="320" w:line="276" w:lineRule="auto"/>
            </w:pPr>
            <w:r>
              <w:t>All three boundary decisions passed</w:t>
            </w:r>
          </w:p>
        </w:tc>
        <w:tc>
          <w:tcPr>
            <w:tcW w:w="2220" w:type="dxa"/>
            <w:tcBorders>
              <w:top w:val="nil"/>
              <w:left w:val="nil"/>
              <w:bottom w:val="single" w:sz="4" w:space="0" w:color="000000"/>
              <w:right w:val="single" w:sz="4" w:space="0" w:color="000000"/>
            </w:tcBorders>
          </w:tcPr>
          <w:p w14:paraId="378EB44F" w14:textId="77777777" w:rsidR="00CD76EE" w:rsidRDefault="00CD76EE" w:rsidP="00CD76EE">
            <w:pPr>
              <w:spacing w:after="320" w:line="276" w:lineRule="auto"/>
            </w:pPr>
            <w:r>
              <w:t>PASS; retained isolated suite</w:t>
            </w:r>
          </w:p>
        </w:tc>
      </w:tr>
      <w:tr w:rsidR="00CD76EE" w14:paraId="21A5E54C" w14:textId="77777777" w:rsidTr="000D69EF">
        <w:tc>
          <w:tcPr>
            <w:tcW w:w="2220" w:type="dxa"/>
            <w:tcBorders>
              <w:top w:val="nil"/>
              <w:left w:val="single" w:sz="4" w:space="0" w:color="000000"/>
              <w:bottom w:val="single" w:sz="4" w:space="0" w:color="000000"/>
              <w:right w:val="single" w:sz="4" w:space="0" w:color="000000"/>
            </w:tcBorders>
          </w:tcPr>
          <w:p w14:paraId="6306455B" w14:textId="77777777" w:rsidR="00CD76EE" w:rsidRDefault="00CD76EE" w:rsidP="00CD76EE">
            <w:pPr>
              <w:spacing w:after="320" w:line="276" w:lineRule="auto"/>
            </w:pPr>
            <w:r>
              <w:t xml:space="preserve">M04: </w:t>
            </w:r>
            <w:proofErr w:type="spellStart"/>
            <w:r>
              <w:t>test_schema_nan_and_sentinels</w:t>
            </w:r>
            <w:proofErr w:type="spellEnd"/>
          </w:p>
        </w:tc>
        <w:tc>
          <w:tcPr>
            <w:tcW w:w="2220" w:type="dxa"/>
            <w:tcBorders>
              <w:top w:val="nil"/>
              <w:left w:val="nil"/>
              <w:bottom w:val="single" w:sz="4" w:space="0" w:color="000000"/>
              <w:right w:val="single" w:sz="4" w:space="0" w:color="000000"/>
            </w:tcBorders>
          </w:tcPr>
          <w:p w14:paraId="029F98B1" w14:textId="77777777" w:rsidR="00CD76EE" w:rsidRDefault="00CD76EE" w:rsidP="00CD76EE">
            <w:pPr>
              <w:spacing w:after="320" w:line="276" w:lineRule="auto"/>
            </w:pPr>
            <w:r>
              <w:t>Reject malformed schema; handle declared markers safely</w:t>
            </w:r>
          </w:p>
        </w:tc>
        <w:tc>
          <w:tcPr>
            <w:tcW w:w="2220" w:type="dxa"/>
            <w:tcBorders>
              <w:top w:val="nil"/>
              <w:left w:val="nil"/>
              <w:bottom w:val="single" w:sz="4" w:space="0" w:color="000000"/>
              <w:right w:val="single" w:sz="4" w:space="0" w:color="000000"/>
            </w:tcBorders>
          </w:tcPr>
          <w:p w14:paraId="3FB16F9B" w14:textId="77777777" w:rsidR="00CD76EE" w:rsidRDefault="00CD76EE" w:rsidP="00CD76EE">
            <w:pPr>
              <w:spacing w:after="320" w:line="276" w:lineRule="auto"/>
            </w:pPr>
            <w:r>
              <w:t>Schema, sentinel and ordered-column checks passed</w:t>
            </w:r>
          </w:p>
        </w:tc>
        <w:tc>
          <w:tcPr>
            <w:tcW w:w="2220" w:type="dxa"/>
            <w:tcBorders>
              <w:top w:val="nil"/>
              <w:left w:val="nil"/>
              <w:bottom w:val="single" w:sz="4" w:space="0" w:color="000000"/>
              <w:right w:val="single" w:sz="4" w:space="0" w:color="000000"/>
            </w:tcBorders>
          </w:tcPr>
          <w:p w14:paraId="151354B8" w14:textId="77777777" w:rsidR="00CD76EE" w:rsidRDefault="00CD76EE" w:rsidP="00CD76EE">
            <w:pPr>
              <w:spacing w:after="320" w:line="276" w:lineRule="auto"/>
            </w:pPr>
            <w:r>
              <w:t>PASS; retained isolated suite</w:t>
            </w:r>
          </w:p>
        </w:tc>
      </w:tr>
      <w:tr w:rsidR="00CD76EE" w14:paraId="583CFB20" w14:textId="77777777" w:rsidTr="000D69EF">
        <w:tc>
          <w:tcPr>
            <w:tcW w:w="2220" w:type="dxa"/>
            <w:tcBorders>
              <w:top w:val="nil"/>
              <w:left w:val="single" w:sz="4" w:space="0" w:color="000000"/>
              <w:bottom w:val="single" w:sz="4" w:space="0" w:color="000000"/>
              <w:right w:val="single" w:sz="4" w:space="0" w:color="000000"/>
            </w:tcBorders>
          </w:tcPr>
          <w:p w14:paraId="745A4EE7" w14:textId="77777777" w:rsidR="00CD76EE" w:rsidRDefault="00CD76EE" w:rsidP="00CD76EE">
            <w:pPr>
              <w:spacing w:after="320" w:line="276" w:lineRule="auto"/>
            </w:pPr>
            <w:r>
              <w:t xml:space="preserve">M05: </w:t>
            </w:r>
            <w:proofErr w:type="spellStart"/>
            <w:r>
              <w:t>test_history_failures_no_model</w:t>
            </w:r>
            <w:proofErr w:type="spellEnd"/>
          </w:p>
        </w:tc>
        <w:tc>
          <w:tcPr>
            <w:tcW w:w="2220" w:type="dxa"/>
            <w:tcBorders>
              <w:top w:val="nil"/>
              <w:left w:val="nil"/>
              <w:bottom w:val="single" w:sz="4" w:space="0" w:color="000000"/>
              <w:right w:val="single" w:sz="4" w:space="0" w:color="000000"/>
            </w:tcBorders>
          </w:tcPr>
          <w:p w14:paraId="4791D9E5" w14:textId="77777777" w:rsidR="00CD76EE" w:rsidRDefault="00CD76EE" w:rsidP="00CD76EE">
            <w:pPr>
              <w:spacing w:after="320" w:line="276" w:lineRule="auto"/>
            </w:pPr>
            <w:r>
              <w:t>Reject unknown, incomplete or stale history</w:t>
            </w:r>
          </w:p>
        </w:tc>
        <w:tc>
          <w:tcPr>
            <w:tcW w:w="2220" w:type="dxa"/>
            <w:tcBorders>
              <w:top w:val="nil"/>
              <w:left w:val="nil"/>
              <w:bottom w:val="single" w:sz="4" w:space="0" w:color="000000"/>
              <w:right w:val="single" w:sz="4" w:space="0" w:color="000000"/>
            </w:tcBorders>
          </w:tcPr>
          <w:p w14:paraId="41610846" w14:textId="77777777" w:rsidR="00CD76EE" w:rsidRDefault="00CD76EE" w:rsidP="00CD76EE">
            <w:pPr>
              <w:spacing w:after="320" w:line="276" w:lineRule="auto"/>
            </w:pPr>
            <w:r>
              <w:t xml:space="preserve">No model </w:t>
            </w:r>
            <w:proofErr w:type="gramStart"/>
            <w:r>
              <w:t>call</w:t>
            </w:r>
            <w:proofErr w:type="gramEnd"/>
            <w:r>
              <w:t xml:space="preserve"> on rejected histories; no fabricated prediction</w:t>
            </w:r>
          </w:p>
        </w:tc>
        <w:tc>
          <w:tcPr>
            <w:tcW w:w="2220" w:type="dxa"/>
            <w:tcBorders>
              <w:top w:val="nil"/>
              <w:left w:val="nil"/>
              <w:bottom w:val="single" w:sz="4" w:space="0" w:color="000000"/>
              <w:right w:val="single" w:sz="4" w:space="0" w:color="000000"/>
            </w:tcBorders>
          </w:tcPr>
          <w:p w14:paraId="4287365A" w14:textId="77777777" w:rsidR="00CD76EE" w:rsidRDefault="00CD76EE" w:rsidP="00CD76EE">
            <w:pPr>
              <w:spacing w:after="320" w:line="276" w:lineRule="auto"/>
            </w:pPr>
            <w:r>
              <w:t>PASS; retained isolated suite</w:t>
            </w:r>
          </w:p>
        </w:tc>
      </w:tr>
      <w:tr w:rsidR="00CD76EE" w14:paraId="32A3F39B" w14:textId="77777777" w:rsidTr="000D69EF">
        <w:tc>
          <w:tcPr>
            <w:tcW w:w="2220" w:type="dxa"/>
            <w:tcBorders>
              <w:top w:val="nil"/>
              <w:left w:val="single" w:sz="4" w:space="0" w:color="000000"/>
              <w:bottom w:val="single" w:sz="4" w:space="0" w:color="000000"/>
              <w:right w:val="single" w:sz="4" w:space="0" w:color="000000"/>
            </w:tcBorders>
          </w:tcPr>
          <w:p w14:paraId="367AF210" w14:textId="77777777" w:rsidR="00CD76EE" w:rsidRDefault="00CD76EE" w:rsidP="00CD76EE">
            <w:pPr>
              <w:spacing w:after="320" w:line="276" w:lineRule="auto"/>
            </w:pPr>
            <w:r>
              <w:t xml:space="preserve">M06: </w:t>
            </w:r>
            <w:proofErr w:type="spellStart"/>
            <w:r>
              <w:t>test_model_error_never_normal</w:t>
            </w:r>
            <w:proofErr w:type="spellEnd"/>
          </w:p>
        </w:tc>
        <w:tc>
          <w:tcPr>
            <w:tcW w:w="2220" w:type="dxa"/>
            <w:tcBorders>
              <w:top w:val="nil"/>
              <w:left w:val="nil"/>
              <w:bottom w:val="single" w:sz="4" w:space="0" w:color="000000"/>
              <w:right w:val="single" w:sz="4" w:space="0" w:color="000000"/>
            </w:tcBorders>
          </w:tcPr>
          <w:p w14:paraId="25A517D2" w14:textId="77777777" w:rsidR="00CD76EE" w:rsidRDefault="00CD76EE" w:rsidP="00CD76EE">
            <w:pPr>
              <w:spacing w:after="320" w:line="276" w:lineRule="auto"/>
            </w:pPr>
            <w:r>
              <w:t>Retain explicit error for model failure</w:t>
            </w:r>
          </w:p>
        </w:tc>
        <w:tc>
          <w:tcPr>
            <w:tcW w:w="2220" w:type="dxa"/>
            <w:tcBorders>
              <w:top w:val="nil"/>
              <w:left w:val="nil"/>
              <w:bottom w:val="single" w:sz="4" w:space="0" w:color="000000"/>
              <w:right w:val="single" w:sz="4" w:space="0" w:color="000000"/>
            </w:tcBorders>
          </w:tcPr>
          <w:p w14:paraId="498F9C1E" w14:textId="77777777" w:rsidR="00CD76EE" w:rsidRDefault="00CD76EE" w:rsidP="00CD76EE">
            <w:pPr>
              <w:spacing w:after="320" w:line="276" w:lineRule="auto"/>
            </w:pPr>
            <w:r>
              <w:t>Invalid estimator output and resource-exhaustion handling passed</w:t>
            </w:r>
          </w:p>
        </w:tc>
        <w:tc>
          <w:tcPr>
            <w:tcW w:w="2220" w:type="dxa"/>
            <w:tcBorders>
              <w:top w:val="nil"/>
              <w:left w:val="nil"/>
              <w:bottom w:val="single" w:sz="4" w:space="0" w:color="000000"/>
              <w:right w:val="single" w:sz="4" w:space="0" w:color="000000"/>
            </w:tcBorders>
          </w:tcPr>
          <w:p w14:paraId="25651A05" w14:textId="77777777" w:rsidR="00CD76EE" w:rsidRDefault="00CD76EE" w:rsidP="00CD76EE">
            <w:pPr>
              <w:spacing w:after="320" w:line="276" w:lineRule="auto"/>
            </w:pPr>
            <w:r>
              <w:t>PASS; retained isolated suite</w:t>
            </w:r>
          </w:p>
        </w:tc>
      </w:tr>
      <w:tr w:rsidR="00CD76EE" w14:paraId="03C03A93" w14:textId="77777777" w:rsidTr="000D69EF">
        <w:tc>
          <w:tcPr>
            <w:tcW w:w="2220" w:type="dxa"/>
            <w:tcBorders>
              <w:top w:val="nil"/>
              <w:left w:val="single" w:sz="4" w:space="0" w:color="000000"/>
              <w:bottom w:val="single" w:sz="4" w:space="0" w:color="000000"/>
              <w:right w:val="single" w:sz="4" w:space="0" w:color="000000"/>
            </w:tcBorders>
          </w:tcPr>
          <w:p w14:paraId="56C54737" w14:textId="77777777" w:rsidR="00CD76EE" w:rsidRDefault="00CD76EE" w:rsidP="00CD76EE">
            <w:pPr>
              <w:spacing w:after="320" w:line="276" w:lineRule="auto"/>
            </w:pPr>
            <w:r>
              <w:t>A01: scoring/retry suites</w:t>
            </w:r>
          </w:p>
        </w:tc>
        <w:tc>
          <w:tcPr>
            <w:tcW w:w="2220" w:type="dxa"/>
            <w:tcBorders>
              <w:top w:val="nil"/>
              <w:left w:val="nil"/>
              <w:bottom w:val="single" w:sz="4" w:space="0" w:color="000000"/>
              <w:right w:val="single" w:sz="4" w:space="0" w:color="000000"/>
            </w:tcBorders>
          </w:tcPr>
          <w:p w14:paraId="6949F4E0" w14:textId="77777777" w:rsidR="00CD76EE" w:rsidRDefault="00CD76EE" w:rsidP="00CD76EE">
            <w:pPr>
              <w:spacing w:after="320" w:line="276" w:lineRule="auto"/>
            </w:pPr>
            <w:r>
              <w:t>70% probability-risk / 30% rule score; preserve case and payment</w:t>
            </w:r>
          </w:p>
        </w:tc>
        <w:tc>
          <w:tcPr>
            <w:tcW w:w="2220" w:type="dxa"/>
            <w:tcBorders>
              <w:top w:val="nil"/>
              <w:left w:val="nil"/>
              <w:bottom w:val="single" w:sz="4" w:space="0" w:color="000000"/>
              <w:right w:val="single" w:sz="4" w:space="0" w:color="000000"/>
            </w:tcBorders>
          </w:tcPr>
          <w:p w14:paraId="554424CB" w14:textId="77777777" w:rsidR="00CD76EE" w:rsidRDefault="00CD76EE" w:rsidP="00CD76EE">
            <w:pPr>
              <w:spacing w:after="320" w:line="276" w:lineRule="auto"/>
            </w:pPr>
            <w:r>
              <w:t>38 focused nonfinancial checks passed, including error and audited retry handling</w:t>
            </w:r>
          </w:p>
        </w:tc>
        <w:tc>
          <w:tcPr>
            <w:tcW w:w="2220" w:type="dxa"/>
            <w:tcBorders>
              <w:top w:val="nil"/>
              <w:left w:val="nil"/>
              <w:bottom w:val="single" w:sz="4" w:space="0" w:color="000000"/>
              <w:right w:val="single" w:sz="4" w:space="0" w:color="000000"/>
            </w:tcBorders>
          </w:tcPr>
          <w:p w14:paraId="32445D68" w14:textId="77777777" w:rsidR="00CD76EE" w:rsidRDefault="00CD76EE" w:rsidP="00CD76EE">
            <w:pPr>
              <w:spacing w:after="320" w:line="276" w:lineRule="auto"/>
            </w:pPr>
            <w:r>
              <w:t>PASS; 19 October offline review</w:t>
            </w:r>
          </w:p>
        </w:tc>
      </w:tr>
      <w:tr w:rsidR="00CD76EE" w14:paraId="3711BBFC" w14:textId="77777777" w:rsidTr="000D69EF">
        <w:tc>
          <w:tcPr>
            <w:tcW w:w="2220" w:type="dxa"/>
            <w:tcBorders>
              <w:top w:val="nil"/>
              <w:left w:val="single" w:sz="4" w:space="0" w:color="000000"/>
              <w:bottom w:val="single" w:sz="4" w:space="0" w:color="000000"/>
              <w:right w:val="single" w:sz="4" w:space="0" w:color="000000"/>
            </w:tcBorders>
          </w:tcPr>
          <w:p w14:paraId="0093BA13" w14:textId="77777777" w:rsidR="00CD76EE" w:rsidRDefault="00CD76EE" w:rsidP="00CD76EE">
            <w:pPr>
              <w:spacing w:after="320" w:line="276" w:lineRule="auto"/>
            </w:pPr>
            <w:r>
              <w:t>A02: disposable transfer / cash-in</w:t>
            </w:r>
          </w:p>
        </w:tc>
        <w:tc>
          <w:tcPr>
            <w:tcW w:w="2220" w:type="dxa"/>
            <w:tcBorders>
              <w:top w:val="nil"/>
              <w:left w:val="nil"/>
              <w:bottom w:val="single" w:sz="4" w:space="0" w:color="000000"/>
              <w:right w:val="single" w:sz="4" w:space="0" w:color="000000"/>
            </w:tcBorders>
          </w:tcPr>
          <w:p w14:paraId="3E5625DF" w14:textId="77777777" w:rsidR="00CD76EE" w:rsidRDefault="00CD76EE" w:rsidP="00CD76EE">
            <w:pPr>
              <w:spacing w:after="320" w:line="276" w:lineRule="auto"/>
            </w:pPr>
            <w:r>
              <w:t>One committed identity and canonical captures; separate rule alert</w:t>
            </w:r>
          </w:p>
        </w:tc>
        <w:tc>
          <w:tcPr>
            <w:tcW w:w="2220" w:type="dxa"/>
            <w:tcBorders>
              <w:top w:val="nil"/>
              <w:left w:val="nil"/>
              <w:bottom w:val="single" w:sz="4" w:space="0" w:color="000000"/>
              <w:right w:val="single" w:sz="4" w:space="0" w:color="000000"/>
            </w:tcBorders>
          </w:tcPr>
          <w:p w14:paraId="09F7B3FB" w14:textId="77777777" w:rsidR="00CD76EE" w:rsidRDefault="00CD76EE" w:rsidP="00CD76EE">
            <w:pPr>
              <w:spacing w:after="320" w:line="276" w:lineRule="auto"/>
            </w:pPr>
            <w:r>
              <w:t>Historical records showed transfer 6 and cash-in 7; both model-normal, cash-in had a rule alert</w:t>
            </w:r>
          </w:p>
        </w:tc>
        <w:tc>
          <w:tcPr>
            <w:tcW w:w="2220" w:type="dxa"/>
            <w:tcBorders>
              <w:top w:val="nil"/>
              <w:left w:val="nil"/>
              <w:bottom w:val="single" w:sz="4" w:space="0" w:color="000000"/>
              <w:right w:val="single" w:sz="4" w:space="0" w:color="000000"/>
            </w:tcBorders>
          </w:tcPr>
          <w:p w14:paraId="7EC06C90" w14:textId="77777777" w:rsidR="00CD76EE" w:rsidRDefault="00CD76EE" w:rsidP="00CD76EE">
            <w:pPr>
              <w:spacing w:after="320" w:line="276" w:lineRule="auto"/>
            </w:pPr>
            <w:r>
              <w:t>Observed cases; complete suite not claimed</w:t>
            </w:r>
          </w:p>
        </w:tc>
      </w:tr>
      <w:tr w:rsidR="00CD76EE" w14:paraId="34E02A37" w14:textId="77777777" w:rsidTr="000D69EF">
        <w:tc>
          <w:tcPr>
            <w:tcW w:w="2220" w:type="dxa"/>
            <w:tcBorders>
              <w:top w:val="nil"/>
              <w:left w:val="single" w:sz="4" w:space="0" w:color="000000"/>
              <w:bottom w:val="single" w:sz="4" w:space="0" w:color="000000"/>
              <w:right w:val="single" w:sz="4" w:space="0" w:color="000000"/>
            </w:tcBorders>
          </w:tcPr>
          <w:p w14:paraId="3E658D23" w14:textId="77777777" w:rsidR="00CD76EE" w:rsidRDefault="00CD76EE" w:rsidP="00CD76EE">
            <w:pPr>
              <w:spacing w:after="320" w:line="276" w:lineRule="auto"/>
            </w:pPr>
            <w:r>
              <w:t>A03: disposable error/retry</w:t>
            </w:r>
          </w:p>
        </w:tc>
        <w:tc>
          <w:tcPr>
            <w:tcW w:w="2220" w:type="dxa"/>
            <w:tcBorders>
              <w:top w:val="nil"/>
              <w:left w:val="nil"/>
              <w:bottom w:val="single" w:sz="4" w:space="0" w:color="000000"/>
              <w:right w:val="single" w:sz="4" w:space="0" w:color="000000"/>
            </w:tcBorders>
          </w:tcPr>
          <w:p w14:paraId="58E44258" w14:textId="77777777" w:rsidR="00CD76EE" w:rsidRDefault="00CD76EE" w:rsidP="00CD76EE">
            <w:pPr>
              <w:spacing w:after="320" w:line="276" w:lineRule="auto"/>
            </w:pPr>
            <w:r>
              <w:t>Retain payment and original error; retry analysis only</w:t>
            </w:r>
          </w:p>
        </w:tc>
        <w:tc>
          <w:tcPr>
            <w:tcW w:w="2220" w:type="dxa"/>
            <w:tcBorders>
              <w:top w:val="nil"/>
              <w:left w:val="nil"/>
              <w:bottom w:val="single" w:sz="4" w:space="0" w:color="000000"/>
              <w:right w:val="single" w:sz="4" w:space="0" w:color="000000"/>
            </w:tcBorders>
          </w:tcPr>
          <w:p w14:paraId="47D20083" w14:textId="77777777" w:rsidR="00CD76EE" w:rsidRDefault="00CD76EE" w:rsidP="00CD76EE">
            <w:pPr>
              <w:spacing w:after="320" w:line="276" w:lineRule="auto"/>
            </w:pPr>
            <w:r>
              <w:t>Transaction 8 retry succeeded; financial/capture hashes and original error preserved</w:t>
            </w:r>
          </w:p>
        </w:tc>
        <w:tc>
          <w:tcPr>
            <w:tcW w:w="2220" w:type="dxa"/>
            <w:tcBorders>
              <w:top w:val="nil"/>
              <w:left w:val="nil"/>
              <w:bottom w:val="single" w:sz="4" w:space="0" w:color="000000"/>
              <w:right w:val="single" w:sz="4" w:space="0" w:color="000000"/>
            </w:tcBorders>
          </w:tcPr>
          <w:p w14:paraId="5E6A738F" w14:textId="77777777" w:rsidR="00CD76EE" w:rsidRDefault="00CD76EE" w:rsidP="00CD76EE">
            <w:pPr>
              <w:spacing w:after="320" w:line="276" w:lineRule="auto"/>
            </w:pPr>
            <w:r>
              <w:t>PASS for recorded recovery</w:t>
            </w:r>
          </w:p>
        </w:tc>
      </w:tr>
      <w:tr w:rsidR="00CD76EE" w14:paraId="3525A5C5" w14:textId="77777777" w:rsidTr="000D69EF">
        <w:tc>
          <w:tcPr>
            <w:tcW w:w="2220" w:type="dxa"/>
            <w:tcBorders>
              <w:top w:val="nil"/>
              <w:left w:val="single" w:sz="4" w:space="0" w:color="000000"/>
              <w:bottom w:val="single" w:sz="4" w:space="0" w:color="000000"/>
              <w:right w:val="single" w:sz="4" w:space="0" w:color="000000"/>
            </w:tcBorders>
          </w:tcPr>
          <w:p w14:paraId="16C03DB9" w14:textId="77777777" w:rsidR="00CD76EE" w:rsidRDefault="00CD76EE" w:rsidP="00CD76EE">
            <w:pPr>
              <w:spacing w:after="320" w:line="276" w:lineRule="auto"/>
            </w:pPr>
            <w:r>
              <w:t>A04: Cash-Out completeness</w:t>
            </w:r>
          </w:p>
        </w:tc>
        <w:tc>
          <w:tcPr>
            <w:tcW w:w="2220" w:type="dxa"/>
            <w:tcBorders>
              <w:top w:val="nil"/>
              <w:left w:val="nil"/>
              <w:bottom w:val="single" w:sz="4" w:space="0" w:color="000000"/>
              <w:right w:val="single" w:sz="4" w:space="0" w:color="000000"/>
            </w:tcBorders>
          </w:tcPr>
          <w:p w14:paraId="680CAF75" w14:textId="77777777" w:rsidR="00CD76EE" w:rsidRDefault="00CD76EE" w:rsidP="00CD76EE">
            <w:pPr>
              <w:spacing w:after="320" w:line="276" w:lineRule="auto"/>
            </w:pPr>
            <w:r>
              <w:t xml:space="preserve">Commit and reconcile Cash-Out with its </w:t>
            </w:r>
            <w:r>
              <w:lastRenderedPageBreak/>
              <w:t>linked V4 result</w:t>
            </w:r>
          </w:p>
        </w:tc>
        <w:tc>
          <w:tcPr>
            <w:tcW w:w="2220" w:type="dxa"/>
            <w:tcBorders>
              <w:top w:val="nil"/>
              <w:left w:val="nil"/>
              <w:bottom w:val="single" w:sz="4" w:space="0" w:color="000000"/>
              <w:right w:val="single" w:sz="4" w:space="0" w:color="000000"/>
            </w:tcBorders>
          </w:tcPr>
          <w:p w14:paraId="49B3FFC2" w14:textId="77777777" w:rsidR="00CD76EE" w:rsidRDefault="00CD76EE" w:rsidP="00CD76EE">
            <w:pPr>
              <w:spacing w:after="320" w:line="276" w:lineRule="auto"/>
            </w:pPr>
            <w:r>
              <w:lastRenderedPageBreak/>
              <w:t xml:space="preserve">Code/fixture coverage retained; no full live Cash-Out acceptance record in </w:t>
            </w:r>
            <w:r>
              <w:lastRenderedPageBreak/>
              <w:t>this evidence set</w:t>
            </w:r>
          </w:p>
        </w:tc>
        <w:tc>
          <w:tcPr>
            <w:tcW w:w="2220" w:type="dxa"/>
            <w:tcBorders>
              <w:top w:val="nil"/>
              <w:left w:val="nil"/>
              <w:bottom w:val="single" w:sz="4" w:space="0" w:color="000000"/>
              <w:right w:val="single" w:sz="4" w:space="0" w:color="000000"/>
            </w:tcBorders>
          </w:tcPr>
          <w:p w14:paraId="196790AB" w14:textId="77777777" w:rsidR="00CD76EE" w:rsidRDefault="00CD76EE" w:rsidP="00CD76EE">
            <w:pPr>
              <w:spacing w:after="320" w:line="276" w:lineRule="auto"/>
            </w:pPr>
            <w:r>
              <w:lastRenderedPageBreak/>
              <w:t>NOT FULLY VERIFIED</w:t>
            </w:r>
          </w:p>
        </w:tc>
      </w:tr>
      <w:tr w:rsidR="00CD76EE" w14:paraId="7614411A" w14:textId="77777777" w:rsidTr="000D69EF">
        <w:tc>
          <w:tcPr>
            <w:tcW w:w="2220" w:type="dxa"/>
            <w:tcBorders>
              <w:top w:val="nil"/>
              <w:left w:val="single" w:sz="4" w:space="0" w:color="000000"/>
              <w:bottom w:val="single" w:sz="4" w:space="0" w:color="000000"/>
              <w:right w:val="single" w:sz="4" w:space="0" w:color="000000"/>
            </w:tcBorders>
          </w:tcPr>
          <w:p w14:paraId="00555282" w14:textId="77777777" w:rsidR="00CD76EE" w:rsidRDefault="00CD76EE" w:rsidP="00CD76EE">
            <w:pPr>
              <w:spacing w:after="320" w:line="276" w:lineRule="auto"/>
            </w:pPr>
            <w:r>
              <w:t>A05: page and role review</w:t>
            </w:r>
          </w:p>
        </w:tc>
        <w:tc>
          <w:tcPr>
            <w:tcW w:w="2220" w:type="dxa"/>
            <w:tcBorders>
              <w:top w:val="nil"/>
              <w:left w:val="nil"/>
              <w:bottom w:val="single" w:sz="4" w:space="0" w:color="000000"/>
              <w:right w:val="single" w:sz="4" w:space="0" w:color="000000"/>
            </w:tcBorders>
          </w:tcPr>
          <w:p w14:paraId="644AF3D4" w14:textId="77777777" w:rsidR="00CD76EE" w:rsidRDefault="00CD76EE" w:rsidP="00CD76EE">
            <w:pPr>
              <w:spacing w:after="320" w:line="276" w:lineRule="auto"/>
            </w:pPr>
            <w:r>
              <w:t xml:space="preserve">Load </w:t>
            </w:r>
            <w:proofErr w:type="spellStart"/>
            <w:r>
              <w:t>authorised</w:t>
            </w:r>
            <w:proofErr w:type="spellEnd"/>
            <w:r>
              <w:t xml:space="preserve"> routes; reject private/staff access by other roles</w:t>
            </w:r>
          </w:p>
        </w:tc>
        <w:tc>
          <w:tcPr>
            <w:tcW w:w="2220" w:type="dxa"/>
            <w:tcBorders>
              <w:top w:val="nil"/>
              <w:left w:val="nil"/>
              <w:bottom w:val="single" w:sz="4" w:space="0" w:color="000000"/>
              <w:right w:val="single" w:sz="4" w:space="0" w:color="000000"/>
            </w:tcBorders>
          </w:tcPr>
          <w:p w14:paraId="2A790B79" w14:textId="77777777" w:rsidR="00CD76EE" w:rsidRDefault="00CD76EE" w:rsidP="00CD76EE">
            <w:pPr>
              <w:spacing w:after="320" w:line="276" w:lineRule="auto"/>
            </w:pPr>
            <w:r>
              <w:t>18 sampled route/viewport cases passed; no content fingerprint change</w:t>
            </w:r>
          </w:p>
        </w:tc>
        <w:tc>
          <w:tcPr>
            <w:tcW w:w="2220" w:type="dxa"/>
            <w:tcBorders>
              <w:top w:val="nil"/>
              <w:left w:val="nil"/>
              <w:bottom w:val="single" w:sz="4" w:space="0" w:color="000000"/>
              <w:right w:val="single" w:sz="4" w:space="0" w:color="000000"/>
            </w:tcBorders>
          </w:tcPr>
          <w:p w14:paraId="00B9E1B3" w14:textId="77777777" w:rsidR="00CD76EE" w:rsidRDefault="00CD76EE" w:rsidP="00CD76EE">
            <w:pPr>
              <w:spacing w:after="320" w:line="276" w:lineRule="auto"/>
            </w:pPr>
            <w:r>
              <w:t>PASS for sampled read-only cases</w:t>
            </w:r>
          </w:p>
        </w:tc>
      </w:tr>
      <w:tr w:rsidR="00CD76EE" w14:paraId="24F189F3" w14:textId="77777777" w:rsidTr="000D69EF">
        <w:tc>
          <w:tcPr>
            <w:tcW w:w="2220" w:type="dxa"/>
            <w:tcBorders>
              <w:top w:val="nil"/>
              <w:left w:val="single" w:sz="4" w:space="0" w:color="000000"/>
              <w:bottom w:val="single" w:sz="4" w:space="0" w:color="000000"/>
              <w:right w:val="single" w:sz="4" w:space="0" w:color="000000"/>
            </w:tcBorders>
          </w:tcPr>
          <w:p w14:paraId="021281AE" w14:textId="77777777" w:rsidR="00CD76EE" w:rsidRDefault="00CD76EE" w:rsidP="00CD76EE">
            <w:pPr>
              <w:spacing w:after="320" w:line="276" w:lineRule="auto"/>
            </w:pPr>
            <w:r>
              <w:t>A06: stored history and review</w:t>
            </w:r>
          </w:p>
        </w:tc>
        <w:tc>
          <w:tcPr>
            <w:tcW w:w="2220" w:type="dxa"/>
            <w:tcBorders>
              <w:top w:val="nil"/>
              <w:left w:val="nil"/>
              <w:bottom w:val="single" w:sz="4" w:space="0" w:color="000000"/>
              <w:right w:val="single" w:sz="4" w:space="0" w:color="000000"/>
            </w:tcBorders>
          </w:tcPr>
          <w:p w14:paraId="1B059933" w14:textId="77777777" w:rsidR="00CD76EE" w:rsidRDefault="00CD76EE" w:rsidP="00CD76EE">
            <w:pPr>
              <w:spacing w:after="320" w:line="276" w:lineRule="auto"/>
            </w:pPr>
            <w:r>
              <w:t>Same customer transaction and alert visible with separate findings</w:t>
            </w:r>
          </w:p>
        </w:tc>
        <w:tc>
          <w:tcPr>
            <w:tcW w:w="2220" w:type="dxa"/>
            <w:tcBorders>
              <w:top w:val="nil"/>
              <w:left w:val="nil"/>
              <w:bottom w:val="single" w:sz="4" w:space="0" w:color="000000"/>
              <w:right w:val="single" w:sz="4" w:space="0" w:color="000000"/>
            </w:tcBorders>
          </w:tcPr>
          <w:p w14:paraId="40D2FAB8" w14:textId="77777777" w:rsidR="00CD76EE" w:rsidRDefault="00CD76EE" w:rsidP="00CD76EE">
            <w:pPr>
              <w:spacing w:after="320" w:line="276" w:lineRule="auto"/>
            </w:pPr>
            <w:r>
              <w:t>Transaction 15222 / wallet ACC1011 and alert 6900 rendered from stored records</w:t>
            </w:r>
          </w:p>
        </w:tc>
        <w:tc>
          <w:tcPr>
            <w:tcW w:w="2220" w:type="dxa"/>
            <w:tcBorders>
              <w:top w:val="nil"/>
              <w:left w:val="nil"/>
              <w:bottom w:val="single" w:sz="4" w:space="0" w:color="000000"/>
              <w:right w:val="single" w:sz="4" w:space="0" w:color="000000"/>
            </w:tcBorders>
          </w:tcPr>
          <w:p w14:paraId="78E9305E" w14:textId="77777777" w:rsidR="00CD76EE" w:rsidRDefault="00CD76EE" w:rsidP="00CD76EE">
            <w:pPr>
              <w:spacing w:after="320" w:line="276" w:lineRule="auto"/>
            </w:pPr>
            <w:r>
              <w:t>PASS for retrieval; no new outcome submitted</w:t>
            </w:r>
          </w:p>
        </w:tc>
      </w:tr>
      <w:tr w:rsidR="00CD76EE" w14:paraId="3498D134" w14:textId="77777777" w:rsidTr="000D69EF">
        <w:tc>
          <w:tcPr>
            <w:tcW w:w="2220" w:type="dxa"/>
            <w:tcBorders>
              <w:top w:val="nil"/>
              <w:left w:val="single" w:sz="4" w:space="0" w:color="000000"/>
              <w:bottom w:val="single" w:sz="4" w:space="0" w:color="000000"/>
              <w:right w:val="single" w:sz="4" w:space="0" w:color="000000"/>
            </w:tcBorders>
          </w:tcPr>
          <w:p w14:paraId="6145F63C" w14:textId="77777777" w:rsidR="00CD76EE" w:rsidRDefault="00CD76EE" w:rsidP="00CD76EE">
            <w:pPr>
              <w:spacing w:after="320" w:line="276" w:lineRule="auto"/>
            </w:pPr>
            <w:r>
              <w:t>A07: private messaging</w:t>
            </w:r>
          </w:p>
        </w:tc>
        <w:tc>
          <w:tcPr>
            <w:tcW w:w="2220" w:type="dxa"/>
            <w:tcBorders>
              <w:top w:val="nil"/>
              <w:left w:val="nil"/>
              <w:bottom w:val="single" w:sz="4" w:space="0" w:color="000000"/>
              <w:right w:val="single" w:sz="4" w:space="0" w:color="000000"/>
            </w:tcBorders>
          </w:tcPr>
          <w:p w14:paraId="54043629" w14:textId="77777777" w:rsidR="00CD76EE" w:rsidRDefault="00CD76EE" w:rsidP="00CD76EE">
            <w:pPr>
              <w:spacing w:after="320" w:line="276" w:lineRule="auto"/>
            </w:pPr>
            <w:r>
              <w:t>Retain thread; distinguish sent, delivered and read</w:t>
            </w:r>
          </w:p>
        </w:tc>
        <w:tc>
          <w:tcPr>
            <w:tcW w:w="2220" w:type="dxa"/>
            <w:tcBorders>
              <w:top w:val="nil"/>
              <w:left w:val="nil"/>
              <w:bottom w:val="single" w:sz="4" w:space="0" w:color="000000"/>
              <w:right w:val="single" w:sz="4" w:space="0" w:color="000000"/>
            </w:tcBorders>
          </w:tcPr>
          <w:p w14:paraId="409E9EFB" w14:textId="77777777" w:rsidR="00CD76EE" w:rsidRDefault="00CD76EE" w:rsidP="00CD76EE">
            <w:pPr>
              <w:spacing w:after="320" w:line="276" w:lineRule="auto"/>
            </w:pPr>
            <w:r>
              <w:t>Stored conversation screenshots and targeted receipt tests supported the implementation</w:t>
            </w:r>
          </w:p>
        </w:tc>
        <w:tc>
          <w:tcPr>
            <w:tcW w:w="2220" w:type="dxa"/>
            <w:tcBorders>
              <w:top w:val="nil"/>
              <w:left w:val="nil"/>
              <w:bottom w:val="single" w:sz="4" w:space="0" w:color="000000"/>
              <w:right w:val="single" w:sz="4" w:space="0" w:color="000000"/>
            </w:tcBorders>
          </w:tcPr>
          <w:p w14:paraId="2045E617" w14:textId="77777777" w:rsidR="00CD76EE" w:rsidRDefault="00CD76EE" w:rsidP="00CD76EE">
            <w:pPr>
              <w:spacing w:after="320" w:line="276" w:lineRule="auto"/>
            </w:pPr>
            <w:r>
              <w:t>PARTIALLY VERIFIED; timed pair exchange unmeasured</w:t>
            </w:r>
          </w:p>
        </w:tc>
      </w:tr>
      <w:tr w:rsidR="00CD76EE" w14:paraId="5F275098" w14:textId="77777777" w:rsidTr="000D69EF">
        <w:tc>
          <w:tcPr>
            <w:tcW w:w="2220" w:type="dxa"/>
            <w:tcBorders>
              <w:top w:val="nil"/>
              <w:left w:val="single" w:sz="4" w:space="0" w:color="000000"/>
              <w:bottom w:val="single" w:sz="4" w:space="0" w:color="000000"/>
              <w:right w:val="single" w:sz="4" w:space="0" w:color="000000"/>
            </w:tcBorders>
          </w:tcPr>
          <w:p w14:paraId="659E915A" w14:textId="77777777" w:rsidR="00CD76EE" w:rsidRDefault="00CD76EE" w:rsidP="00CD76EE">
            <w:pPr>
              <w:spacing w:after="320" w:line="276" w:lineRule="auto"/>
            </w:pPr>
            <w:r>
              <w:t>A08: isolated Redis routing</w:t>
            </w:r>
          </w:p>
        </w:tc>
        <w:tc>
          <w:tcPr>
            <w:tcW w:w="2220" w:type="dxa"/>
            <w:tcBorders>
              <w:top w:val="nil"/>
              <w:left w:val="nil"/>
              <w:bottom w:val="single" w:sz="4" w:space="0" w:color="000000"/>
              <w:right w:val="single" w:sz="4" w:space="0" w:color="000000"/>
            </w:tcBorders>
          </w:tcPr>
          <w:p w14:paraId="0F3B2541" w14:textId="77777777" w:rsidR="00CD76EE" w:rsidRDefault="00CD76EE" w:rsidP="00CD76EE">
            <w:pPr>
              <w:spacing w:after="320" w:line="276" w:lineRule="auto"/>
            </w:pPr>
            <w:r>
              <w:t xml:space="preserve">Deliver only to </w:t>
            </w:r>
            <w:proofErr w:type="spellStart"/>
            <w:r>
              <w:t>authorised</w:t>
            </w:r>
            <w:proofErr w:type="spellEnd"/>
            <w:r>
              <w:t xml:space="preserve"> target, without duplicates</w:t>
            </w:r>
          </w:p>
        </w:tc>
        <w:tc>
          <w:tcPr>
            <w:tcW w:w="2220" w:type="dxa"/>
            <w:tcBorders>
              <w:top w:val="nil"/>
              <w:left w:val="nil"/>
              <w:bottom w:val="single" w:sz="4" w:space="0" w:color="000000"/>
              <w:right w:val="single" w:sz="4" w:space="0" w:color="000000"/>
            </w:tcBorders>
          </w:tcPr>
          <w:p w14:paraId="6B10F63E" w14:textId="77777777" w:rsidR="00CD76EE" w:rsidRDefault="00CD76EE" w:rsidP="00CD76EE">
            <w:pPr>
              <w:spacing w:after="320" w:line="276" w:lineRule="auto"/>
            </w:pPr>
            <w:r>
              <w:t>Private/staff delivery received; unrelated/customer/anonymous paths excluded</w:t>
            </w:r>
          </w:p>
        </w:tc>
        <w:tc>
          <w:tcPr>
            <w:tcW w:w="2220" w:type="dxa"/>
            <w:tcBorders>
              <w:top w:val="nil"/>
              <w:left w:val="nil"/>
              <w:bottom w:val="single" w:sz="4" w:space="0" w:color="000000"/>
              <w:right w:val="single" w:sz="4" w:space="0" w:color="000000"/>
            </w:tcBorders>
          </w:tcPr>
          <w:p w14:paraId="04C39B3E" w14:textId="77777777" w:rsidR="00CD76EE" w:rsidRDefault="00CD76EE" w:rsidP="00CD76EE">
            <w:pPr>
              <w:spacing w:after="320" w:line="276" w:lineRule="auto"/>
            </w:pPr>
            <w:r>
              <w:t>PASS for one-process broker probe</w:t>
            </w:r>
          </w:p>
        </w:tc>
      </w:tr>
      <w:tr w:rsidR="00CD76EE" w14:paraId="3DE941F6" w14:textId="77777777" w:rsidTr="000D69EF">
        <w:tc>
          <w:tcPr>
            <w:tcW w:w="2220" w:type="dxa"/>
            <w:tcBorders>
              <w:top w:val="nil"/>
              <w:left w:val="single" w:sz="4" w:space="0" w:color="000000"/>
              <w:bottom w:val="single" w:sz="4" w:space="0" w:color="000000"/>
              <w:right w:val="single" w:sz="4" w:space="0" w:color="000000"/>
            </w:tcBorders>
          </w:tcPr>
          <w:p w14:paraId="024BC478" w14:textId="77777777" w:rsidR="00CD76EE" w:rsidRDefault="00CD76EE" w:rsidP="00CD76EE">
            <w:pPr>
              <w:spacing w:after="320" w:line="276" w:lineRule="auto"/>
            </w:pPr>
            <w:r>
              <w:t>T01: two-instance panel timing</w:t>
            </w:r>
          </w:p>
        </w:tc>
        <w:tc>
          <w:tcPr>
            <w:tcW w:w="2220" w:type="dxa"/>
            <w:tcBorders>
              <w:top w:val="nil"/>
              <w:left w:val="nil"/>
              <w:bottom w:val="single" w:sz="4" w:space="0" w:color="000000"/>
              <w:right w:val="single" w:sz="4" w:space="0" w:color="000000"/>
            </w:tcBorders>
          </w:tcPr>
          <w:p w14:paraId="2FBCDCA1" w14:textId="77777777" w:rsidR="00CD76EE" w:rsidRDefault="00CD76EE" w:rsidP="00CD76EE">
            <w:pPr>
              <w:spacing w:after="320" w:line="276" w:lineRule="auto"/>
            </w:pPr>
            <w:r>
              <w:t xml:space="preserve">Visible </w:t>
            </w:r>
            <w:proofErr w:type="spellStart"/>
            <w:r>
              <w:t>authorised</w:t>
            </w:r>
            <w:proofErr w:type="spellEnd"/>
            <w:r>
              <w:t xml:space="preserve"> update within five seconds</w:t>
            </w:r>
          </w:p>
        </w:tc>
        <w:tc>
          <w:tcPr>
            <w:tcW w:w="2220" w:type="dxa"/>
            <w:tcBorders>
              <w:top w:val="nil"/>
              <w:left w:val="nil"/>
              <w:bottom w:val="single" w:sz="4" w:space="0" w:color="000000"/>
              <w:right w:val="single" w:sz="4" w:space="0" w:color="000000"/>
            </w:tcBorders>
          </w:tcPr>
          <w:p w14:paraId="7B68C655" w14:textId="77777777" w:rsidR="00CD76EE" w:rsidRDefault="00CD76EE" w:rsidP="00CD76EE">
            <w:pPr>
              <w:spacing w:after="320" w:line="276" w:lineRule="auto"/>
            </w:pPr>
            <w:r>
              <w:t>No measured two-process network/browser panel result retained</w:t>
            </w:r>
          </w:p>
        </w:tc>
        <w:tc>
          <w:tcPr>
            <w:tcW w:w="2220" w:type="dxa"/>
            <w:tcBorders>
              <w:top w:val="nil"/>
              <w:left w:val="nil"/>
              <w:bottom w:val="single" w:sz="4" w:space="0" w:color="000000"/>
              <w:right w:val="single" w:sz="4" w:space="0" w:color="000000"/>
            </w:tcBorders>
          </w:tcPr>
          <w:p w14:paraId="7D8DA469" w14:textId="77777777" w:rsidR="00CD76EE" w:rsidRDefault="00CD76EE" w:rsidP="00CD76EE">
            <w:pPr>
              <w:spacing w:after="320" w:line="276" w:lineRule="auto"/>
            </w:pPr>
            <w:r>
              <w:t>NOT MEASURED</w:t>
            </w:r>
          </w:p>
        </w:tc>
      </w:tr>
    </w:tbl>
    <w:p w14:paraId="389450E9" w14:textId="77777777" w:rsidR="00CD76EE" w:rsidRDefault="00CD76EE" w:rsidP="00CD76EE">
      <w:pPr>
        <w:spacing w:after="0"/>
      </w:pPr>
    </w:p>
    <w:p w14:paraId="2CF0CC9E" w14:textId="77777777" w:rsidR="00CD76EE" w:rsidRDefault="00CD76EE" w:rsidP="00CD76EE">
      <w:pPr>
        <w:spacing w:after="320"/>
        <w:jc w:val="both"/>
      </w:pPr>
      <w:r>
        <w:t>Disposable transfer, cash-in and retry observations supported those cases only; full Cash-Out and end-to-end acceptance remained incomplete. Internal case reports were not regulatory submissions.</w:t>
      </w:r>
    </w:p>
    <w:p w14:paraId="2CE6984D" w14:textId="77777777" w:rsidR="00CD76EE" w:rsidRDefault="00CD76EE" w:rsidP="00CD76EE">
      <w:pPr>
        <w:pStyle w:val="Heading2"/>
        <w:spacing w:before="0" w:after="320"/>
      </w:pPr>
      <w:r>
        <w:t>4.5 Evaluation Against the Five SMART Objectives</w:t>
      </w:r>
    </w:p>
    <w:p w14:paraId="256D7FB7" w14:textId="77777777" w:rsidR="00CD76EE" w:rsidRDefault="00CD76EE" w:rsidP="00CD76EE">
      <w:pPr>
        <w:pStyle w:val="Caption"/>
        <w:keepNext/>
        <w:spacing w:after="320"/>
      </w:pPr>
      <w:r>
        <w:t>Table 4.13: Objective evidence and remaining panel acceptance measurements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961"/>
        <w:gridCol w:w="2961"/>
        <w:gridCol w:w="2961"/>
      </w:tblGrid>
      <w:tr w:rsidR="00CD76EE" w14:paraId="74EB77F3" w14:textId="77777777" w:rsidTr="000D69EF">
        <w:tc>
          <w:tcPr>
            <w:tcW w:w="2961" w:type="dxa"/>
            <w:tcBorders>
              <w:top w:val="single" w:sz="4" w:space="0" w:color="000000"/>
              <w:left w:val="single" w:sz="4" w:space="0" w:color="000000"/>
              <w:bottom w:val="single" w:sz="4" w:space="0" w:color="000000"/>
              <w:right w:val="single" w:sz="4" w:space="0" w:color="000000"/>
            </w:tcBorders>
          </w:tcPr>
          <w:p w14:paraId="74C95CBB" w14:textId="77777777" w:rsidR="00CD76EE" w:rsidRDefault="00CD76EE" w:rsidP="00CD76EE">
            <w:pPr>
              <w:spacing w:after="320"/>
            </w:pPr>
            <w:r>
              <w:rPr>
                <w:b/>
              </w:rPr>
              <w:t>Objective and deadline</w:t>
            </w:r>
          </w:p>
        </w:tc>
        <w:tc>
          <w:tcPr>
            <w:tcW w:w="2961" w:type="dxa"/>
            <w:tcBorders>
              <w:top w:val="single" w:sz="4" w:space="0" w:color="000000"/>
              <w:left w:val="nil"/>
              <w:bottom w:val="single" w:sz="4" w:space="0" w:color="000000"/>
              <w:right w:val="single" w:sz="4" w:space="0" w:color="000000"/>
            </w:tcBorders>
          </w:tcPr>
          <w:p w14:paraId="6BF7562F" w14:textId="77777777" w:rsidR="00CD76EE" w:rsidRDefault="00CD76EE" w:rsidP="00CD76EE">
            <w:pPr>
              <w:spacing w:after="320"/>
            </w:pPr>
            <w:r>
              <w:rPr>
                <w:b/>
              </w:rPr>
              <w:t>Recorded functional evidence</w:t>
            </w:r>
          </w:p>
        </w:tc>
        <w:tc>
          <w:tcPr>
            <w:tcW w:w="2961" w:type="dxa"/>
            <w:tcBorders>
              <w:top w:val="single" w:sz="4" w:space="0" w:color="000000"/>
              <w:left w:val="nil"/>
              <w:bottom w:val="single" w:sz="4" w:space="0" w:color="000000"/>
              <w:right w:val="single" w:sz="4" w:space="0" w:color="000000"/>
            </w:tcBorders>
          </w:tcPr>
          <w:p w14:paraId="0AB24AC7" w14:textId="77777777" w:rsidR="00CD76EE" w:rsidRDefault="00CD76EE" w:rsidP="00CD76EE">
            <w:pPr>
              <w:spacing w:after="320"/>
            </w:pPr>
            <w:r>
              <w:rPr>
                <w:b/>
              </w:rPr>
              <w:t>Required timed panel demonstration</w:t>
            </w:r>
          </w:p>
        </w:tc>
      </w:tr>
      <w:tr w:rsidR="00CD76EE" w14:paraId="12A6D504" w14:textId="77777777" w:rsidTr="000D69EF">
        <w:tc>
          <w:tcPr>
            <w:tcW w:w="2961" w:type="dxa"/>
            <w:tcBorders>
              <w:top w:val="nil"/>
              <w:left w:val="single" w:sz="4" w:space="0" w:color="000000"/>
              <w:bottom w:val="single" w:sz="4" w:space="0" w:color="000000"/>
              <w:right w:val="single" w:sz="4" w:space="0" w:color="000000"/>
            </w:tcBorders>
          </w:tcPr>
          <w:p w14:paraId="0865A64F" w14:textId="77777777" w:rsidR="00CD76EE" w:rsidRDefault="00CD76EE" w:rsidP="00CD76EE">
            <w:pPr>
              <w:spacing w:after="320"/>
            </w:pPr>
            <w:r>
              <w:t>1. Transaction generation module; week 4</w:t>
            </w:r>
          </w:p>
        </w:tc>
        <w:tc>
          <w:tcPr>
            <w:tcW w:w="2961" w:type="dxa"/>
            <w:tcBorders>
              <w:top w:val="nil"/>
              <w:left w:val="nil"/>
              <w:bottom w:val="single" w:sz="4" w:space="0" w:color="000000"/>
              <w:right w:val="single" w:sz="4" w:space="0" w:color="000000"/>
            </w:tcBorders>
          </w:tcPr>
          <w:p w14:paraId="3EA9D015" w14:textId="77777777" w:rsidR="00CD76EE" w:rsidRDefault="00CD76EE" w:rsidP="00CD76EE">
            <w:pPr>
              <w:spacing w:after="320"/>
            </w:pPr>
            <w:r>
              <w:t xml:space="preserve">History-aware planner, canonical capture and </w:t>
            </w:r>
            <w:r>
              <w:lastRenderedPageBreak/>
              <w:t>payment controls implemented</w:t>
            </w:r>
          </w:p>
        </w:tc>
        <w:tc>
          <w:tcPr>
            <w:tcW w:w="2961" w:type="dxa"/>
            <w:tcBorders>
              <w:top w:val="nil"/>
              <w:left w:val="nil"/>
              <w:bottom w:val="single" w:sz="4" w:space="0" w:color="000000"/>
              <w:right w:val="single" w:sz="4" w:space="0" w:color="000000"/>
            </w:tcBorders>
          </w:tcPr>
          <w:p w14:paraId="13A095FD" w14:textId="77777777" w:rsidR="00CD76EE" w:rsidRDefault="00CD76EE" w:rsidP="00CD76EE">
            <w:pPr>
              <w:spacing w:after="320"/>
            </w:pPr>
            <w:r>
              <w:lastRenderedPageBreak/>
              <w:t xml:space="preserve">Save 10 valid events: 7 routine and 3 suspicious </w:t>
            </w:r>
            <w:r>
              <w:lastRenderedPageBreak/>
              <w:t>scenarios within 3 minutes; reconcile wallets and IDs</w:t>
            </w:r>
          </w:p>
        </w:tc>
      </w:tr>
      <w:tr w:rsidR="00CD76EE" w14:paraId="08ADA3F6" w14:textId="77777777" w:rsidTr="000D69EF">
        <w:tc>
          <w:tcPr>
            <w:tcW w:w="2961" w:type="dxa"/>
            <w:tcBorders>
              <w:top w:val="nil"/>
              <w:left w:val="single" w:sz="4" w:space="0" w:color="000000"/>
              <w:bottom w:val="single" w:sz="4" w:space="0" w:color="000000"/>
              <w:right w:val="single" w:sz="4" w:space="0" w:color="000000"/>
            </w:tcBorders>
          </w:tcPr>
          <w:p w14:paraId="2546C695" w14:textId="77777777" w:rsidR="00CD76EE" w:rsidRDefault="00CD76EE" w:rsidP="00CD76EE">
            <w:pPr>
              <w:spacing w:after="320"/>
            </w:pPr>
            <w:r>
              <w:lastRenderedPageBreak/>
              <w:t>2. Redis/WebSocket real-time engine; week 8</w:t>
            </w:r>
          </w:p>
        </w:tc>
        <w:tc>
          <w:tcPr>
            <w:tcW w:w="2961" w:type="dxa"/>
            <w:tcBorders>
              <w:top w:val="nil"/>
              <w:left w:val="nil"/>
              <w:bottom w:val="single" w:sz="4" w:space="0" w:color="000000"/>
              <w:right w:val="single" w:sz="4" w:space="0" w:color="000000"/>
            </w:tcBorders>
          </w:tcPr>
          <w:p w14:paraId="273D0A96" w14:textId="77777777" w:rsidR="00CD76EE" w:rsidRDefault="00CD76EE" w:rsidP="00CD76EE">
            <w:pPr>
              <w:spacing w:after="320"/>
            </w:pPr>
            <w:r>
              <w:t>Private broker routing and staff-room isolation checked</w:t>
            </w:r>
          </w:p>
        </w:tc>
        <w:tc>
          <w:tcPr>
            <w:tcW w:w="2961" w:type="dxa"/>
            <w:tcBorders>
              <w:top w:val="nil"/>
              <w:left w:val="nil"/>
              <w:bottom w:val="single" w:sz="4" w:space="0" w:color="000000"/>
              <w:right w:val="single" w:sz="4" w:space="0" w:color="000000"/>
            </w:tcBorders>
          </w:tcPr>
          <w:p w14:paraId="6BCBE8C4" w14:textId="77777777" w:rsidR="00CD76EE" w:rsidRDefault="00CD76EE" w:rsidP="00CD76EE">
            <w:pPr>
              <w:spacing w:after="320"/>
            </w:pPr>
            <w:r>
              <w:t xml:space="preserve">Deliver one </w:t>
            </w:r>
            <w:proofErr w:type="spellStart"/>
            <w:r>
              <w:t>authorised</w:t>
            </w:r>
            <w:proofErr w:type="spellEnd"/>
            <w:r>
              <w:t xml:space="preserve"> update across two instances within 5 seconds; exclude </w:t>
            </w:r>
            <w:proofErr w:type="spellStart"/>
            <w:r>
              <w:t>unauthorised</w:t>
            </w:r>
            <w:proofErr w:type="spellEnd"/>
            <w:r>
              <w:t xml:space="preserve"> sessions</w:t>
            </w:r>
          </w:p>
        </w:tc>
      </w:tr>
      <w:tr w:rsidR="00CD76EE" w14:paraId="47DA6FE8" w14:textId="77777777" w:rsidTr="000D69EF">
        <w:tc>
          <w:tcPr>
            <w:tcW w:w="2961" w:type="dxa"/>
            <w:tcBorders>
              <w:top w:val="nil"/>
              <w:left w:val="single" w:sz="4" w:space="0" w:color="000000"/>
              <w:bottom w:val="single" w:sz="4" w:space="0" w:color="000000"/>
              <w:right w:val="single" w:sz="4" w:space="0" w:color="000000"/>
            </w:tcBorders>
          </w:tcPr>
          <w:p w14:paraId="0877D87B" w14:textId="77777777" w:rsidR="00CD76EE" w:rsidRDefault="00CD76EE" w:rsidP="00CD76EE">
            <w:pPr>
              <w:spacing w:after="320"/>
            </w:pPr>
            <w:r>
              <w:t>3. Compliance dashboard; week 9</w:t>
            </w:r>
          </w:p>
        </w:tc>
        <w:tc>
          <w:tcPr>
            <w:tcW w:w="2961" w:type="dxa"/>
            <w:tcBorders>
              <w:top w:val="nil"/>
              <w:left w:val="nil"/>
              <w:bottom w:val="single" w:sz="4" w:space="0" w:color="000000"/>
              <w:right w:val="single" w:sz="4" w:space="0" w:color="000000"/>
            </w:tcBorders>
          </w:tcPr>
          <w:p w14:paraId="78B89E6D" w14:textId="77777777" w:rsidR="00CD76EE" w:rsidRDefault="00CD76EE" w:rsidP="00CD76EE">
            <w:pPr>
              <w:spacing w:after="320"/>
            </w:pPr>
            <w:r>
              <w:t xml:space="preserve">Alert detail, separate findings and </w:t>
            </w:r>
            <w:proofErr w:type="spellStart"/>
            <w:r>
              <w:t>authorised</w:t>
            </w:r>
            <w:proofErr w:type="spellEnd"/>
            <w:r>
              <w:t xml:space="preserve"> review path available</w:t>
            </w:r>
          </w:p>
        </w:tc>
        <w:tc>
          <w:tcPr>
            <w:tcW w:w="2961" w:type="dxa"/>
            <w:tcBorders>
              <w:top w:val="nil"/>
              <w:left w:val="nil"/>
              <w:bottom w:val="single" w:sz="4" w:space="0" w:color="000000"/>
              <w:right w:val="single" w:sz="4" w:space="0" w:color="000000"/>
            </w:tcBorders>
          </w:tcPr>
          <w:p w14:paraId="5DA2C131" w14:textId="77777777" w:rsidR="00CD76EE" w:rsidRDefault="00CD76EE" w:rsidP="00CD76EE">
            <w:pPr>
              <w:spacing w:after="320"/>
            </w:pPr>
            <w:r>
              <w:t>Review a flagged transaction and record an investigation outcome within 2 minutes</w:t>
            </w:r>
          </w:p>
        </w:tc>
      </w:tr>
      <w:tr w:rsidR="00CD76EE" w14:paraId="24A8066D" w14:textId="77777777" w:rsidTr="000D69EF">
        <w:tc>
          <w:tcPr>
            <w:tcW w:w="2961" w:type="dxa"/>
            <w:tcBorders>
              <w:top w:val="nil"/>
              <w:left w:val="single" w:sz="4" w:space="0" w:color="000000"/>
              <w:bottom w:val="single" w:sz="4" w:space="0" w:color="000000"/>
              <w:right w:val="single" w:sz="4" w:space="0" w:color="000000"/>
            </w:tcBorders>
          </w:tcPr>
          <w:p w14:paraId="220401D5" w14:textId="77777777" w:rsidR="00CD76EE" w:rsidRDefault="00CD76EE" w:rsidP="00CD76EE">
            <w:pPr>
              <w:spacing w:after="320"/>
            </w:pPr>
            <w:r>
              <w:t>4. Trained-model and rules risk assessment; week 10</w:t>
            </w:r>
          </w:p>
        </w:tc>
        <w:tc>
          <w:tcPr>
            <w:tcW w:w="2961" w:type="dxa"/>
            <w:tcBorders>
              <w:top w:val="nil"/>
              <w:left w:val="nil"/>
              <w:bottom w:val="single" w:sz="4" w:space="0" w:color="000000"/>
              <w:right w:val="single" w:sz="4" w:space="0" w:color="000000"/>
            </w:tcBorders>
          </w:tcPr>
          <w:p w14:paraId="0EC70719" w14:textId="77777777" w:rsidR="00CD76EE" w:rsidRDefault="00CD76EE" w:rsidP="00CD76EE">
            <w:pPr>
              <w:spacing w:after="320"/>
            </w:pPr>
            <w:r>
              <w:t>Frozen training/evaluation evidence, V4 selection and history gate retained</w:t>
            </w:r>
          </w:p>
        </w:tc>
        <w:tc>
          <w:tcPr>
            <w:tcW w:w="2961" w:type="dxa"/>
            <w:tcBorders>
              <w:top w:val="nil"/>
              <w:left w:val="nil"/>
              <w:bottom w:val="single" w:sz="4" w:space="0" w:color="000000"/>
              <w:right w:val="single" w:sz="4" w:space="0" w:color="000000"/>
            </w:tcBorders>
          </w:tcPr>
          <w:p w14:paraId="0467FED6" w14:textId="77777777" w:rsidR="00CD76EE" w:rsidRDefault="00CD76EE" w:rsidP="00CD76EE">
            <w:pPr>
              <w:spacing w:after="320"/>
            </w:pPr>
            <w:r>
              <w:t>Show assessment for one committed payment within 30 seconds, with separate AI/rule findings</w:t>
            </w:r>
          </w:p>
        </w:tc>
      </w:tr>
      <w:tr w:rsidR="00CD76EE" w14:paraId="44D327CD" w14:textId="77777777" w:rsidTr="000D69EF">
        <w:tc>
          <w:tcPr>
            <w:tcW w:w="2961" w:type="dxa"/>
            <w:tcBorders>
              <w:top w:val="nil"/>
              <w:left w:val="single" w:sz="4" w:space="0" w:color="000000"/>
              <w:bottom w:val="single" w:sz="4" w:space="0" w:color="000000"/>
              <w:right w:val="single" w:sz="4" w:space="0" w:color="000000"/>
            </w:tcBorders>
          </w:tcPr>
          <w:p w14:paraId="5D0B3D4A" w14:textId="77777777" w:rsidR="00CD76EE" w:rsidRDefault="00CD76EE" w:rsidP="00CD76EE">
            <w:pPr>
              <w:spacing w:after="320"/>
            </w:pPr>
            <w:r>
              <w:t>5. Professional messaging; week 11</w:t>
            </w:r>
          </w:p>
        </w:tc>
        <w:tc>
          <w:tcPr>
            <w:tcW w:w="2961" w:type="dxa"/>
            <w:tcBorders>
              <w:top w:val="nil"/>
              <w:left w:val="nil"/>
              <w:bottom w:val="single" w:sz="4" w:space="0" w:color="000000"/>
              <w:right w:val="single" w:sz="4" w:space="0" w:color="000000"/>
            </w:tcBorders>
          </w:tcPr>
          <w:p w14:paraId="133B3AD8" w14:textId="77777777" w:rsidR="00CD76EE" w:rsidRDefault="00CD76EE" w:rsidP="00CD76EE">
            <w:pPr>
              <w:spacing w:after="320"/>
            </w:pPr>
            <w:r>
              <w:t>Stored messages and sent/delivered/read transitions verified in targeted tests</w:t>
            </w:r>
          </w:p>
        </w:tc>
        <w:tc>
          <w:tcPr>
            <w:tcW w:w="2961" w:type="dxa"/>
            <w:tcBorders>
              <w:top w:val="nil"/>
              <w:left w:val="nil"/>
              <w:bottom w:val="single" w:sz="4" w:space="0" w:color="000000"/>
              <w:right w:val="single" w:sz="4" w:space="0" w:color="000000"/>
            </w:tcBorders>
          </w:tcPr>
          <w:p w14:paraId="624D26B7" w14:textId="77777777" w:rsidR="00CD76EE" w:rsidRDefault="00CD76EE" w:rsidP="00CD76EE">
            <w:pPr>
              <w:spacing w:after="320"/>
            </w:pPr>
            <w:r>
              <w:t xml:space="preserve">Persist a message and reply within 2 minutes per </w:t>
            </w:r>
            <w:proofErr w:type="spellStart"/>
            <w:r>
              <w:t>authorised</w:t>
            </w:r>
            <w:proofErr w:type="spellEnd"/>
            <w:r>
              <w:t xml:space="preserve"> pair: Customer–Compliance and Compliance–Admin</w:t>
            </w:r>
          </w:p>
        </w:tc>
      </w:tr>
    </w:tbl>
    <w:p w14:paraId="73AABDD5" w14:textId="77777777" w:rsidR="00CD76EE" w:rsidRDefault="00CD76EE" w:rsidP="00CD76EE">
      <w:pPr>
        <w:spacing w:after="320"/>
        <w:jc w:val="both"/>
      </w:pPr>
      <w:r>
        <w:t>Table 4.13 links the five unchanged Chapter 1 objectives to evidence and remaining timed demonstrations. All were implemented and partially verified, but their full panel execution times were not recorded.</w:t>
      </w:r>
    </w:p>
    <w:p w14:paraId="784196D3" w14:textId="77777777" w:rsidR="00CD76EE" w:rsidRDefault="00CD76EE" w:rsidP="00CD76EE">
      <w:pPr>
        <w:pStyle w:val="Heading3"/>
        <w:spacing w:before="0" w:after="320"/>
      </w:pPr>
      <w:r>
        <w:t>4.5.1 Transaction Generation Objective</w:t>
      </w:r>
    </w:p>
    <w:p w14:paraId="07442600" w14:textId="77777777" w:rsidR="00CD76EE" w:rsidRDefault="00CD76EE" w:rsidP="00CD76EE">
      <w:pPr>
        <w:spacing w:after="320"/>
        <w:jc w:val="both"/>
      </w:pPr>
      <w:r>
        <w:t>The planner and payment controls supported the generation workflow. A reconciled ten-event batch with seven routine and three suspicious intentions, saved within three minutes, remained unmeasured; the screenshot showed planning only.</w:t>
      </w:r>
    </w:p>
    <w:p w14:paraId="5C727F87" w14:textId="77777777" w:rsidR="00CD76EE" w:rsidRDefault="00CD76EE" w:rsidP="00CD76EE">
      <w:pPr>
        <w:pStyle w:val="Heading3"/>
        <w:spacing w:before="0" w:after="320"/>
      </w:pPr>
      <w:r>
        <w:t>4.5.2 Cross-Instance Real-Time Objective</w:t>
      </w:r>
    </w:p>
    <w:p w14:paraId="2F933A5B" w14:textId="77777777" w:rsidR="00CD76EE" w:rsidRDefault="00CD76EE" w:rsidP="00CD76EE">
      <w:pPr>
        <w:spacing w:after="320"/>
        <w:jc w:val="both"/>
      </w:pPr>
      <w:r>
        <w:t>The isolated probe verified authorised broker routing. Two independently running instances delivering a visible update within five seconds remained unmeasured; staff/private access restrictions were mandatory.</w:t>
      </w:r>
    </w:p>
    <w:p w14:paraId="3E328682" w14:textId="77777777" w:rsidR="00CD76EE" w:rsidRDefault="00CD76EE" w:rsidP="00CD76EE">
      <w:pPr>
        <w:pStyle w:val="Heading3"/>
        <w:spacing w:before="0" w:after="320"/>
      </w:pPr>
      <w:r>
        <w:lastRenderedPageBreak/>
        <w:t>4.5.3 Compliance Review Objective</w:t>
      </w:r>
    </w:p>
    <w:p w14:paraId="335EEDB6" w14:textId="77777777" w:rsidR="00CD76EE" w:rsidRDefault="00CD76EE" w:rsidP="00CD76EE">
      <w:pPr>
        <w:spacing w:after="320"/>
        <w:jc w:val="both"/>
      </w:pPr>
      <w:r>
        <w:t>Stored alerts, separate findings and access controls supported review. A two-minute task ending in a newly persisted investigation outcome remained unmeasured; historical missing reasoning could not be manufactured.</w:t>
      </w:r>
    </w:p>
    <w:p w14:paraId="5BD239B4" w14:textId="77777777" w:rsidR="00CD76EE" w:rsidRDefault="00CD76EE" w:rsidP="00CD76EE">
      <w:pPr>
        <w:pStyle w:val="Heading3"/>
        <w:spacing w:before="0" w:after="320"/>
      </w:pPr>
      <w:r>
        <w:t>4.5.4 Model and Rules Risk-Assessment Objective</w:t>
      </w:r>
    </w:p>
    <w:p w14:paraId="2AFC9F62" w14:textId="77777777" w:rsidR="00CD76EE" w:rsidRDefault="00CD76EE" w:rsidP="00CD76EE">
      <w:pPr>
        <w:spacing w:after="320"/>
        <w:jc w:val="both"/>
      </w:pPr>
      <w:r>
        <w:t>Frozen training/validation evidence and nonfinancial primary/retry checks supported assessment. A committed payment with fresh history, separate model/rule findings and completion within thirty seconds remained unmeasured. Independent unseen model testing was also outstanding.</w:t>
      </w:r>
    </w:p>
    <w:p w14:paraId="387B4925" w14:textId="77777777" w:rsidR="00CD76EE" w:rsidRDefault="00CD76EE" w:rsidP="00CD76EE">
      <w:pPr>
        <w:pStyle w:val="Heading3"/>
        <w:spacing w:before="0" w:after="320"/>
      </w:pPr>
      <w:r>
        <w:t>4.5.5 Professional Messaging Objective</w:t>
      </w:r>
    </w:p>
    <w:p w14:paraId="6CB1E269" w14:textId="77777777" w:rsidR="00CD76EE" w:rsidRDefault="00CD76EE" w:rsidP="00CD76EE">
      <w:pPr>
        <w:spacing w:after="320"/>
        <w:jc w:val="both"/>
      </w:pPr>
      <w:r>
        <w:t>Stored threads and receipt tests supported messaging. A message-and-reply exchange within two minutes for each Customer-Compliance and Compliance-Administrator pair remained unmeasured. Closed-browser push was not established.</w:t>
      </w:r>
    </w:p>
    <w:p w14:paraId="7F47CB67" w14:textId="77777777" w:rsidR="00CD76EE" w:rsidRDefault="00CD76EE" w:rsidP="00CD76EE">
      <w:pPr>
        <w:pStyle w:val="Heading2"/>
        <w:spacing w:before="0" w:after="320"/>
      </w:pPr>
      <w:r>
        <w:t>4.6 Discussion in Relation to Previous Work</w:t>
      </w:r>
    </w:p>
    <w:p w14:paraId="005338F7" w14:textId="77777777" w:rsidR="00CD76EE" w:rsidRDefault="00CD76EE" w:rsidP="00CD76EE">
      <w:pPr>
        <w:spacing w:after="320"/>
        <w:jc w:val="both"/>
      </w:pPr>
      <w:r>
        <w:t>Whisker and Lokanan [8] provided the mobile-money threat context. This application connected transaction histories and account relationships to investigation, but the literature did not validate its classifier or establish that a local alert represented laundering.</w:t>
      </w:r>
    </w:p>
    <w:p w14:paraId="13BD09AA" w14:textId="77777777" w:rsidR="00CD76EE" w:rsidRDefault="00CD76EE" w:rsidP="00CD76EE">
      <w:pPr>
        <w:spacing w:after="320"/>
        <w:jc w:val="both"/>
      </w:pPr>
      <w:r>
        <w:t>The AML evaluation concerns discussed by Jensen and Iosifidis [3] were reflected in sparse S2/S4 support and validation reuse despite high aggregate macro F1. Family denominators and missed examples therefore offered more useful interpretation than accuracy alone.</w:t>
      </w:r>
    </w:p>
    <w:p w14:paraId="56287F7F" w14:textId="77777777" w:rsidR="00CD76EE" w:rsidRDefault="00CD76EE" w:rsidP="00CD76EE">
      <w:pPr>
        <w:spacing w:after="320"/>
        <w:jc w:val="both"/>
      </w:pPr>
      <w:r>
        <w:t>Tertychnyi et al. [15] offered relevant time-aware monitoring context. This system used causally available history, a frozen tabular classifier and post-commit analysis. Without common data, hardware and timing protocols, comparative accuracy or latency superiority could not be established.</w:t>
      </w:r>
    </w:p>
    <w:p w14:paraId="6AB010F1" w14:textId="77777777" w:rsidR="00CD76EE" w:rsidRDefault="00CD76EE" w:rsidP="00CD76EE">
      <w:pPr>
        <w:spacing w:after="320"/>
        <w:jc w:val="both"/>
      </w:pPr>
      <w:r>
        <w:t>Like the synthetic-data research of Altman et al. [16], the benchmark enabled controlled, repeatable evaluation. Its assumptions were not calibrated to an operational Zimbabwean provider, so matching scenario labels did not measure real financial-crime detection.</w:t>
      </w:r>
    </w:p>
    <w:p w14:paraId="7F86EFD9" w14:textId="77777777" w:rsidR="00CD76EE" w:rsidRDefault="00CD76EE" w:rsidP="00CD76EE">
      <w:pPr>
        <w:spacing w:after="320"/>
        <w:jc w:val="both"/>
      </w:pPr>
      <w:r>
        <w:t>Jullum et al. [6] supported the decision-support role of machine learning in investigation prioritisation. Ndlovu et al. [11] provided local graph-based research context. The present system retained officer review and encoded network history into tabular features; it did not compare a graph model on the same benchmark.</w:t>
      </w:r>
    </w:p>
    <w:p w14:paraId="76AC5329" w14:textId="77777777" w:rsidR="00CD76EE" w:rsidRDefault="00CD76EE" w:rsidP="00CD76EE">
      <w:pPr>
        <w:spacing w:after="320"/>
        <w:jc w:val="both"/>
      </w:pPr>
      <w:r>
        <w:t>The technical contribution integrated history-aware generation, causal classification, separate rule findings, payment safety, compliance review and authorised communication. The empirical contribution was a reproducible development comparison with documented family weaknesses. Scenario labels were established independently of predictions, scores and officer outcomes. Entity separation reduced leakage, but validation reuse and constructed labels limited claims of independent generalisation, novelty and operational effectiveness.</w:t>
      </w:r>
    </w:p>
    <w:p w14:paraId="4BFF4B7F" w14:textId="77777777" w:rsidR="00CD76EE" w:rsidRDefault="00CD76EE" w:rsidP="00CD76EE">
      <w:pPr>
        <w:pStyle w:val="Caption"/>
        <w:keepNext/>
        <w:spacing w:after="320"/>
      </w:pPr>
      <w:r>
        <w:t>Table 4.14: Comparison with reviewed approaches and limits of comparison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961"/>
        <w:gridCol w:w="2961"/>
        <w:gridCol w:w="2961"/>
      </w:tblGrid>
      <w:tr w:rsidR="00CD76EE" w14:paraId="1945135D" w14:textId="77777777" w:rsidTr="000D69EF">
        <w:tc>
          <w:tcPr>
            <w:tcW w:w="2961" w:type="dxa"/>
            <w:tcBorders>
              <w:top w:val="single" w:sz="4" w:space="0" w:color="000000"/>
              <w:left w:val="single" w:sz="4" w:space="0" w:color="000000"/>
              <w:bottom w:val="single" w:sz="4" w:space="0" w:color="000000"/>
              <w:right w:val="single" w:sz="4" w:space="0" w:color="000000"/>
            </w:tcBorders>
          </w:tcPr>
          <w:p w14:paraId="1C002DDE" w14:textId="77777777" w:rsidR="00CD76EE" w:rsidRDefault="00CD76EE" w:rsidP="00CD76EE">
            <w:pPr>
              <w:spacing w:after="320"/>
            </w:pPr>
            <w:r>
              <w:rPr>
                <w:b/>
              </w:rPr>
              <w:t>Reviewed work</w:t>
            </w:r>
          </w:p>
        </w:tc>
        <w:tc>
          <w:tcPr>
            <w:tcW w:w="2961" w:type="dxa"/>
            <w:tcBorders>
              <w:top w:val="single" w:sz="4" w:space="0" w:color="000000"/>
              <w:left w:val="nil"/>
              <w:bottom w:val="single" w:sz="4" w:space="0" w:color="000000"/>
              <w:right w:val="single" w:sz="4" w:space="0" w:color="000000"/>
            </w:tcBorders>
          </w:tcPr>
          <w:p w14:paraId="4DEC523F" w14:textId="77777777" w:rsidR="00CD76EE" w:rsidRDefault="00CD76EE" w:rsidP="00CD76EE">
            <w:pPr>
              <w:spacing w:after="320"/>
            </w:pPr>
            <w:r>
              <w:rPr>
                <w:b/>
              </w:rPr>
              <w:t>Relevant comparison</w:t>
            </w:r>
          </w:p>
        </w:tc>
        <w:tc>
          <w:tcPr>
            <w:tcW w:w="2961" w:type="dxa"/>
            <w:tcBorders>
              <w:top w:val="single" w:sz="4" w:space="0" w:color="000000"/>
              <w:left w:val="nil"/>
              <w:bottom w:val="single" w:sz="4" w:space="0" w:color="000000"/>
              <w:right w:val="single" w:sz="4" w:space="0" w:color="000000"/>
            </w:tcBorders>
          </w:tcPr>
          <w:p w14:paraId="7E1C285A" w14:textId="77777777" w:rsidR="00CD76EE" w:rsidRDefault="00CD76EE" w:rsidP="00CD76EE">
            <w:pPr>
              <w:spacing w:after="320"/>
            </w:pPr>
            <w:r>
              <w:rPr>
                <w:b/>
              </w:rPr>
              <w:t>Boundary of the present evidence</w:t>
            </w:r>
          </w:p>
        </w:tc>
      </w:tr>
      <w:tr w:rsidR="00CD76EE" w14:paraId="25A836B0" w14:textId="77777777" w:rsidTr="000D69EF">
        <w:tc>
          <w:tcPr>
            <w:tcW w:w="2961" w:type="dxa"/>
            <w:tcBorders>
              <w:top w:val="nil"/>
              <w:left w:val="single" w:sz="4" w:space="0" w:color="000000"/>
              <w:bottom w:val="single" w:sz="4" w:space="0" w:color="000000"/>
              <w:right w:val="single" w:sz="4" w:space="0" w:color="000000"/>
            </w:tcBorders>
          </w:tcPr>
          <w:p w14:paraId="0A048445" w14:textId="77777777" w:rsidR="00CD76EE" w:rsidRDefault="00CD76EE" w:rsidP="00CD76EE">
            <w:pPr>
              <w:spacing w:after="320"/>
            </w:pPr>
            <w:r>
              <w:t xml:space="preserve">Jensen and </w:t>
            </w:r>
            <w:proofErr w:type="spellStart"/>
            <w:r>
              <w:t>Iosifidis</w:t>
            </w:r>
            <w:proofErr w:type="spellEnd"/>
            <w:r>
              <w:t xml:space="preserve"> [3]</w:t>
            </w:r>
          </w:p>
        </w:tc>
        <w:tc>
          <w:tcPr>
            <w:tcW w:w="2961" w:type="dxa"/>
            <w:tcBorders>
              <w:top w:val="nil"/>
              <w:left w:val="nil"/>
              <w:bottom w:val="single" w:sz="4" w:space="0" w:color="000000"/>
              <w:right w:val="single" w:sz="4" w:space="0" w:color="000000"/>
            </w:tcBorders>
          </w:tcPr>
          <w:p w14:paraId="6A53085B" w14:textId="77777777" w:rsidR="00CD76EE" w:rsidRDefault="00CD76EE" w:rsidP="00CD76EE">
            <w:pPr>
              <w:spacing w:after="320"/>
            </w:pPr>
            <w:r>
              <w:t>Multiple metrics, imbalance and evaluation validity</w:t>
            </w:r>
          </w:p>
        </w:tc>
        <w:tc>
          <w:tcPr>
            <w:tcW w:w="2961" w:type="dxa"/>
            <w:tcBorders>
              <w:top w:val="nil"/>
              <w:left w:val="nil"/>
              <w:bottom w:val="single" w:sz="4" w:space="0" w:color="000000"/>
              <w:right w:val="single" w:sz="4" w:space="0" w:color="000000"/>
            </w:tcBorders>
          </w:tcPr>
          <w:p w14:paraId="0E747B3B" w14:textId="77777777" w:rsidR="00CD76EE" w:rsidRDefault="00CD76EE" w:rsidP="00CD76EE">
            <w:pPr>
              <w:spacing w:after="320"/>
            </w:pPr>
            <w:r>
              <w:t>Synthetic reused validation; no operational precision estimate</w:t>
            </w:r>
          </w:p>
        </w:tc>
      </w:tr>
      <w:tr w:rsidR="00CD76EE" w14:paraId="7A94280D" w14:textId="77777777" w:rsidTr="000D69EF">
        <w:tc>
          <w:tcPr>
            <w:tcW w:w="2961" w:type="dxa"/>
            <w:tcBorders>
              <w:top w:val="nil"/>
              <w:left w:val="single" w:sz="4" w:space="0" w:color="000000"/>
              <w:bottom w:val="single" w:sz="4" w:space="0" w:color="000000"/>
              <w:right w:val="single" w:sz="4" w:space="0" w:color="000000"/>
            </w:tcBorders>
          </w:tcPr>
          <w:p w14:paraId="4146D6E1" w14:textId="77777777" w:rsidR="00CD76EE" w:rsidRDefault="00CD76EE" w:rsidP="00CD76EE">
            <w:pPr>
              <w:spacing w:after="320"/>
            </w:pPr>
            <w:proofErr w:type="spellStart"/>
            <w:r>
              <w:t>Tertychnyi</w:t>
            </w:r>
            <w:proofErr w:type="spellEnd"/>
            <w:r>
              <w:t xml:space="preserve"> et al. [15]</w:t>
            </w:r>
          </w:p>
        </w:tc>
        <w:tc>
          <w:tcPr>
            <w:tcW w:w="2961" w:type="dxa"/>
            <w:tcBorders>
              <w:top w:val="nil"/>
              <w:left w:val="nil"/>
              <w:bottom w:val="single" w:sz="4" w:space="0" w:color="000000"/>
              <w:right w:val="single" w:sz="4" w:space="0" w:color="000000"/>
            </w:tcBorders>
          </w:tcPr>
          <w:p w14:paraId="55AE4084" w14:textId="77777777" w:rsidR="00CD76EE" w:rsidRDefault="00CD76EE" w:rsidP="00CD76EE">
            <w:pPr>
              <w:spacing w:after="320"/>
            </w:pPr>
            <w:r>
              <w:t>Time-aware monitoring and interpretable evidence</w:t>
            </w:r>
          </w:p>
        </w:tc>
        <w:tc>
          <w:tcPr>
            <w:tcW w:w="2961" w:type="dxa"/>
            <w:tcBorders>
              <w:top w:val="nil"/>
              <w:left w:val="nil"/>
              <w:bottom w:val="single" w:sz="4" w:space="0" w:color="000000"/>
              <w:right w:val="single" w:sz="4" w:space="0" w:color="000000"/>
            </w:tcBorders>
          </w:tcPr>
          <w:p w14:paraId="18EDEC6F" w14:textId="77777777" w:rsidR="00CD76EE" w:rsidRDefault="00CD76EE" w:rsidP="00CD76EE">
            <w:pPr>
              <w:spacing w:after="320"/>
            </w:pPr>
            <w:r>
              <w:t>Different representation and deployment; no matched latency experiment</w:t>
            </w:r>
          </w:p>
        </w:tc>
      </w:tr>
      <w:tr w:rsidR="00CD76EE" w14:paraId="3D60988B" w14:textId="77777777" w:rsidTr="000D69EF">
        <w:tc>
          <w:tcPr>
            <w:tcW w:w="2961" w:type="dxa"/>
            <w:tcBorders>
              <w:top w:val="nil"/>
              <w:left w:val="single" w:sz="4" w:space="0" w:color="000000"/>
              <w:bottom w:val="single" w:sz="4" w:space="0" w:color="000000"/>
              <w:right w:val="single" w:sz="4" w:space="0" w:color="000000"/>
            </w:tcBorders>
          </w:tcPr>
          <w:p w14:paraId="20D170BD" w14:textId="77777777" w:rsidR="00CD76EE" w:rsidRDefault="00CD76EE" w:rsidP="00CD76EE">
            <w:pPr>
              <w:spacing w:after="320"/>
            </w:pPr>
            <w:r>
              <w:lastRenderedPageBreak/>
              <w:t>Altman et al. [16]</w:t>
            </w:r>
          </w:p>
        </w:tc>
        <w:tc>
          <w:tcPr>
            <w:tcW w:w="2961" w:type="dxa"/>
            <w:tcBorders>
              <w:top w:val="nil"/>
              <w:left w:val="nil"/>
              <w:bottom w:val="single" w:sz="4" w:space="0" w:color="000000"/>
              <w:right w:val="single" w:sz="4" w:space="0" w:color="000000"/>
            </w:tcBorders>
          </w:tcPr>
          <w:p w14:paraId="1DDEB96F" w14:textId="77777777" w:rsidR="00CD76EE" w:rsidRDefault="00CD76EE" w:rsidP="00CD76EE">
            <w:pPr>
              <w:spacing w:after="320"/>
            </w:pPr>
            <w:r>
              <w:t>Controlled synthetic AML evaluation</w:t>
            </w:r>
          </w:p>
        </w:tc>
        <w:tc>
          <w:tcPr>
            <w:tcW w:w="2961" w:type="dxa"/>
            <w:tcBorders>
              <w:top w:val="nil"/>
              <w:left w:val="nil"/>
              <w:bottom w:val="single" w:sz="4" w:space="0" w:color="000000"/>
              <w:right w:val="single" w:sz="4" w:space="0" w:color="000000"/>
            </w:tcBorders>
          </w:tcPr>
          <w:p w14:paraId="047CA8B3" w14:textId="77777777" w:rsidR="00CD76EE" w:rsidRDefault="00CD76EE" w:rsidP="00CD76EE">
            <w:pPr>
              <w:spacing w:after="320"/>
            </w:pPr>
            <w:r>
              <w:t>Constructed scenarios; no real-provider transportability claim</w:t>
            </w:r>
          </w:p>
        </w:tc>
      </w:tr>
      <w:tr w:rsidR="00CD76EE" w14:paraId="364F4876" w14:textId="77777777" w:rsidTr="000D69EF">
        <w:tc>
          <w:tcPr>
            <w:tcW w:w="2961" w:type="dxa"/>
            <w:tcBorders>
              <w:top w:val="nil"/>
              <w:left w:val="single" w:sz="4" w:space="0" w:color="000000"/>
              <w:bottom w:val="single" w:sz="4" w:space="0" w:color="000000"/>
              <w:right w:val="single" w:sz="4" w:space="0" w:color="000000"/>
            </w:tcBorders>
          </w:tcPr>
          <w:p w14:paraId="3DC8EB35" w14:textId="77777777" w:rsidR="00CD76EE" w:rsidRDefault="00CD76EE" w:rsidP="00CD76EE">
            <w:pPr>
              <w:spacing w:after="320"/>
            </w:pPr>
            <w:proofErr w:type="spellStart"/>
            <w:r>
              <w:t>Jullum</w:t>
            </w:r>
            <w:proofErr w:type="spellEnd"/>
            <w:r>
              <w:t xml:space="preserve"> et al. [6]</w:t>
            </w:r>
          </w:p>
        </w:tc>
        <w:tc>
          <w:tcPr>
            <w:tcW w:w="2961" w:type="dxa"/>
            <w:tcBorders>
              <w:top w:val="nil"/>
              <w:left w:val="nil"/>
              <w:bottom w:val="single" w:sz="4" w:space="0" w:color="000000"/>
              <w:right w:val="single" w:sz="4" w:space="0" w:color="000000"/>
            </w:tcBorders>
          </w:tcPr>
          <w:p w14:paraId="5FF41A82" w14:textId="77777777" w:rsidR="00CD76EE" w:rsidRDefault="00CD76EE" w:rsidP="00CD76EE">
            <w:pPr>
              <w:spacing w:after="320"/>
            </w:pPr>
            <w:r>
              <w:t xml:space="preserve">Machine-learning-assisted manual </w:t>
            </w:r>
            <w:proofErr w:type="spellStart"/>
            <w:r>
              <w:t>prioritisation</w:t>
            </w:r>
            <w:proofErr w:type="spellEnd"/>
          </w:p>
        </w:tc>
        <w:tc>
          <w:tcPr>
            <w:tcW w:w="2961" w:type="dxa"/>
            <w:tcBorders>
              <w:top w:val="nil"/>
              <w:left w:val="nil"/>
              <w:bottom w:val="single" w:sz="4" w:space="0" w:color="000000"/>
              <w:right w:val="single" w:sz="4" w:space="0" w:color="000000"/>
            </w:tcBorders>
          </w:tcPr>
          <w:p w14:paraId="32A9C74B" w14:textId="77777777" w:rsidR="00CD76EE" w:rsidRDefault="00CD76EE" w:rsidP="00CD76EE">
            <w:pPr>
              <w:spacing w:after="320"/>
            </w:pPr>
            <w:r>
              <w:t>Officer review retained; no measured investigation-efficiency advantage</w:t>
            </w:r>
          </w:p>
        </w:tc>
      </w:tr>
      <w:tr w:rsidR="00CD76EE" w14:paraId="6A7A8476" w14:textId="77777777" w:rsidTr="000D69EF">
        <w:tc>
          <w:tcPr>
            <w:tcW w:w="2961" w:type="dxa"/>
            <w:tcBorders>
              <w:top w:val="nil"/>
              <w:left w:val="single" w:sz="4" w:space="0" w:color="000000"/>
              <w:bottom w:val="single" w:sz="4" w:space="0" w:color="000000"/>
              <w:right w:val="single" w:sz="4" w:space="0" w:color="000000"/>
            </w:tcBorders>
          </w:tcPr>
          <w:p w14:paraId="1A9BA3E5" w14:textId="77777777" w:rsidR="00CD76EE" w:rsidRDefault="00CD76EE" w:rsidP="00CD76EE">
            <w:pPr>
              <w:spacing w:after="320"/>
            </w:pPr>
            <w:r>
              <w:t>Ndlovu et al. [11]</w:t>
            </w:r>
          </w:p>
        </w:tc>
        <w:tc>
          <w:tcPr>
            <w:tcW w:w="2961" w:type="dxa"/>
            <w:tcBorders>
              <w:top w:val="nil"/>
              <w:left w:val="nil"/>
              <w:bottom w:val="single" w:sz="4" w:space="0" w:color="000000"/>
              <w:right w:val="single" w:sz="4" w:space="0" w:color="000000"/>
            </w:tcBorders>
          </w:tcPr>
          <w:p w14:paraId="5FEB578A" w14:textId="77777777" w:rsidR="00CD76EE" w:rsidRDefault="00CD76EE" w:rsidP="00CD76EE">
            <w:pPr>
              <w:spacing w:after="320"/>
            </w:pPr>
            <w:r>
              <w:t>Relational AML research in Zimbabwe</w:t>
            </w:r>
          </w:p>
        </w:tc>
        <w:tc>
          <w:tcPr>
            <w:tcW w:w="2961" w:type="dxa"/>
            <w:tcBorders>
              <w:top w:val="nil"/>
              <w:left w:val="nil"/>
              <w:bottom w:val="single" w:sz="4" w:space="0" w:color="000000"/>
              <w:right w:val="single" w:sz="4" w:space="0" w:color="000000"/>
            </w:tcBorders>
          </w:tcPr>
          <w:p w14:paraId="628A30AF" w14:textId="77777777" w:rsidR="00CD76EE" w:rsidRDefault="00CD76EE" w:rsidP="00CD76EE">
            <w:pPr>
              <w:spacing w:after="320"/>
            </w:pPr>
            <w:r>
              <w:t>No same-data graph-versus-tabular benchmark</w:t>
            </w:r>
          </w:p>
        </w:tc>
      </w:tr>
    </w:tbl>
    <w:p w14:paraId="7938895E" w14:textId="77777777" w:rsidR="00CD76EE" w:rsidRDefault="00CD76EE" w:rsidP="00CD76EE">
      <w:pPr>
        <w:pStyle w:val="Heading2"/>
        <w:spacing w:before="0" w:after="320"/>
      </w:pPr>
      <w:r>
        <w:t>4.7 Limitations of the Results</w:t>
      </w:r>
    </w:p>
    <w:p w14:paraId="08FAC793" w14:textId="77777777" w:rsidR="00CD76EE" w:rsidRDefault="00CD76EE" w:rsidP="00CD76EE">
      <w:pPr>
        <w:spacing w:after="320"/>
        <w:jc w:val="both"/>
      </w:pPr>
      <w:r>
        <w:t>Limitations included synthetic external validity, unequal family supports, repeated validation reuse and incomplete panel timing. Only three validation communities limited observational independence. A union prediction could not identify the cause of overlapping family behaviour.</w:t>
      </w:r>
    </w:p>
    <w:p w14:paraId="17C6FF96" w14:textId="77777777" w:rsidR="00CD76EE" w:rsidRDefault="00CD76EE" w:rsidP="00CD76EE">
      <w:pPr>
        <w:spacing w:after="320"/>
        <w:jc w:val="both"/>
      </w:pPr>
      <w:r>
        <w:t>Missed-positive rates were 9.64% overall, 52.17% for S2 and 75% for S4; normal false-positive rate was 0.99%. These denominators differed from operational alert ratios. Rules, transaction mix and repeated-account activity could change review workload.</w:t>
      </w:r>
    </w:p>
    <w:p w14:paraId="4847E546" w14:textId="77777777" w:rsidR="00CD76EE" w:rsidRDefault="00CD76EE" w:rsidP="00CD76EE">
      <w:pPr>
        <w:spacing w:after="320"/>
        <w:jc w:val="both"/>
      </w:pPr>
      <w:r>
        <w:t>There was no live operator, telecommunications, regulator or external identity-service connection, and no measured reduction in laundering loss or investigator effort. Representative independent evaluation, drift monitoring and complete workflow timing were still required.</w:t>
      </w:r>
    </w:p>
    <w:p w14:paraId="093388B9" w14:textId="77777777" w:rsidR="00CD76EE" w:rsidRDefault="00CD76EE" w:rsidP="00CD76EE">
      <w:pPr>
        <w:spacing w:after="320"/>
        <w:jc w:val="both"/>
      </w:pPr>
      <w:r>
        <w:t>Page, socket and disposable-ledger tests did not establish sustained production capacity, universal mobile-notification behaviour or regulatory suitability.</w:t>
      </w:r>
    </w:p>
    <w:p w14:paraId="1910CFF7" w14:textId="77777777" w:rsidR="00CD76EE" w:rsidRDefault="00CD76EE" w:rsidP="00CD76EE">
      <w:pPr>
        <w:pStyle w:val="Heading2"/>
        <w:spacing w:before="0" w:after="320"/>
      </w:pPr>
      <w:r>
        <w:t>4.8 Summary</w:t>
      </w:r>
    </w:p>
    <w:p w14:paraId="3506F765" w14:textId="77777777" w:rsidR="00CD76EE" w:rsidRDefault="00CD76EE" w:rsidP="00CD76EE">
      <w:pPr>
        <w:spacing w:after="320"/>
        <w:jc w:val="both"/>
      </w:pPr>
      <w:r>
        <w:t>Frozen V4 achieved macro F1 0.956670, suspicious recall 0.903630 and false-positive rate 0.009858 on 15,000 reused synthetic validation observations. Family diagnostics exposed S2/S4 weaknesses, and the exploratory representation did not replace the retained pipeline. Functional evidence supported specific payment, review, messaging and broker paths. All five objectives remained partially verified against full panel timing; separate unseen testing and operational effectiveness were outstanding. Chapter 5 presents conclusions and recommendations.</w:t>
      </w:r>
    </w:p>
    <w:p w14:paraId="674DAE2A" w14:textId="77777777" w:rsidR="00CD76EE" w:rsidRDefault="00CD76EE" w:rsidP="00CD76EE"/>
    <w:p w14:paraId="2A1F5E3F" w14:textId="77777777" w:rsidR="00F06623" w:rsidRPr="00CD76EE" w:rsidRDefault="00F06623" w:rsidP="00CD76EE"/>
    <w:sectPr w:rsidR="00F06623" w:rsidRPr="00CD76EE" w:rsidSect="00034616">
      <w:footerReference w:type="default" r:id="rId16"/>
      <w:pgSz w:w="11906" w:h="16838"/>
      <w:pgMar w:top="1080" w:right="1440" w:bottom="1008"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7E469" w14:textId="77777777" w:rsidR="00290B83" w:rsidRDefault="00290B83">
      <w:pPr>
        <w:spacing w:after="0" w:line="240" w:lineRule="auto"/>
      </w:pPr>
      <w:r>
        <w:separator/>
      </w:r>
    </w:p>
  </w:endnote>
  <w:endnote w:type="continuationSeparator" w:id="0">
    <w:p w14:paraId="2E405085" w14:textId="77777777" w:rsidR="00290B83" w:rsidRDefault="00290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43E73" w14:textId="77777777" w:rsidR="00F06623" w:rsidRDefault="00000000">
    <w:pPr>
      <w:pStyle w:val="Footer"/>
      <w:jc w:val="center"/>
    </w:pPr>
    <w:r>
      <w:fldChar w:fldCharType="begin"/>
    </w:r>
    <w:r>
      <w:instrText>PAGE</w:instrText>
    </w:r>
    <w:r>
      <w:fldChar w:fldCharType="separate"/>
    </w:r>
    <w:r w:rsidR="003B45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3ED10" w14:textId="77777777" w:rsidR="00290B83" w:rsidRDefault="00290B83">
      <w:pPr>
        <w:spacing w:after="0" w:line="240" w:lineRule="auto"/>
      </w:pPr>
      <w:r>
        <w:separator/>
      </w:r>
    </w:p>
  </w:footnote>
  <w:footnote w:type="continuationSeparator" w:id="0">
    <w:p w14:paraId="4181C3FB" w14:textId="77777777" w:rsidR="00290B83" w:rsidRDefault="00290B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033754">
    <w:abstractNumId w:val="8"/>
  </w:num>
  <w:num w:numId="2" w16cid:durableId="1670281209">
    <w:abstractNumId w:val="6"/>
  </w:num>
  <w:num w:numId="3" w16cid:durableId="278495136">
    <w:abstractNumId w:val="5"/>
  </w:num>
  <w:num w:numId="4" w16cid:durableId="1430924516">
    <w:abstractNumId w:val="4"/>
  </w:num>
  <w:num w:numId="5" w16cid:durableId="1565094083">
    <w:abstractNumId w:val="7"/>
  </w:num>
  <w:num w:numId="6" w16cid:durableId="556866452">
    <w:abstractNumId w:val="3"/>
  </w:num>
  <w:num w:numId="7" w16cid:durableId="3871947">
    <w:abstractNumId w:val="2"/>
  </w:num>
  <w:num w:numId="8" w16cid:durableId="1787233963">
    <w:abstractNumId w:val="1"/>
  </w:num>
  <w:num w:numId="9" w16cid:durableId="144731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896"/>
    <w:rsid w:val="0015074B"/>
    <w:rsid w:val="00290B83"/>
    <w:rsid w:val="0029639D"/>
    <w:rsid w:val="00326F90"/>
    <w:rsid w:val="00391934"/>
    <w:rsid w:val="003B459B"/>
    <w:rsid w:val="003C242F"/>
    <w:rsid w:val="0045298F"/>
    <w:rsid w:val="005C6D18"/>
    <w:rsid w:val="007222CC"/>
    <w:rsid w:val="008961B7"/>
    <w:rsid w:val="008F2162"/>
    <w:rsid w:val="00A46A7A"/>
    <w:rsid w:val="00AA1D8D"/>
    <w:rsid w:val="00B47730"/>
    <w:rsid w:val="00CB0664"/>
    <w:rsid w:val="00CD76EE"/>
    <w:rsid w:val="00F06623"/>
    <w:rsid w:val="00F76B50"/>
    <w:rsid w:val="00FC693F"/>
    <w:rsid w:val="00FD2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0E284"/>
  <w14:defaultImageDpi w14:val="300"/>
  <w15:docId w15:val="{B6DDF196-DC03-4844-A3F9-042369AE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style>
  <w:style w:type="paragraph" w:styleId="Heading1">
    <w:name w:val="heading 1"/>
    <w:basedOn w:val="Normal"/>
    <w:next w:val="Normal"/>
    <w:link w:val="Heading1Char"/>
    <w:uiPriority w:val="9"/>
    <w:qFormat/>
    <w:rsid w:val="00FC693F"/>
    <w:pPr>
      <w:keepNext/>
      <w:keepLines/>
      <w:spacing w:before="220" w:after="100"/>
      <w:outlineLvl w:val="0"/>
    </w:pPr>
    <w:rPr>
      <w:b/>
      <w:bCs/>
    </w:rPr>
  </w:style>
  <w:style w:type="paragraph" w:styleId="Heading2">
    <w:name w:val="heading 2"/>
    <w:basedOn w:val="Normal"/>
    <w:next w:val="Normal"/>
    <w:link w:val="Heading2Char"/>
    <w:uiPriority w:val="9"/>
    <w:unhideWhenUsed/>
    <w:qFormat/>
    <w:rsid w:val="00FC693F"/>
    <w:pPr>
      <w:keepNext/>
      <w:keepLines/>
      <w:spacing w:before="220" w:after="100"/>
      <w:outlineLvl w:val="1"/>
    </w:pPr>
    <w:rPr>
      <w:b/>
      <w:bCs/>
    </w:rPr>
  </w:style>
  <w:style w:type="paragraph" w:styleId="Heading3">
    <w:name w:val="heading 3"/>
    <w:basedOn w:val="Normal"/>
    <w:next w:val="Normal"/>
    <w:link w:val="Heading3Char"/>
    <w:uiPriority w:val="9"/>
    <w:unhideWhenUsed/>
    <w:qFormat/>
    <w:rsid w:val="00FC693F"/>
    <w:pPr>
      <w:keepNext/>
      <w:keepLines/>
      <w:spacing w:before="220" w:after="1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b/>
      <w:bC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b/>
      <w:bCs/>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b/>
      <w:bCs/>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b/>
      <w:bC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szCs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4"/>
      <w:u w:val="none"/>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4"/>
      <w:u w:val="none"/>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4"/>
      <w:szCs w:val="24"/>
      <w:u w:val="none"/>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100" w:line="240" w:lineRule="auto"/>
      <w:contextualSpacing/>
    </w:pPr>
    <w:rPr>
      <w:b/>
      <w:bCs/>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b/>
      <w:bCs/>
      <w:color w:val="000000"/>
      <w:spacing w:val="5"/>
      <w:kern w:val="28"/>
      <w:sz w:val="24"/>
      <w:szCs w:val="24"/>
      <w:u w:val="none"/>
    </w:rPr>
  </w:style>
  <w:style w:type="paragraph" w:styleId="Subtitle">
    <w:name w:val="Subtitle"/>
    <w:basedOn w:val="Normal"/>
    <w:next w:val="Normal"/>
    <w:link w:val="SubtitleChar"/>
    <w:uiPriority w:val="11"/>
    <w:qFormat/>
    <w:rsid w:val="00FC693F"/>
    <w:pPr>
      <w:keepNext/>
      <w:numPr>
        <w:ilvl w:val="1"/>
      </w:numPr>
    </w:pPr>
    <w:rPr>
      <w:b/>
      <w:bCs/>
      <w:i/>
      <w:iCs/>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b/>
      <w:bCs/>
      <w:i/>
      <w:iCs/>
      <w:color w:val="000000"/>
      <w:spacing w:val="15"/>
      <w:sz w:val="24"/>
      <w:szCs w:val="24"/>
      <w:u w:val="none"/>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szCs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szCs w:val="24"/>
    </w:rPr>
  </w:style>
  <w:style w:type="paragraph" w:styleId="BodyText3">
    <w:name w:val="Body Text 3"/>
    <w:basedOn w:val="Normal"/>
    <w:link w:val="BodyText3Char"/>
    <w:uiPriority w:val="99"/>
    <w:unhideWhenUsed/>
    <w:rsid w:val="00AA1D8D"/>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4"/>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4"/>
      <w:szCs w:val="24"/>
      <w:u w:val="none"/>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b/>
      <w:bCs/>
      <w:color w:val="000000"/>
      <w:sz w:val="24"/>
      <w:szCs w:val="24"/>
      <w:u w:val="none"/>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b/>
      <w:bCs/>
      <w:i/>
      <w:iCs/>
      <w:color w:val="000000"/>
      <w:sz w:val="24"/>
      <w:szCs w:val="24"/>
      <w:u w:val="none"/>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b/>
      <w:bCs/>
      <w:i/>
      <w:iCs/>
      <w:color w:val="000000"/>
      <w:sz w:val="24"/>
      <w:szCs w:val="24"/>
      <w:u w:val="none"/>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b/>
      <w:bCs/>
      <w:color w:val="000000"/>
      <w:sz w:val="24"/>
      <w:szCs w:val="24"/>
      <w:u w:val="none"/>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b/>
      <w:bCs/>
      <w:i/>
      <w:iCs/>
      <w:color w:val="000000"/>
      <w:sz w:val="24"/>
      <w:szCs w:val="24"/>
      <w:u w:val="none"/>
    </w:rPr>
  </w:style>
  <w:style w:type="paragraph" w:styleId="Caption">
    <w:name w:val="caption"/>
    <w:basedOn w:val="Normal"/>
    <w:next w:val="Normal"/>
    <w:uiPriority w:val="35"/>
    <w:semiHidden/>
    <w:unhideWhenUsed/>
    <w:qFormat/>
    <w:rsid w:val="00FC693F"/>
    <w:pPr>
      <w:spacing w:line="240" w:lineRule="auto"/>
    </w:pPr>
    <w:rPr>
      <w:b/>
      <w:bCs/>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szCs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szCs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szCs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szCs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szCs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szCs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szCs w:val="24"/>
      <w:u w:val="none"/>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pBdr>
        <w:left w:val="single" w:sz="8" w:space="7" w:color="BFC5CC"/>
      </w:pBdr>
      <w:shd w:val="clear" w:color="auto" w:fill="F3F4F6"/>
      <w:spacing w:after="0" w:line="240" w:lineRule="auto"/>
      <w:ind w:left="288" w:right="173"/>
      <w:contextualSpacing/>
    </w:pPr>
  </w:style>
  <w:style w:type="paragraph" w:customStyle="1" w:styleId="Pseudocode">
    <w:name w:val="Pseudocode"/>
    <w:basedOn w:val="Normal"/>
    <w:pPr>
      <w:pBdr>
        <w:left w:val="single" w:sz="8" w:space="7" w:color="BFC5CC"/>
      </w:pBdr>
      <w:shd w:val="clear" w:color="auto" w:fill="F3F4F6"/>
      <w:spacing w:after="0" w:line="240" w:lineRule="auto"/>
      <w:ind w:left="288" w:right="173"/>
      <w:contextualSpacing/>
    </w:pPr>
  </w:style>
  <w:style w:type="character" w:customStyle="1" w:styleId="InlineCode">
    <w:name w:val="Inline Code"/>
    <w:rPr>
      <w:rFonts w:ascii="Times New Roman" w:eastAsia="Times New Roman" w:hAnsi="Times New Roman" w:cs="Times New Roman"/>
      <w:i w:val="0"/>
      <w:noProof/>
      <w:color w:val="000000"/>
      <w:sz w:val="24"/>
      <w:szCs w:val="24"/>
      <w:shd w:val="clear" w:color="auto" w:fill="F0F1F3"/>
    </w:rPr>
  </w:style>
  <w:style w:type="paragraph" w:customStyle="1" w:styleId="Equation">
    <w:name w:val="Equation"/>
    <w:basedOn w:val="Normal"/>
    <w:pPr>
      <w:keepNext/>
      <w:keepLines/>
      <w:spacing w:before="120" w:line="24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7718</Words>
  <Characters>43996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dc:title>
  <dc:subject/>
  <dc:creator>python-docx</dc:creator>
  <cp:keywords/>
  <dc:description>generated by python-docx</dc:description>
  <cp:lastModifiedBy>prominance fungurayi</cp:lastModifiedBy>
  <cp:revision>8</cp:revision>
  <dcterms:created xsi:type="dcterms:W3CDTF">2013-12-23T23:15:00Z</dcterms:created>
  <dcterms:modified xsi:type="dcterms:W3CDTF">2026-10-23T13:50:00Z</dcterms:modified>
  <cp:category/>
</cp:coreProperties>
</file>