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098"/>
      </w:tblGrid>
      <w:tr w:rsidR="004E2CB9" w:rsidRPr="00671FB4" w14:paraId="46647B35" w14:textId="77777777" w:rsidTr="004E2CB9">
        <w:tc>
          <w:tcPr>
            <w:tcW w:w="9098" w:type="dxa"/>
          </w:tcPr>
          <w:p w14:paraId="17D768A3" w14:textId="77777777" w:rsidR="004E2CB9" w:rsidRPr="00671FB4" w:rsidRDefault="004E2CB9" w:rsidP="00671FB4">
            <w:pPr>
              <w:pStyle w:val="Heading1"/>
              <w:spacing w:before="0" w:after="320"/>
              <w:jc w:val="both"/>
            </w:pPr>
            <w:r w:rsidRPr="00671FB4">
              <w:t>CHAPTER 5: SUMMARY, CONCLUSION AND RECOMMENDATIONS</w:t>
            </w:r>
          </w:p>
          <w:p w14:paraId="3DD5FA86" w14:textId="77777777" w:rsidR="004E2CB9" w:rsidRPr="00671FB4" w:rsidRDefault="004E2CB9" w:rsidP="00671FB4">
            <w:pPr>
              <w:pStyle w:val="Heading2"/>
              <w:spacing w:before="0" w:after="320"/>
              <w:jc w:val="both"/>
            </w:pPr>
            <w:r w:rsidRPr="00671FB4">
              <w:t>5.1 Introduction</w:t>
            </w:r>
          </w:p>
          <w:p w14:paraId="2506384C" w14:textId="77777777" w:rsidR="00CF179A" w:rsidRPr="00671FB4" w:rsidRDefault="00CF179A" w:rsidP="00671FB4">
            <w:pPr>
              <w:pStyle w:val="Heading2"/>
              <w:spacing w:before="0" w:after="320"/>
              <w:jc w:val="both"/>
              <w:rPr>
                <w:b w:val="0"/>
                <w:bCs w:val="0"/>
              </w:rPr>
            </w:pPr>
            <w:r w:rsidRPr="00671FB4">
              <w:rPr>
                <w:b w:val="0"/>
                <w:bCs w:val="0"/>
              </w:rPr>
              <w:t>The results from the study, review of the 5 objectives given in Chapter 1, significance, limitations and recommendations of the study and future study are presented in this chapter. Conclusions differentiate between actual functions, functional evidence and unmeasured performance criteria.</w:t>
            </w:r>
          </w:p>
          <w:p w14:paraId="4FFA9F51" w14:textId="3B180F0D" w:rsidR="004E2CB9" w:rsidRPr="00671FB4" w:rsidRDefault="004E2CB9" w:rsidP="00671FB4">
            <w:pPr>
              <w:pStyle w:val="Heading2"/>
              <w:spacing w:before="0" w:after="320"/>
              <w:jc w:val="both"/>
            </w:pPr>
            <w:r w:rsidRPr="00671FB4">
              <w:t>5.2 Summary of the Study and Results</w:t>
            </w:r>
          </w:p>
          <w:p w14:paraId="28A63CA4" w14:textId="77777777" w:rsidR="00C21AC0" w:rsidRPr="00671FB4" w:rsidRDefault="00C21AC0" w:rsidP="00671FB4">
            <w:pPr>
              <w:pStyle w:val="Heading2"/>
              <w:spacing w:before="0" w:after="320"/>
              <w:jc w:val="both"/>
              <w:rPr>
                <w:b w:val="0"/>
                <w:bCs w:val="0"/>
              </w:rPr>
            </w:pPr>
            <w:r w:rsidRPr="00671FB4">
              <w:rPr>
                <w:b w:val="0"/>
                <w:bCs w:val="0"/>
              </w:rPr>
              <w:t>The overall conclusion of the study and results are presented in 5.2 Summary of the Study and Results. The need for mobile-money transactions to be connected with historical analysis and compliance investigation and communication was identified in Chapter 1. These five objectives were met over a twelve-week development period: Transaction generation, updates to Redis/</w:t>
            </w:r>
            <w:proofErr w:type="spellStart"/>
            <w:r w:rsidRPr="00671FB4">
              <w:rPr>
                <w:b w:val="0"/>
                <w:bCs w:val="0"/>
              </w:rPr>
              <w:t>WebSockets</w:t>
            </w:r>
            <w:proofErr w:type="spellEnd"/>
            <w:r w:rsidRPr="00671FB4">
              <w:rPr>
                <w:b w:val="0"/>
                <w:bCs w:val="0"/>
              </w:rPr>
              <w:t xml:space="preserve">, compliance review, trained-model and rule-based risk assessment, and professional messaging. </w:t>
            </w:r>
          </w:p>
          <w:p w14:paraId="6E9D9093" w14:textId="77777777" w:rsidR="00C21AC0" w:rsidRPr="00671FB4" w:rsidRDefault="00C21AC0" w:rsidP="00671FB4">
            <w:pPr>
              <w:pStyle w:val="Heading2"/>
              <w:spacing w:before="0" w:after="320"/>
              <w:jc w:val="both"/>
              <w:rPr>
                <w:b w:val="0"/>
                <w:bCs w:val="0"/>
              </w:rPr>
            </w:pPr>
            <w:r w:rsidRPr="00671FB4">
              <w:rPr>
                <w:b w:val="0"/>
                <w:bCs w:val="0"/>
              </w:rPr>
              <w:t>The limits for the execution of the panels were target values for acceptance and not service levels. Chapter 2 covered the risks associated with mobile-money, synthetic transaction research, temporal and relational monitoring, machine learning classification and human oversight/</w:t>
            </w:r>
            <w:proofErr w:type="spellStart"/>
            <w:r w:rsidRPr="00671FB4">
              <w:rPr>
                <w:b w:val="0"/>
                <w:bCs w:val="0"/>
              </w:rPr>
              <w:t>realtime</w:t>
            </w:r>
            <w:proofErr w:type="spellEnd"/>
            <w:r w:rsidRPr="00671FB4">
              <w:rPr>
                <w:b w:val="0"/>
                <w:bCs w:val="0"/>
              </w:rPr>
              <w:t xml:space="preserve"> communication. This facilitated the study of structuring, agent-network and agent </w:t>
            </w:r>
            <w:proofErr w:type="spellStart"/>
            <w:r w:rsidRPr="00671FB4">
              <w:rPr>
                <w:b w:val="0"/>
                <w:bCs w:val="0"/>
              </w:rPr>
              <w:t>behaviour</w:t>
            </w:r>
            <w:proofErr w:type="spellEnd"/>
            <w:r w:rsidRPr="00671FB4">
              <w:rPr>
                <w:b w:val="0"/>
                <w:bCs w:val="0"/>
              </w:rPr>
              <w:t xml:space="preserve">. Since datasets and evaluation procedures varied [3]-[6], [16] comparisons in terms of literature results were used to provide context. It was described in </w:t>
            </w:r>
          </w:p>
          <w:p w14:paraId="460D7125" w14:textId="77777777" w:rsidR="00C21AC0" w:rsidRPr="00671FB4" w:rsidRDefault="00C21AC0" w:rsidP="00671FB4">
            <w:pPr>
              <w:pStyle w:val="Heading2"/>
              <w:spacing w:before="0" w:after="320"/>
              <w:jc w:val="both"/>
              <w:rPr>
                <w:b w:val="0"/>
                <w:bCs w:val="0"/>
              </w:rPr>
            </w:pPr>
            <w:r w:rsidRPr="00671FB4">
              <w:rPr>
                <w:b w:val="0"/>
                <w:bCs w:val="0"/>
              </w:rPr>
              <w:t xml:space="preserve">Chapter 3 that we used 100,000 transactions, allocated among four populations; more warm-up history. The 60K rows were used for the parameter fitting, while the 15K rows were used for the development comparison. The partition contract was used to separate the wallets and agents. Features used the current event, and allowed for earlier history; scenario labels were focused away from predictive inputs. For reserved populations, none of the expected V4 test results were provided. </w:t>
            </w:r>
          </w:p>
          <w:p w14:paraId="652703B3" w14:textId="77777777" w:rsidR="00C21AC0" w:rsidRPr="00671FB4" w:rsidRDefault="00C21AC0" w:rsidP="00671FB4">
            <w:pPr>
              <w:pStyle w:val="Heading2"/>
              <w:spacing w:before="0" w:after="320"/>
              <w:jc w:val="both"/>
              <w:rPr>
                <w:b w:val="0"/>
                <w:bCs w:val="0"/>
              </w:rPr>
            </w:pPr>
            <w:r w:rsidRPr="00671FB4">
              <w:rPr>
                <w:b w:val="0"/>
                <w:bCs w:val="0"/>
              </w:rPr>
              <w:t xml:space="preserve">The performance of Logistic Regression, Random Forest, </w:t>
            </w:r>
            <w:proofErr w:type="spellStart"/>
            <w:r w:rsidRPr="00671FB4">
              <w:rPr>
                <w:b w:val="0"/>
                <w:bCs w:val="0"/>
              </w:rPr>
              <w:t>HistGradientBoosting</w:t>
            </w:r>
            <w:proofErr w:type="spellEnd"/>
            <w:r w:rsidRPr="00671FB4">
              <w:rPr>
                <w:b w:val="0"/>
                <w:bCs w:val="0"/>
              </w:rPr>
              <w:t xml:space="preserve"> and </w:t>
            </w:r>
            <w:proofErr w:type="spellStart"/>
            <w:r w:rsidRPr="00671FB4">
              <w:rPr>
                <w:b w:val="0"/>
                <w:bCs w:val="0"/>
              </w:rPr>
              <w:t>XGBoost</w:t>
            </w:r>
            <w:proofErr w:type="spellEnd"/>
            <w:r w:rsidRPr="00671FB4">
              <w:rPr>
                <w:b w:val="0"/>
                <w:bCs w:val="0"/>
              </w:rPr>
              <w:t xml:space="preserve"> models was compared. </w:t>
            </w:r>
            <w:proofErr w:type="spellStart"/>
            <w:r w:rsidRPr="00671FB4">
              <w:rPr>
                <w:b w:val="0"/>
                <w:bCs w:val="0"/>
              </w:rPr>
              <w:t>XGBoost</w:t>
            </w:r>
            <w:proofErr w:type="spellEnd"/>
            <w:r w:rsidRPr="00671FB4">
              <w:rPr>
                <w:b w:val="0"/>
                <w:bCs w:val="0"/>
              </w:rPr>
              <w:t xml:space="preserve"> is a model that was kept in the predeclared eligibility and ranking process. It ended up being forty-two columns with the threshold of 0.50 and a set of forty semantic features. The previous 30 feature classifier was not given credit as a result for this model. The development-validation accuracy reported in chapter 4 </w:t>
            </w:r>
            <w:r w:rsidRPr="00671FB4">
              <w:rPr>
                <w:b w:val="0"/>
                <w:bCs w:val="0"/>
              </w:rPr>
              <w:lastRenderedPageBreak/>
              <w:t xml:space="preserve">is 0.972667, macro F1 0.956670, suspicious precision 0.958683, recall 0.903630 and false-positive rate 0.009858. There were 15,000 observations in total with 11,852 being true negatives, 292 being false negatives, 118 being false positives and 2,738 being true positives. The results shown are not independent-test results, but development/validation results. Recall was 87.72% for structuring (600/684), 86.98% for wallet-network </w:t>
            </w:r>
            <w:proofErr w:type="spellStart"/>
            <w:r w:rsidRPr="00671FB4">
              <w:rPr>
                <w:b w:val="0"/>
                <w:bCs w:val="0"/>
              </w:rPr>
              <w:t>behaviour</w:t>
            </w:r>
            <w:proofErr w:type="spellEnd"/>
            <w:r w:rsidRPr="00671FB4">
              <w:rPr>
                <w:b w:val="0"/>
                <w:bCs w:val="0"/>
              </w:rPr>
              <w:t xml:space="preserve"> (675/776) and 94.33% for agent </w:t>
            </w:r>
            <w:proofErr w:type="spellStart"/>
            <w:r w:rsidRPr="00671FB4">
              <w:rPr>
                <w:b w:val="0"/>
                <w:bCs w:val="0"/>
              </w:rPr>
              <w:t>behaviour</w:t>
            </w:r>
            <w:proofErr w:type="spellEnd"/>
            <w:r w:rsidRPr="00671FB4">
              <w:rPr>
                <w:b w:val="0"/>
                <w:bCs w:val="0"/>
              </w:rPr>
              <w:t xml:space="preserve"> (1,831/1,941). </w:t>
            </w:r>
          </w:p>
          <w:p w14:paraId="5695582B" w14:textId="77777777" w:rsidR="00C21AC0" w:rsidRPr="00671FB4" w:rsidRDefault="00C21AC0" w:rsidP="00671FB4">
            <w:pPr>
              <w:pStyle w:val="Heading2"/>
              <w:spacing w:before="0" w:after="320"/>
              <w:jc w:val="both"/>
              <w:rPr>
                <w:b w:val="0"/>
                <w:bCs w:val="0"/>
              </w:rPr>
            </w:pPr>
            <w:r w:rsidRPr="00671FB4">
              <w:rPr>
                <w:b w:val="0"/>
                <w:bCs w:val="0"/>
              </w:rPr>
              <w:t xml:space="preserve">The counts of domains </w:t>
            </w:r>
            <w:proofErr w:type="spellStart"/>
            <w:r w:rsidRPr="00671FB4">
              <w:rPr>
                <w:b w:val="0"/>
                <w:bCs w:val="0"/>
              </w:rPr>
              <w:t>can not</w:t>
            </w:r>
            <w:proofErr w:type="spellEnd"/>
            <w:r w:rsidRPr="00671FB4">
              <w:rPr>
                <w:b w:val="0"/>
                <w:bCs w:val="0"/>
              </w:rPr>
              <w:t xml:space="preserve"> be added, as they overlapped. There were 11 S2 and 4 S4 examples and none of 12 S4-only examples was detected. Weak individual families were thus hidden under the umbrella of the aggregate performance. Application evidence included authenticated access, retrieval of transaction-history, distinct AI and rule discovery, recovery of payment commitment and analysis, message persistence and </w:t>
            </w:r>
            <w:proofErr w:type="spellStart"/>
            <w:r w:rsidRPr="00671FB4">
              <w:rPr>
                <w:b w:val="0"/>
                <w:bCs w:val="0"/>
              </w:rPr>
              <w:t>authorised</w:t>
            </w:r>
            <w:proofErr w:type="spellEnd"/>
            <w:r w:rsidRPr="00671FB4">
              <w:rPr>
                <w:b w:val="0"/>
                <w:bCs w:val="0"/>
              </w:rPr>
              <w:t xml:space="preserve"> events. Read-only screen shots were associated with compliance alert 6900 and transaction 15222. The 38 focused offline checks were not a system-wide or performance assessment, but supported the risk-policy and retry paths.</w:t>
            </w:r>
          </w:p>
          <w:p w14:paraId="4FF4516E" w14:textId="24C5E2AA" w:rsidR="004E2CB9" w:rsidRPr="00671FB4" w:rsidRDefault="004E2CB9" w:rsidP="00671FB4">
            <w:pPr>
              <w:pStyle w:val="Heading2"/>
              <w:spacing w:before="0" w:after="320"/>
              <w:jc w:val="both"/>
            </w:pPr>
            <w:r w:rsidRPr="00671FB4">
              <w:t>5.3 Conclusions Against the Research Objectives</w:t>
            </w:r>
          </w:p>
          <w:p w14:paraId="63B0740D" w14:textId="77777777" w:rsidR="004E2CB9" w:rsidRPr="00671FB4" w:rsidRDefault="004E2CB9" w:rsidP="00671FB4">
            <w:pPr>
              <w:pStyle w:val="Heading3"/>
              <w:spacing w:before="0" w:after="320"/>
              <w:jc w:val="both"/>
            </w:pPr>
            <w:r w:rsidRPr="00671FB4">
              <w:t>5.3.1 Objective 1: Transaction Generation Module</w:t>
            </w:r>
          </w:p>
          <w:p w14:paraId="4C4194DC" w14:textId="77777777" w:rsidR="009439B4" w:rsidRPr="00671FB4" w:rsidRDefault="005668A0" w:rsidP="00671FB4">
            <w:pPr>
              <w:spacing w:after="320"/>
              <w:jc w:val="both"/>
            </w:pPr>
            <w:r w:rsidRPr="00671FB4">
              <w:t xml:space="preserve">The transaction generation module utilized qualified registered wallets, along with older wallets, and advised regular sums and beneficiaries from customers' qualified past. There were less than five suitable observations, and were counted as limited history. Agent mediated Cash-In and Cash-Out and wallet transfers were dependent on having ample funds and valid participants. Environmental tests like the disposable-ledger, failure-path tests were used to assist with transaction recording, balance reconciliation, invalid-request rejection and payment idempotency in the tested fixtures. </w:t>
            </w:r>
          </w:p>
          <w:p w14:paraId="115870D8" w14:textId="6852D1A5" w:rsidR="005668A0" w:rsidRPr="00671FB4" w:rsidRDefault="005668A0" w:rsidP="00671FB4">
            <w:pPr>
              <w:spacing w:after="320"/>
              <w:jc w:val="both"/>
            </w:pPr>
            <w:r w:rsidRPr="00671FB4">
              <w:t xml:space="preserve">The goal of the demonstration mix was to include seven transactions that were routine, and three transactions that would be considered suspicious scenarios. This 70:30 input mix did not guarantee the same ratio of AI predictions or alerts: if there's a lot of stuff moving around in the network, velocity rules could be activated, and the classifier might not notice a generated suspicious pattern. When the execution of a configuration and baselines is shown as a completed batch, it is not shown in Figure 4.6. There was no complete timed record of the requirement for saving 10 valid transactions within three minutes, and exact reconciliation of the balance, unique request identities. Objective 1 was implemented and </w:t>
            </w:r>
            <w:r w:rsidRPr="00671FB4">
              <w:lastRenderedPageBreak/>
              <w:t xml:space="preserve">partially verified towards full acceptance but it was successfully supported with </w:t>
            </w:r>
            <w:proofErr w:type="spellStart"/>
            <w:proofErr w:type="gramStart"/>
            <w:r w:rsidRPr="00671FB4">
              <w:t>objectives.Objective</w:t>
            </w:r>
            <w:proofErr w:type="spellEnd"/>
            <w:proofErr w:type="gramEnd"/>
            <w:r w:rsidRPr="00671FB4">
              <w:t xml:space="preserve"> 1 has been implemented and partially verified with objectives towards full acceptance.</w:t>
            </w:r>
          </w:p>
          <w:p w14:paraId="2A2F9897" w14:textId="77777777" w:rsidR="004E2CB9" w:rsidRPr="00671FB4" w:rsidRDefault="004E2CB9" w:rsidP="00671FB4">
            <w:pPr>
              <w:pStyle w:val="Heading3"/>
              <w:spacing w:before="0" w:after="320"/>
              <w:jc w:val="both"/>
            </w:pPr>
            <w:r w:rsidRPr="00671FB4">
              <w:t>5.3.2 Objective 2: Redis and WebSocket Real-Time Engine</w:t>
            </w:r>
          </w:p>
          <w:p w14:paraId="4C7E4776" w14:textId="77777777" w:rsidR="003208DB" w:rsidRPr="00671FB4" w:rsidRDefault="003208DB" w:rsidP="00671FB4">
            <w:pPr>
              <w:pStyle w:val="Heading3"/>
              <w:spacing w:before="0" w:after="320"/>
              <w:jc w:val="both"/>
              <w:rPr>
                <w:b w:val="0"/>
                <w:bCs w:val="0"/>
              </w:rPr>
            </w:pPr>
            <w:r w:rsidRPr="00671FB4">
              <w:rPr>
                <w:b w:val="0"/>
                <w:bCs w:val="0"/>
              </w:rPr>
              <w:t xml:space="preserve">Between application brokers there was a real-time engine, based on Redis, that was used for the events. The authoritative transaction, case and message records were kept in MySQL. The publishing of events and the delivering and reading of messages were separate results. Clients had to be reconnected, to restore previously stored state, and accept new events. In the description of figure 4.7, there is a reported isolated Redis 7.2.5 probe with two </w:t>
            </w:r>
            <w:proofErr w:type="gramStart"/>
            <w:r w:rsidRPr="00671FB4">
              <w:rPr>
                <w:b w:val="0"/>
                <w:bCs w:val="0"/>
              </w:rPr>
              <w:t>temporary</w:t>
            </w:r>
            <w:proofErr w:type="gramEnd"/>
            <w:r w:rsidRPr="00671FB4">
              <w:rPr>
                <w:b w:val="0"/>
                <w:bCs w:val="0"/>
              </w:rPr>
              <w:t xml:space="preserve"> Flask/</w:t>
            </w:r>
            <w:proofErr w:type="spellStart"/>
            <w:r w:rsidRPr="00671FB4">
              <w:rPr>
                <w:b w:val="0"/>
                <w:bCs w:val="0"/>
              </w:rPr>
              <w:t>Socket.Application</w:t>
            </w:r>
            <w:proofErr w:type="spellEnd"/>
            <w:r w:rsidRPr="00671FB4">
              <w:rPr>
                <w:b w:val="0"/>
                <w:bCs w:val="0"/>
              </w:rPr>
              <w:t xml:space="preserve"> objects for the IOs in a single process. The time it took to get to the intended recipients of private and staff events was about 0.002696 and 0.001414 seconds respectively.</w:t>
            </w:r>
          </w:p>
          <w:p w14:paraId="3BE88371" w14:textId="620748BC" w:rsidR="003208DB" w:rsidRPr="00671FB4" w:rsidRDefault="003208DB" w:rsidP="00671FB4">
            <w:pPr>
              <w:pStyle w:val="Heading3"/>
              <w:spacing w:before="0" w:after="320"/>
              <w:jc w:val="both"/>
              <w:rPr>
                <w:b w:val="0"/>
                <w:bCs w:val="0"/>
              </w:rPr>
            </w:pPr>
            <w:r w:rsidRPr="00671FB4">
              <w:rPr>
                <w:b w:val="0"/>
                <w:bCs w:val="0"/>
              </w:rPr>
              <w:t xml:space="preserve"> No duplicate target delivery, no anonymous connections or not related recipients. The probe was a special channel and didn't do any financial or database work. It was the relay test that implemented and supported Objective 2, but not fully verified - the five second update time in two independently running instances and connected browsers was not measured. End-to-end delivery and universal device-notification </w:t>
            </w:r>
            <w:proofErr w:type="spellStart"/>
            <w:r w:rsidRPr="00671FB4">
              <w:rPr>
                <w:b w:val="0"/>
                <w:bCs w:val="0"/>
              </w:rPr>
              <w:t>behaviour</w:t>
            </w:r>
            <w:proofErr w:type="spellEnd"/>
            <w:r w:rsidRPr="00671FB4">
              <w:rPr>
                <w:b w:val="0"/>
                <w:bCs w:val="0"/>
              </w:rPr>
              <w:t xml:space="preserve"> were not determined by broker timing.</w:t>
            </w:r>
          </w:p>
          <w:p w14:paraId="4F693125" w14:textId="193907AF" w:rsidR="004E2CB9" w:rsidRPr="00671FB4" w:rsidRDefault="004E2CB9" w:rsidP="00671FB4">
            <w:pPr>
              <w:pStyle w:val="Heading3"/>
              <w:spacing w:before="0" w:after="320"/>
              <w:jc w:val="both"/>
            </w:pPr>
            <w:r w:rsidRPr="00671FB4">
              <w:t>5.3.3 Objective 3: Compliance Review Dashboard</w:t>
            </w:r>
          </w:p>
          <w:p w14:paraId="1671DAF4" w14:textId="77777777" w:rsidR="00E24F87" w:rsidRPr="00671FB4" w:rsidRDefault="007326E1" w:rsidP="00671FB4">
            <w:pPr>
              <w:spacing w:after="320"/>
              <w:jc w:val="both"/>
            </w:pPr>
            <w:r w:rsidRPr="00671FB4">
              <w:t xml:space="preserve">The compliance dashboard linked flagged transactions, transaction history, individual AI and rule detections, notes and case resolution. Staff investigation documents were safeguarded using role checks. The same stored transaction and alert were displayed in the two views of the customer and compliance data (figures 4.3 and 4.4); however, no attempt was made to submit a new review outcome, so these two snapshots were read-only. The meanings of model probabilities and the meanings of conditions for rules and historical context were different. </w:t>
            </w:r>
          </w:p>
          <w:p w14:paraId="1C520752" w14:textId="25C8765F" w:rsidR="007326E1" w:rsidRPr="00671FB4" w:rsidRDefault="007326E1" w:rsidP="00671FB4">
            <w:pPr>
              <w:spacing w:after="320"/>
              <w:jc w:val="both"/>
            </w:pPr>
            <w:r w:rsidRPr="00671FB4">
              <w:t xml:space="preserve">Failure to provide an explanation or make an inference was not necessarily a failure to provide a </w:t>
            </w:r>
            <w:proofErr w:type="spellStart"/>
            <w:r w:rsidRPr="00671FB4">
              <w:t>behavioural</w:t>
            </w:r>
            <w:proofErr w:type="spellEnd"/>
            <w:r w:rsidRPr="00671FB4">
              <w:t xml:space="preserve"> narrative and was clearly stated. The outcomes of investigations were not verified as a training label, they were only attributed as a link to a case that was closed or escalated. A collection of relevant access and workflow checks was put in place and </w:t>
            </w:r>
            <w:r w:rsidRPr="00671FB4">
              <w:lastRenderedPageBreak/>
              <w:t>supported, although this was only partially verified to implement Objective 3. Within 2 minutes, reviewing a flagged transaction, there was no complete, timed, persisted demonstration record for the "examine findings" and/or "record an outcome" task. However, not having the dashboard functionality was not sufficient to determine the effectiveness of the classifiers.</w:t>
            </w:r>
          </w:p>
          <w:p w14:paraId="7ECC7610" w14:textId="77777777" w:rsidR="004E2CB9" w:rsidRPr="00671FB4" w:rsidRDefault="004E2CB9" w:rsidP="00671FB4">
            <w:pPr>
              <w:pStyle w:val="Heading3"/>
              <w:spacing w:before="0" w:after="320"/>
              <w:jc w:val="both"/>
            </w:pPr>
            <w:r w:rsidRPr="00671FB4">
              <w:t>5.3.4 Objective 4: Trained-Model and Rules Risk Assessment</w:t>
            </w:r>
          </w:p>
          <w:p w14:paraId="46B5BE5F" w14:textId="77777777" w:rsidR="00CA423D" w:rsidRPr="00671FB4" w:rsidRDefault="00321894" w:rsidP="00671FB4">
            <w:pPr>
              <w:pStyle w:val="Heading3"/>
              <w:spacing w:before="0" w:after="320"/>
              <w:jc w:val="both"/>
              <w:rPr>
                <w:b w:val="0"/>
                <w:bCs w:val="0"/>
              </w:rPr>
            </w:pPr>
            <w:r w:rsidRPr="00671FB4">
              <w:rPr>
                <w:b w:val="0"/>
                <w:bCs w:val="0"/>
              </w:rPr>
              <w:t xml:space="preserve">Same pre-processing and declared protocol </w:t>
            </w:r>
            <w:proofErr w:type="gramStart"/>
            <w:r w:rsidRPr="00671FB4">
              <w:rPr>
                <w:b w:val="0"/>
                <w:bCs w:val="0"/>
              </w:rPr>
              <w:t>was</w:t>
            </w:r>
            <w:proofErr w:type="gramEnd"/>
            <w:r w:rsidRPr="00671FB4">
              <w:rPr>
                <w:b w:val="0"/>
                <w:bCs w:val="0"/>
              </w:rPr>
              <w:t xml:space="preserve"> applied to all four candidates and this was called model comparison. Eligibility was evaluated based on the macro F1, suspicious recall, false-positive rate, </w:t>
            </w:r>
            <w:proofErr w:type="spellStart"/>
            <w:r w:rsidRPr="00671FB4">
              <w:rPr>
                <w:b w:val="0"/>
                <w:bCs w:val="0"/>
              </w:rPr>
              <w:t>behavioural</w:t>
            </w:r>
            <w:proofErr w:type="spellEnd"/>
            <w:r w:rsidRPr="00671FB4">
              <w:rPr>
                <w:b w:val="0"/>
                <w:bCs w:val="0"/>
              </w:rPr>
              <w:t xml:space="preserve">-domain performance and stability. After the procedure of ranking the eligible candidates using macro F1, with the declared tolerance and tie breaking (including false-positive rate), </w:t>
            </w:r>
            <w:proofErr w:type="spellStart"/>
            <w:r w:rsidRPr="00671FB4">
              <w:rPr>
                <w:b w:val="0"/>
                <w:bCs w:val="0"/>
              </w:rPr>
              <w:t>XGBoost</w:t>
            </w:r>
            <w:proofErr w:type="spellEnd"/>
            <w:r w:rsidRPr="00671FB4">
              <w:rPr>
                <w:b w:val="0"/>
                <w:bCs w:val="0"/>
              </w:rPr>
              <w:t xml:space="preserve"> was selected. The frozen inputs consisted of two fields that contained a transaction descriptor, ten a structuring field, twelve a network field, fourteen an agent field and two a history-coverage field. Forty-two columns were created that contained ordered numbers. Features were ordered by UTC timestamp and transaction-ID; only those with an attribute were ordered by the attribute, and no attributes were used in defining their own baseline. </w:t>
            </w:r>
          </w:p>
          <w:p w14:paraId="6E63EC66" w14:textId="77777777" w:rsidR="00CA423D" w:rsidRPr="00671FB4" w:rsidRDefault="00321894" w:rsidP="00671FB4">
            <w:pPr>
              <w:pStyle w:val="Heading3"/>
              <w:spacing w:before="0" w:after="320"/>
              <w:jc w:val="both"/>
              <w:rPr>
                <w:b w:val="0"/>
                <w:bCs w:val="0"/>
              </w:rPr>
            </w:pPr>
            <w:r w:rsidRPr="00671FB4">
              <w:rPr>
                <w:b w:val="0"/>
                <w:bCs w:val="0"/>
              </w:rPr>
              <w:t xml:space="preserve">The declared partition and temporal checks dealt with leakage in the declared scope. Successful assessments were 70% of the V4 suspicious-probability score and 30% of the score based on the independent rule – rounded to two decimal places. The binary classification, class confidence and safeguards to review was kept separate. It was an app weighting that did not affect the frozen threshold or the metrics used for validation purposes and had nothing to do with the 70:30 mix of scenarios that the generator </w:t>
            </w:r>
            <w:proofErr w:type="spellStart"/>
            <w:proofErr w:type="gramStart"/>
            <w:r w:rsidRPr="00671FB4">
              <w:rPr>
                <w:b w:val="0"/>
                <w:bCs w:val="0"/>
              </w:rPr>
              <w:t>uses?It</w:t>
            </w:r>
            <w:proofErr w:type="spellEnd"/>
            <w:proofErr w:type="gramEnd"/>
            <w:r w:rsidRPr="00671FB4">
              <w:rPr>
                <w:b w:val="0"/>
                <w:bCs w:val="0"/>
              </w:rPr>
              <w:t xml:space="preserve"> was an app weighting not affecting the frozen threshold nor validation metrics, and not related to the generator's scenario mix of 70:30. Not silently recalculating earlier stored scores. Before analysis payments and canonical capture records committed. Changes in history that were committed were verified by the existing authority, and changes in history were inconsistent and did not get nonfinancial verification or inference to pass. Errors maintained the payment and independent rule evidence. </w:t>
            </w:r>
          </w:p>
          <w:p w14:paraId="3276EEFB" w14:textId="45552471" w:rsidR="00321894" w:rsidRPr="00671FB4" w:rsidRDefault="00321894" w:rsidP="00671FB4">
            <w:pPr>
              <w:pStyle w:val="Heading3"/>
              <w:spacing w:before="0" w:after="320"/>
              <w:jc w:val="both"/>
              <w:rPr>
                <w:b w:val="0"/>
                <w:bCs w:val="0"/>
              </w:rPr>
            </w:pPr>
            <w:r w:rsidRPr="00671FB4">
              <w:rPr>
                <w:b w:val="0"/>
                <w:bCs w:val="0"/>
              </w:rPr>
              <w:t xml:space="preserve">Audited retry </w:t>
            </w:r>
            <w:proofErr w:type="spellStart"/>
            <w:r w:rsidRPr="00671FB4">
              <w:rPr>
                <w:b w:val="0"/>
                <w:bCs w:val="0"/>
              </w:rPr>
              <w:t>analysed</w:t>
            </w:r>
            <w:proofErr w:type="spellEnd"/>
            <w:r w:rsidRPr="00671FB4">
              <w:rPr>
                <w:b w:val="0"/>
                <w:bCs w:val="0"/>
              </w:rPr>
              <w:t xml:space="preserve"> the original transaction and did not repeat the financial impact of the original transaction or invent an alternative transaction that could have occurred (legacy fallback). The evidence and checks reported in the process of training and development validation and risk integration were supportive the work done on Objective 4. There was </w:t>
            </w:r>
            <w:r w:rsidRPr="00671FB4">
              <w:rPr>
                <w:b w:val="0"/>
                <w:bCs w:val="0"/>
              </w:rPr>
              <w:lastRenderedPageBreak/>
              <w:t>still partial verification of full acceptance due to a lack of measurement for the thirty-second task of the committed payment assessment process. The requirement of separate independent test was also not met; functional checks could not be used in lieu of model checks.</w:t>
            </w:r>
          </w:p>
          <w:p w14:paraId="52C9AECD" w14:textId="17BAE802" w:rsidR="004E2CB9" w:rsidRPr="00671FB4" w:rsidRDefault="004E2CB9" w:rsidP="00671FB4">
            <w:pPr>
              <w:pStyle w:val="Heading3"/>
              <w:spacing w:before="0" w:after="320"/>
              <w:jc w:val="both"/>
            </w:pPr>
            <w:r w:rsidRPr="00671FB4">
              <w:t>5.3.5 Objective 5: Professional Messaging Dashboard</w:t>
            </w:r>
          </w:p>
          <w:p w14:paraId="0C71EA10" w14:textId="77777777" w:rsidR="00D0426A" w:rsidRPr="00671FB4" w:rsidRDefault="00D0426A" w:rsidP="00671FB4">
            <w:pPr>
              <w:jc w:val="both"/>
            </w:pPr>
            <w:r w:rsidRPr="00671FB4">
              <w:t xml:space="preserve">The professional messaging stored messages prior to delivery and also kept participants' identities. Server storage, receipt by </w:t>
            </w:r>
            <w:proofErr w:type="spellStart"/>
            <w:r w:rsidRPr="00671FB4">
              <w:t>authorised</w:t>
            </w:r>
            <w:proofErr w:type="spellEnd"/>
            <w:r w:rsidRPr="00671FB4">
              <w:t xml:space="preserve"> client, opening of the conversation – sent, delivered and read receipts. Sessions not conducted in the context of receipt checks were not included. The </w:t>
            </w:r>
            <w:proofErr w:type="spellStart"/>
            <w:proofErr w:type="gramStart"/>
            <w:r w:rsidRPr="00671FB4">
              <w:t>customer?customer</w:t>
            </w:r>
            <w:proofErr w:type="spellEnd"/>
            <w:proofErr w:type="gramEnd"/>
            <w:r w:rsidRPr="00671FB4">
              <w:t xml:space="preserve">, </w:t>
            </w:r>
            <w:proofErr w:type="spellStart"/>
            <w:r w:rsidRPr="00671FB4">
              <w:t>customer?compliance</w:t>
            </w:r>
            <w:proofErr w:type="spellEnd"/>
            <w:r w:rsidRPr="00671FB4">
              <w:t xml:space="preserve"> and </w:t>
            </w:r>
            <w:proofErr w:type="spellStart"/>
            <w:r w:rsidRPr="00671FB4">
              <w:t>compliance?administrator</w:t>
            </w:r>
            <w:proofErr w:type="spellEnd"/>
            <w:r w:rsidRPr="00671FB4">
              <w:t xml:space="preserve"> communications were verified, and the direct </w:t>
            </w:r>
            <w:proofErr w:type="spellStart"/>
            <w:r w:rsidRPr="00671FB4">
              <w:t>customer?administrator</w:t>
            </w:r>
            <w:proofErr w:type="spellEnd"/>
            <w:r w:rsidRPr="00671FB4">
              <w:t xml:space="preserve"> communications were blocked. A persisted conversation is captured as shown in figure 4.5, instead of a new conversation. </w:t>
            </w:r>
          </w:p>
          <w:p w14:paraId="3C04DAB8" w14:textId="49DF093B" w:rsidR="00E25D79" w:rsidRPr="00671FB4" w:rsidRDefault="00D0426A" w:rsidP="00671FB4">
            <w:pPr>
              <w:jc w:val="both"/>
            </w:pPr>
            <w:r w:rsidRPr="00671FB4">
              <w:t>The feature of attachments and profiles pictures were added. All application tabs had to be closed to allow the service worker to establish a server-initiated delivery, and the service worker had to have permission and some authenticated page receiving events [18]. Objective 5 was persisted, checked and interfaced, but is partially verified. They had not time-tested the two-way messaging and reply with an acknowledgement that would take place between both pairs of characters: "Customer and compliance" and "compliance and administrator".</w:t>
            </w:r>
          </w:p>
          <w:p w14:paraId="7DB8EF94" w14:textId="01204180" w:rsidR="004E2CB9" w:rsidRPr="00671FB4" w:rsidRDefault="004E2CB9" w:rsidP="00671FB4">
            <w:pPr>
              <w:pStyle w:val="Heading2"/>
              <w:spacing w:before="0" w:after="320"/>
              <w:jc w:val="both"/>
            </w:pPr>
            <w:r w:rsidRPr="00671FB4">
              <w:t>5.4 Significance of the Project</w:t>
            </w:r>
          </w:p>
          <w:p w14:paraId="20E6C893" w14:textId="77777777" w:rsidR="008521AB" w:rsidRPr="00671FB4" w:rsidRDefault="00D635E6" w:rsidP="00671FB4">
            <w:pPr>
              <w:pStyle w:val="Heading2"/>
              <w:spacing w:before="0" w:after="320"/>
              <w:jc w:val="both"/>
              <w:rPr>
                <w:b w:val="0"/>
                <w:bCs w:val="0"/>
              </w:rPr>
            </w:pPr>
            <w:r w:rsidRPr="00671FB4">
              <w:rPr>
                <w:b w:val="0"/>
                <w:bCs w:val="0"/>
              </w:rPr>
              <w:t xml:space="preserve">The main benefit was a seamless process with a traceable workflow from the history-aware generation, to the </w:t>
            </w:r>
            <w:proofErr w:type="spellStart"/>
            <w:r w:rsidRPr="00671FB4">
              <w:rPr>
                <w:b w:val="0"/>
                <w:bCs w:val="0"/>
              </w:rPr>
              <w:t>behavioural</w:t>
            </w:r>
            <w:proofErr w:type="spellEnd"/>
            <w:r w:rsidRPr="00671FB4">
              <w:rPr>
                <w:b w:val="0"/>
                <w:bCs w:val="0"/>
              </w:rPr>
              <w:t xml:space="preserve"> features, a frozen classifier, independent rules, alert review and </w:t>
            </w:r>
            <w:proofErr w:type="spellStart"/>
            <w:r w:rsidRPr="00671FB4">
              <w:rPr>
                <w:b w:val="0"/>
                <w:bCs w:val="0"/>
              </w:rPr>
              <w:t>authorised</w:t>
            </w:r>
            <w:proofErr w:type="spellEnd"/>
            <w:r w:rsidRPr="00671FB4">
              <w:rPr>
                <w:b w:val="0"/>
                <w:bCs w:val="0"/>
              </w:rPr>
              <w:t xml:space="preserve"> communication. Separating commitment for payment from analysis enabled the recovery of payment without a duplicate payment. The tested conditions were the basis for this kind of decision making but not on the level of effectiveness in a financial institution. </w:t>
            </w:r>
          </w:p>
          <w:p w14:paraId="4A2B7F33" w14:textId="4ED6C8EB" w:rsidR="00D635E6" w:rsidRPr="00671FB4" w:rsidRDefault="00D635E6" w:rsidP="00671FB4">
            <w:pPr>
              <w:pStyle w:val="Heading2"/>
              <w:spacing w:before="0" w:after="320"/>
              <w:jc w:val="both"/>
              <w:rPr>
                <w:b w:val="0"/>
                <w:bCs w:val="0"/>
              </w:rPr>
            </w:pPr>
            <w:r w:rsidRPr="00671FB4">
              <w:rPr>
                <w:b w:val="0"/>
                <w:bCs w:val="0"/>
              </w:rPr>
              <w:t xml:space="preserve">By using the synthetic methodology, it was possible to study the labeled patterns and find the weaknesses that were not apparent from the accuracy of the aggregates. Family counts, overlapping family membership and low family support levels provided a more informative evaluation than one family score. Frozen artifacts, ordered features and identifiable source history also facilitated and allowed for repeatable examination of decisions and audited </w:t>
            </w:r>
            <w:r w:rsidRPr="00671FB4">
              <w:rPr>
                <w:b w:val="0"/>
                <w:bCs w:val="0"/>
              </w:rPr>
              <w:lastRenderedPageBreak/>
              <w:t>retries. Customers can review their transactions and ask questions, compliance officers could link alerts to history and case records, and administrators could control access without having to be involved with the investigation. Any potential benefits of oversight and service transparency were not captured as productivity gains, loss reduction or as shorter investigations. There was still a need for human supervision [4],[6],[14].</w:t>
            </w:r>
          </w:p>
          <w:p w14:paraId="73EDE64F" w14:textId="0B475243" w:rsidR="004E2CB9" w:rsidRPr="00671FB4" w:rsidRDefault="004E2CB9" w:rsidP="00671FB4">
            <w:pPr>
              <w:pStyle w:val="Heading2"/>
              <w:spacing w:before="0" w:after="320"/>
              <w:jc w:val="both"/>
            </w:pPr>
            <w:r w:rsidRPr="00671FB4">
              <w:t>5.5 Limitations and Challenges</w:t>
            </w:r>
          </w:p>
          <w:p w14:paraId="3A133929" w14:textId="77777777" w:rsidR="006523EA" w:rsidRPr="00671FB4" w:rsidRDefault="009F407D" w:rsidP="00671FB4">
            <w:pPr>
              <w:pStyle w:val="Heading2"/>
              <w:spacing w:before="0" w:after="320"/>
              <w:jc w:val="both"/>
              <w:rPr>
                <w:b w:val="0"/>
                <w:bCs w:val="0"/>
              </w:rPr>
            </w:pPr>
            <w:r w:rsidRPr="00671FB4">
              <w:rPr>
                <w:b w:val="0"/>
                <w:bCs w:val="0"/>
              </w:rPr>
              <w:t xml:space="preserve">The synthetic distribution did not have an operational mobile-money provider as a basis for calibration. No prevalence could be computed due to lack of scenario labels to verify crimes and due to dataset </w:t>
            </w:r>
            <w:proofErr w:type="spellStart"/>
            <w:proofErr w:type="gramStart"/>
            <w:r w:rsidRPr="00671FB4">
              <w:rPr>
                <w:b w:val="0"/>
                <w:bCs w:val="0"/>
              </w:rPr>
              <w:t>prevalence.Because</w:t>
            </w:r>
            <w:proofErr w:type="spellEnd"/>
            <w:proofErr w:type="gramEnd"/>
            <w:r w:rsidRPr="00671FB4">
              <w:rPr>
                <w:b w:val="0"/>
                <w:bCs w:val="0"/>
              </w:rPr>
              <w:t xml:space="preserve"> of the lack of scenario labels to verify crimes, and due to dataset prevalence, real-world prevalence could not be estimated, operational precision nor operational burden of alerts. The training fitted parameters were used for validation in selection and repeated diagnosis, which decreased the independence of the validation, while it was not included in the parameter fitting. </w:t>
            </w:r>
          </w:p>
          <w:p w14:paraId="1257D756" w14:textId="77777777" w:rsidR="006523EA" w:rsidRPr="00671FB4" w:rsidRDefault="009F407D" w:rsidP="00671FB4">
            <w:pPr>
              <w:pStyle w:val="Heading2"/>
              <w:spacing w:before="0" w:after="320"/>
              <w:jc w:val="both"/>
              <w:rPr>
                <w:b w:val="0"/>
                <w:bCs w:val="0"/>
              </w:rPr>
            </w:pPr>
            <w:r w:rsidRPr="00671FB4">
              <w:rPr>
                <w:b w:val="0"/>
                <w:bCs w:val="0"/>
              </w:rPr>
              <w:t xml:space="preserve">Documented diagnostic experiment, which was not a substitute for the frozen V4, but it was done based on the inspection of validation errors and involved forty-four features. There were no accepted scores from the final-test or independent-evaluation available — and in fact, there were no historical scores from any other classifier available. To gain at least 1,200 training and 300 validation positives per scenario family, support targets were sought. Nine families fell below that objective: S1, S2, S4, N1, N3, N4, A2, A3 and A4. The limited sensitivity claims were due to sparse S2 and S4 validation samples. </w:t>
            </w:r>
          </w:p>
          <w:p w14:paraId="6ACF217A" w14:textId="77777777" w:rsidR="006523EA" w:rsidRPr="00671FB4" w:rsidRDefault="009F407D" w:rsidP="00671FB4">
            <w:pPr>
              <w:pStyle w:val="Heading2"/>
              <w:spacing w:before="0" w:after="320"/>
              <w:jc w:val="both"/>
              <w:rPr>
                <w:b w:val="0"/>
                <w:bCs w:val="0"/>
              </w:rPr>
            </w:pPr>
            <w:r w:rsidRPr="00671FB4">
              <w:rPr>
                <w:b w:val="0"/>
                <w:bCs w:val="0"/>
              </w:rPr>
              <w:t xml:space="preserve">Agent-wallet growth (A1) added 1,467 family positives all detected which had an important impact on the agent aggregate. There were shared wallets, agents and episodes in the three validation communities, which resulted in dependency among the rows. Overlap with the family further hindered interpretation: The four S4 examples detected were members of another positive family, and there were no S4-only examples. The aforementioned predictions did not mark an independent identification of near threshold structuring. A guide for testing had to be separated from training/validation; this was not accomplished for V4. There were public failure data checks on support policies that were applied and these policies resulted in responses of "sealed" and "quarantined" which did not report private failure data. </w:t>
            </w:r>
          </w:p>
          <w:p w14:paraId="6B59AA7A" w14:textId="4EECBB02" w:rsidR="009F407D" w:rsidRPr="00671FB4" w:rsidRDefault="009F407D" w:rsidP="00671FB4">
            <w:pPr>
              <w:pStyle w:val="Heading2"/>
              <w:spacing w:before="0" w:after="320"/>
              <w:jc w:val="both"/>
              <w:rPr>
                <w:b w:val="0"/>
                <w:bCs w:val="0"/>
              </w:rPr>
            </w:pPr>
            <w:r w:rsidRPr="00671FB4">
              <w:rPr>
                <w:b w:val="0"/>
                <w:bCs w:val="0"/>
              </w:rPr>
              <w:t xml:space="preserve">The independent evaluation was also without a verified separate custodian. Failing to </w:t>
            </w:r>
            <w:r w:rsidRPr="00671FB4">
              <w:rPr>
                <w:b w:val="0"/>
                <w:bCs w:val="0"/>
              </w:rPr>
              <w:lastRenderedPageBreak/>
              <w:t xml:space="preserve">supply the missing test evidence, model approval did not occur. Functional tests, read-only captures and the Redis probe failed to prove sustained-load capacity, end-to-end latency, representative usability, complete security, and operational readiness. The time for each of the 5 complete panels was not measured. Chapter </w:t>
            </w:r>
            <w:proofErr w:type="gramStart"/>
            <w:r w:rsidRPr="00671FB4">
              <w:rPr>
                <w:b w:val="0"/>
                <w:bCs w:val="0"/>
              </w:rPr>
              <w:t>4?s</w:t>
            </w:r>
            <w:proofErr w:type="gramEnd"/>
            <w:r w:rsidRPr="00671FB4">
              <w:rPr>
                <w:b w:val="0"/>
                <w:bCs w:val="0"/>
              </w:rPr>
              <w:t xml:space="preserve"> description of the database counts were for a historical review, not a model evaluation sample or current population guarantee. Some comparisons were not possible with the cold start wallets and agents as they had not been used for long enough. Quick simulation can focus activity on a reduced number of wallets, and can lead to independent velocity rules. The labeling of scenarios, the determination of the AI decisions, identification of the rules, combined scores and investigation outcomes were therefore interpreted separately and no accuracy rates for alert detection were determined because of the input mix.</w:t>
            </w:r>
          </w:p>
          <w:p w14:paraId="1FF887EB" w14:textId="674F616E" w:rsidR="004E2CB9" w:rsidRPr="00671FB4" w:rsidRDefault="004E2CB9" w:rsidP="00671FB4">
            <w:pPr>
              <w:pStyle w:val="Heading2"/>
              <w:spacing w:before="0" w:after="320"/>
              <w:jc w:val="both"/>
            </w:pPr>
            <w:r w:rsidRPr="00671FB4">
              <w:t>5.6 Recommendations for Use, Support and Maintenance</w:t>
            </w:r>
          </w:p>
          <w:p w14:paraId="1C8303F0" w14:textId="77777777" w:rsidR="004E2CB9" w:rsidRPr="00671FB4" w:rsidRDefault="004E2CB9" w:rsidP="00671FB4">
            <w:pPr>
              <w:pStyle w:val="Heading3"/>
              <w:spacing w:before="0" w:after="320"/>
              <w:jc w:val="both"/>
            </w:pPr>
            <w:r w:rsidRPr="00671FB4">
              <w:t>5.6.1 Complete and Report the Outstanding Acceptance Measurements</w:t>
            </w:r>
          </w:p>
          <w:p w14:paraId="0770A1E0" w14:textId="77777777" w:rsidR="002014EE" w:rsidRPr="00671FB4" w:rsidRDefault="00035D18" w:rsidP="00671FB4">
            <w:pPr>
              <w:pStyle w:val="Heading3"/>
              <w:spacing w:before="0" w:after="320"/>
              <w:jc w:val="both"/>
              <w:rPr>
                <w:b w:val="0"/>
                <w:bCs w:val="0"/>
              </w:rPr>
            </w:pPr>
            <w:r w:rsidRPr="00671FB4">
              <w:rPr>
                <w:b w:val="0"/>
                <w:bCs w:val="0"/>
              </w:rPr>
              <w:t xml:space="preserve">Solve five of the seven Chapter 1 acceptance tasks: Ten reconciled generated transactions within 3 minutes; An </w:t>
            </w:r>
            <w:proofErr w:type="spellStart"/>
            <w:r w:rsidRPr="00671FB4">
              <w:rPr>
                <w:b w:val="0"/>
                <w:bCs w:val="0"/>
              </w:rPr>
              <w:t>authorised</w:t>
            </w:r>
            <w:proofErr w:type="spellEnd"/>
            <w:r w:rsidRPr="00671FB4">
              <w:rPr>
                <w:b w:val="0"/>
                <w:bCs w:val="0"/>
              </w:rPr>
              <w:t xml:space="preserve"> cross-instance update in less than 5 seconds; Compliance review / outcome recording within 2 minutes per acceptance task; Committed Transaction assessment within 30 seconds per acceptance task; Persisted Message / Reply / receipts within 2 minutes per required pair. There were no successes or failures shown, just these. </w:t>
            </w:r>
          </w:p>
          <w:p w14:paraId="45E448A6" w14:textId="2152FAEA" w:rsidR="00035D18" w:rsidRPr="00671FB4" w:rsidRDefault="00035D18" w:rsidP="00671FB4">
            <w:pPr>
              <w:pStyle w:val="Heading3"/>
              <w:spacing w:before="0" w:after="320"/>
              <w:jc w:val="both"/>
              <w:rPr>
                <w:b w:val="0"/>
                <w:bCs w:val="0"/>
              </w:rPr>
            </w:pPr>
            <w:r w:rsidRPr="00671FB4">
              <w:rPr>
                <w:b w:val="0"/>
                <w:bCs w:val="0"/>
              </w:rPr>
              <w:t>Capture conditions, times required and identities of transactions, alerts or messages, and distinguishing between measured and measured and failed measurements and unmeasured results. Add pending/failed analyses. With one run, they won't establish anything, they will only establish that observation. Timed demonstrations are not a substitute for independent model testing, but rather should be recorded for details.</w:t>
            </w:r>
          </w:p>
          <w:p w14:paraId="75E77D3A" w14:textId="218D5435" w:rsidR="004E2CB9" w:rsidRPr="00671FB4" w:rsidRDefault="004E2CB9" w:rsidP="00671FB4">
            <w:pPr>
              <w:pStyle w:val="Heading3"/>
              <w:spacing w:before="0" w:after="320"/>
              <w:jc w:val="both"/>
            </w:pPr>
            <w:r w:rsidRPr="00671FB4">
              <w:t>5.6.2 Operational Readiness and User Support</w:t>
            </w:r>
          </w:p>
          <w:p w14:paraId="3CC4AB15" w14:textId="77777777" w:rsidR="00674F15" w:rsidRPr="00671FB4" w:rsidRDefault="00674F15" w:rsidP="00671FB4">
            <w:pPr>
              <w:pStyle w:val="Heading3"/>
              <w:spacing w:before="0" w:after="320"/>
              <w:jc w:val="both"/>
              <w:rPr>
                <w:b w:val="0"/>
                <w:bCs w:val="0"/>
              </w:rPr>
            </w:pPr>
            <w:r w:rsidRPr="00671FB4">
              <w:rPr>
                <w:b w:val="0"/>
                <w:bCs w:val="0"/>
              </w:rPr>
              <w:t xml:space="preserve">Test the security, privacy, performance and regulatory acceptability before deployment by an </w:t>
            </w:r>
            <w:proofErr w:type="spellStart"/>
            <w:r w:rsidRPr="00671FB4">
              <w:rPr>
                <w:b w:val="0"/>
                <w:bCs w:val="0"/>
              </w:rPr>
              <w:t>organisation</w:t>
            </w:r>
            <w:proofErr w:type="spellEnd"/>
            <w:r w:rsidRPr="00671FB4">
              <w:rPr>
                <w:b w:val="0"/>
                <w:bCs w:val="0"/>
              </w:rPr>
              <w:t xml:space="preserve">. Examine the roles, sessions, transport, application origins, credentials, database and Redis availability, and recovery arrangements. The content delivery requirement for the currently opened page should be taken into account, along with browser permissions, when deciding on notifications. Support procedures should be able to differentiate the following: Write down pertinent identities; don't ask for codes or </w:t>
            </w:r>
            <w:r w:rsidRPr="00671FB4">
              <w:rPr>
                <w:b w:val="0"/>
                <w:bCs w:val="0"/>
              </w:rPr>
              <w:lastRenderedPageBreak/>
              <w:t xml:space="preserve">passwords. Confirm if a payment was made prior to trying to recover, otherwise nonfinancial retry audit, NOT another transfer. We recommend that you perform daily checks on pending analyses and checks on the service health, periodic access and error checks, and periodic dependency updates and isolated restoration tests based on the </w:t>
            </w:r>
            <w:proofErr w:type="spellStart"/>
            <w:r w:rsidRPr="00671FB4">
              <w:rPr>
                <w:b w:val="0"/>
                <w:bCs w:val="0"/>
              </w:rPr>
              <w:t>authorised</w:t>
            </w:r>
            <w:proofErr w:type="spellEnd"/>
            <w:r w:rsidRPr="00671FB4">
              <w:rPr>
                <w:b w:val="0"/>
                <w:bCs w:val="0"/>
              </w:rPr>
              <w:t xml:space="preserve"> backups. Model artifacts, features and thresholds or history authority change needs to be controlled. These are suggested support arrangements, which are not a </w:t>
            </w:r>
            <w:proofErr w:type="spellStart"/>
            <w:r w:rsidRPr="00671FB4">
              <w:rPr>
                <w:b w:val="0"/>
                <w:bCs w:val="0"/>
              </w:rPr>
              <w:t>programme</w:t>
            </w:r>
            <w:proofErr w:type="spellEnd"/>
            <w:r w:rsidRPr="00671FB4">
              <w:rPr>
                <w:b w:val="0"/>
                <w:bCs w:val="0"/>
              </w:rPr>
              <w:t xml:space="preserve"> of evaluation for the </w:t>
            </w:r>
            <w:proofErr w:type="spellStart"/>
            <w:r w:rsidRPr="00671FB4">
              <w:rPr>
                <w:b w:val="0"/>
                <w:bCs w:val="0"/>
              </w:rPr>
              <w:t>organisation's</w:t>
            </w:r>
            <w:proofErr w:type="spellEnd"/>
            <w:r w:rsidRPr="00671FB4">
              <w:rPr>
                <w:b w:val="0"/>
                <w:bCs w:val="0"/>
              </w:rPr>
              <w:t xml:space="preserve"> maintenance.</w:t>
            </w:r>
          </w:p>
          <w:p w14:paraId="7112F5FB" w14:textId="09C09945" w:rsidR="004E2CB9" w:rsidRPr="00671FB4" w:rsidRDefault="004E2CB9" w:rsidP="00671FB4">
            <w:pPr>
              <w:pStyle w:val="Heading3"/>
              <w:spacing w:before="0" w:after="320"/>
              <w:jc w:val="both"/>
            </w:pPr>
            <w:r w:rsidRPr="00671FB4">
              <w:t>5.6.3 Representative Evaluation and Alert Burden</w:t>
            </w:r>
          </w:p>
          <w:p w14:paraId="50557E5C" w14:textId="77777777" w:rsidR="000F3730" w:rsidRPr="00671FB4" w:rsidRDefault="000F3730" w:rsidP="00671FB4">
            <w:pPr>
              <w:pStyle w:val="Heading3"/>
              <w:spacing w:before="0" w:after="320"/>
              <w:jc w:val="both"/>
              <w:rPr>
                <w:b w:val="0"/>
                <w:bCs w:val="0"/>
              </w:rPr>
            </w:pPr>
            <w:r w:rsidRPr="00671FB4">
              <w:rPr>
                <w:b w:val="0"/>
                <w:bCs w:val="0"/>
              </w:rPr>
              <w:t xml:space="preserve">Every evaluation is represented by a corresponding </w:t>
            </w:r>
            <w:proofErr w:type="spellStart"/>
            <w:proofErr w:type="gramStart"/>
            <w:r w:rsidRPr="00671FB4">
              <w:rPr>
                <w:b w:val="0"/>
                <w:bCs w:val="0"/>
              </w:rPr>
              <w:t>alert.Each</w:t>
            </w:r>
            <w:proofErr w:type="spellEnd"/>
            <w:proofErr w:type="gramEnd"/>
            <w:r w:rsidRPr="00671FB4">
              <w:rPr>
                <w:b w:val="0"/>
                <w:bCs w:val="0"/>
              </w:rPr>
              <w:t xml:space="preserve"> evaluation has an associated alert. Critically assess information that may be gathered and presented as labels that have been lawfully obtained, </w:t>
            </w:r>
            <w:proofErr w:type="spellStart"/>
            <w:r w:rsidRPr="00671FB4">
              <w:rPr>
                <w:b w:val="0"/>
                <w:bCs w:val="0"/>
              </w:rPr>
              <w:t>authorised</w:t>
            </w:r>
            <w:proofErr w:type="spellEnd"/>
            <w:r w:rsidRPr="00671FB4">
              <w:rPr>
                <w:b w:val="0"/>
                <w:bCs w:val="0"/>
              </w:rPr>
              <w:t xml:space="preserve"> and representative, provided privacy and ethical standards and institutional requirements are met; and independently sourced or reviewed information. Maintain the temporal order and separation of related wallets, agents and histories. Report family level errors and warn of investigators and volume. Compare methods only on common data, definitions of labels and protocols [3, 16].</w:t>
            </w:r>
          </w:p>
          <w:p w14:paraId="045DA180" w14:textId="5B727092" w:rsidR="004E2CB9" w:rsidRPr="00671FB4" w:rsidRDefault="004E2CB9" w:rsidP="00671FB4">
            <w:pPr>
              <w:pStyle w:val="Heading3"/>
              <w:spacing w:before="0" w:after="320"/>
              <w:jc w:val="both"/>
            </w:pPr>
            <w:r w:rsidRPr="00671FB4">
              <w:t>5.6.4 Security, Accessibility and Performance Feedback</w:t>
            </w:r>
          </w:p>
          <w:p w14:paraId="491FBAD8" w14:textId="77777777" w:rsidR="000F3730" w:rsidRPr="00671FB4" w:rsidRDefault="000F3730" w:rsidP="00671FB4">
            <w:pPr>
              <w:pStyle w:val="Heading3"/>
              <w:spacing w:before="0" w:after="320"/>
              <w:jc w:val="both"/>
              <w:rPr>
                <w:b w:val="0"/>
                <w:bCs w:val="0"/>
              </w:rPr>
            </w:pPr>
            <w:r w:rsidRPr="00671FB4">
              <w:rPr>
                <w:b w:val="0"/>
                <w:bCs w:val="0"/>
              </w:rPr>
              <w:t xml:space="preserve">Test permissions, sessions, private messaging and access to attachments, accessibility and mobile browsers, as well as concurrent load and recovery for different instances, before they are widely used. The items to consider as intended-user feedback include task completion, confusing labels, alerts and investigation navigation. Any improvement or correction shall be recorded and must not destroy the decisions made and case history, unless </w:t>
            </w:r>
            <w:proofErr w:type="spellStart"/>
            <w:r w:rsidRPr="00671FB4">
              <w:rPr>
                <w:b w:val="0"/>
                <w:bCs w:val="0"/>
              </w:rPr>
              <w:t>authorised</w:t>
            </w:r>
            <w:proofErr w:type="spellEnd"/>
            <w:r w:rsidRPr="00671FB4">
              <w:rPr>
                <w:b w:val="0"/>
                <w:bCs w:val="0"/>
              </w:rPr>
              <w:t>.</w:t>
            </w:r>
          </w:p>
          <w:p w14:paraId="450E8D16" w14:textId="2D419C8E" w:rsidR="004E2CB9" w:rsidRPr="00671FB4" w:rsidRDefault="004E2CB9" w:rsidP="00671FB4">
            <w:pPr>
              <w:pStyle w:val="Heading3"/>
              <w:spacing w:before="0" w:after="320"/>
              <w:jc w:val="both"/>
            </w:pPr>
            <w:r w:rsidRPr="00671FB4">
              <w:t>5.6.5 Model Monitoring and Controlled Change</w:t>
            </w:r>
          </w:p>
          <w:p w14:paraId="054A4F46" w14:textId="77777777" w:rsidR="00CA0F77" w:rsidRPr="00671FB4" w:rsidRDefault="00CA0F77" w:rsidP="00671FB4">
            <w:pPr>
              <w:pStyle w:val="Heading3"/>
              <w:spacing w:before="0" w:after="320"/>
              <w:jc w:val="both"/>
              <w:rPr>
                <w:b w:val="0"/>
                <w:bCs w:val="0"/>
              </w:rPr>
            </w:pPr>
            <w:r w:rsidRPr="00671FB4">
              <w:rPr>
                <w:b w:val="0"/>
                <w:bCs w:val="0"/>
              </w:rPr>
              <w:t xml:space="preserve">Keep track of feature availability, distribution, prediction pattern, unresolved analysis volumes and volumes of rule-alerts. Use labels with confidence to measure precision, recall and errors for each type of activity and by family. Changes in alert volume are not enough to indicate model drift, look for changes in activity, history and rules before proposing replacement. Keep the true 40 feature V4 pipeline as the comparison pipeline before the introduction of a new pipeline separately evaluated by the candidate. Keep provenance and temporal rules, order of features, evaluation protocol, artefact versions and previous </w:t>
            </w:r>
            <w:r w:rsidRPr="00671FB4">
              <w:rPr>
                <w:b w:val="0"/>
                <w:bCs w:val="0"/>
              </w:rPr>
              <w:lastRenderedPageBreak/>
              <w:t xml:space="preserve">predictions. Dissertation did not show completion of a retraining </w:t>
            </w:r>
            <w:proofErr w:type="spellStart"/>
            <w:r w:rsidRPr="00671FB4">
              <w:rPr>
                <w:b w:val="0"/>
                <w:bCs w:val="0"/>
              </w:rPr>
              <w:t>programme</w:t>
            </w:r>
            <w:proofErr w:type="spellEnd"/>
            <w:r w:rsidRPr="00671FB4">
              <w:rPr>
                <w:b w:val="0"/>
                <w:bCs w:val="0"/>
              </w:rPr>
              <w:t>.</w:t>
            </w:r>
          </w:p>
          <w:p w14:paraId="7A4B71AB" w14:textId="1829590F" w:rsidR="004E2CB9" w:rsidRPr="00671FB4" w:rsidRDefault="004E2CB9" w:rsidP="00671FB4">
            <w:pPr>
              <w:pStyle w:val="Heading3"/>
              <w:spacing w:before="0" w:after="320"/>
              <w:jc w:val="both"/>
            </w:pPr>
            <w:r w:rsidRPr="00671FB4">
              <w:t>5.6.6 Human Review and False-Positive Management</w:t>
            </w:r>
          </w:p>
          <w:p w14:paraId="21AD8924" w14:textId="77777777" w:rsidR="00002345" w:rsidRPr="00671FB4" w:rsidRDefault="00002345" w:rsidP="00671FB4">
            <w:pPr>
              <w:pStyle w:val="Heading3"/>
              <w:spacing w:before="0" w:after="320"/>
              <w:jc w:val="both"/>
              <w:rPr>
                <w:b w:val="0"/>
                <w:bCs w:val="0"/>
              </w:rPr>
            </w:pPr>
            <w:r w:rsidRPr="00671FB4">
              <w:rPr>
                <w:b w:val="0"/>
                <w:bCs w:val="0"/>
              </w:rPr>
              <w:t>The 118 false positives and 292 false negatives in validation warrant human attention to this alert and failure to see this pattern. History, AI evidence and independent rule conditions should be reviewed. The assessment of the fidelity or usefulness of explanation methods must be done. Be aware of outcome quality prior to closed cases being used as training labels: closure or escalation is not sufficient to be assumed a criminal or noncriminal activity.</w:t>
            </w:r>
          </w:p>
          <w:p w14:paraId="5B2AC792" w14:textId="479E5EF4" w:rsidR="004E2CB9" w:rsidRPr="00671FB4" w:rsidRDefault="004E2CB9" w:rsidP="00671FB4">
            <w:pPr>
              <w:pStyle w:val="Heading3"/>
              <w:spacing w:before="0" w:after="320"/>
              <w:jc w:val="both"/>
            </w:pPr>
            <w:r w:rsidRPr="00671FB4">
              <w:t xml:space="preserve">5.6.7 Regulatory and </w:t>
            </w:r>
            <w:proofErr w:type="spellStart"/>
            <w:r w:rsidRPr="00671FB4">
              <w:t>Organisational</w:t>
            </w:r>
            <w:proofErr w:type="spellEnd"/>
            <w:r w:rsidRPr="00671FB4">
              <w:t xml:space="preserve"> Validation</w:t>
            </w:r>
          </w:p>
          <w:p w14:paraId="6A6C8660" w14:textId="77777777" w:rsidR="00661245" w:rsidRPr="00671FB4" w:rsidRDefault="00661245" w:rsidP="00671FB4">
            <w:pPr>
              <w:pStyle w:val="Heading2"/>
              <w:spacing w:before="0" w:after="320"/>
              <w:jc w:val="both"/>
              <w:rPr>
                <w:b w:val="0"/>
                <w:bCs w:val="0"/>
              </w:rPr>
            </w:pPr>
            <w:r w:rsidRPr="00671FB4">
              <w:rPr>
                <w:b w:val="0"/>
                <w:bCs w:val="0"/>
              </w:rPr>
              <w:t xml:space="preserve">Delegate duties for access </w:t>
            </w:r>
            <w:proofErr w:type="spellStart"/>
            <w:r w:rsidRPr="00671FB4">
              <w:rPr>
                <w:b w:val="0"/>
                <w:bCs w:val="0"/>
              </w:rPr>
              <w:t>authorisation</w:t>
            </w:r>
            <w:proofErr w:type="spellEnd"/>
            <w:r w:rsidRPr="00671FB4">
              <w:rPr>
                <w:b w:val="0"/>
                <w:bCs w:val="0"/>
              </w:rPr>
              <w:t xml:space="preserve">, review of investigations, data storage and when services fail, response. Internal records are not regulatory reports, external regulatory reports must be legally, </w:t>
            </w:r>
            <w:proofErr w:type="spellStart"/>
            <w:r w:rsidRPr="00671FB4">
              <w:rPr>
                <w:b w:val="0"/>
                <w:bCs w:val="0"/>
              </w:rPr>
              <w:t>organisation</w:t>
            </w:r>
            <w:proofErr w:type="spellEnd"/>
            <w:r w:rsidRPr="00671FB4">
              <w:rPr>
                <w:b w:val="0"/>
                <w:bCs w:val="0"/>
              </w:rPr>
              <w:t xml:space="preserve"> &amp; technically approved. This application is not certified by </w:t>
            </w:r>
            <w:proofErr w:type="gramStart"/>
            <w:r w:rsidRPr="00671FB4">
              <w:rPr>
                <w:b w:val="0"/>
                <w:bCs w:val="0"/>
              </w:rPr>
              <w:t>FATF?s</w:t>
            </w:r>
            <w:proofErr w:type="gramEnd"/>
            <w:r w:rsidRPr="00671FB4">
              <w:rPr>
                <w:b w:val="0"/>
                <w:bCs w:val="0"/>
              </w:rPr>
              <w:t xml:space="preserve"> technology discussions (which are a context for governance and oversight).</w:t>
            </w:r>
          </w:p>
          <w:p w14:paraId="493F5EC9" w14:textId="0B1CC98B" w:rsidR="004E2CB9" w:rsidRPr="00671FB4" w:rsidRDefault="004E2CB9" w:rsidP="00671FB4">
            <w:pPr>
              <w:pStyle w:val="Heading2"/>
              <w:spacing w:before="0" w:after="320"/>
              <w:jc w:val="both"/>
            </w:pPr>
            <w:r w:rsidRPr="00671FB4">
              <w:t>5.7 Future Research</w:t>
            </w:r>
          </w:p>
          <w:p w14:paraId="761E44FB" w14:textId="49E64E77" w:rsidR="008417DB" w:rsidRPr="00671FB4" w:rsidRDefault="008417DB" w:rsidP="00671FB4">
            <w:pPr>
              <w:spacing w:after="320"/>
              <w:jc w:val="both"/>
            </w:pPr>
            <w:r w:rsidRPr="00671FB4">
              <w:t xml:space="preserve">Future studies should use frozen V4 as a baseline and declare protocol with a test population without any changes that have not been well supported. The real implementation of the 44-feature experiment was not a success as either </w:t>
            </w:r>
            <w:proofErr w:type="spellStart"/>
            <w:r w:rsidRPr="00671FB4">
              <w:t>XGBoost</w:t>
            </w:r>
            <w:proofErr w:type="spellEnd"/>
            <w:r w:rsidRPr="00671FB4">
              <w:t xml:space="preserve"> gained S2 but not S4-only detection or </w:t>
            </w:r>
            <w:proofErr w:type="spellStart"/>
            <w:r w:rsidRPr="00671FB4">
              <w:t>XGBoost</w:t>
            </w:r>
            <w:proofErr w:type="spellEnd"/>
            <w:r w:rsidRPr="00671FB4">
              <w:t xml:space="preserve"> lost 7 detections of A4, while </w:t>
            </w:r>
            <w:proofErr w:type="spellStart"/>
            <w:r w:rsidRPr="00671FB4">
              <w:t>HistGradientBoosting</w:t>
            </w:r>
            <w:proofErr w:type="spellEnd"/>
            <w:r w:rsidRPr="00671FB4">
              <w:t xml:space="preserve"> did not have a consistent aggregate gain. This could not be an excuse for replacement. Use enough independent wallets/episodes for similar weight repetition and near threshold structuring, which varies the repetitions. Predetermined metrics at the family level should evaluate gains while incorporating false positives and other trade-offs in other families and should not be repeated as a development validation process. Discuss similarities and differences between graph-based and sequence-based approaches using a shared protocol; compare to tabular approach. A final classification was not implemented using a Graph Neural Network. More complex should be explained and justified by acceptable reductions of error, computational cost and explanation quality (reproducible). Extend synthetic generation with different history lengths, activity, volumes, customer turnover and agent patterns, without masking the labels with the inputs. Anomaly detection could be used in conjunction with supervised </w:t>
            </w:r>
            <w:r w:rsidRPr="00671FB4">
              <w:lastRenderedPageBreak/>
              <w:t>classification, but would not be sufficient to indicate money laundering. Look into when all the application tabs are closed and the server sends notifications. This entails a subscription path, server push, permission handling and platform specific testing which are not present on the open-page service-worker notification path [18] yet. Assess the understanding of alerts, review workload and communication with intended customers, officers and administrators following appropriate ethical procedures. Working controls would be supplemented with task times, errors and understanding. Testing by independent model and the current timed (drop-in) acceptance tasks are the top two priorities.</w:t>
            </w:r>
          </w:p>
          <w:p w14:paraId="0D6D179E" w14:textId="77777777" w:rsidR="004E2CB9" w:rsidRPr="00671FB4" w:rsidRDefault="004E2CB9" w:rsidP="00671FB4">
            <w:pPr>
              <w:pStyle w:val="Heading2"/>
              <w:spacing w:before="0" w:after="320"/>
              <w:jc w:val="both"/>
            </w:pPr>
            <w:r w:rsidRPr="00671FB4">
              <w:t>5.8 Overall Conclusion</w:t>
            </w:r>
          </w:p>
          <w:p w14:paraId="6678E134" w14:textId="7C329DE4" w:rsidR="004E2CB9" w:rsidRPr="00671FB4" w:rsidRDefault="00CF1150" w:rsidP="00671FB4">
            <w:pPr>
              <w:jc w:val="both"/>
            </w:pPr>
            <w:r w:rsidRPr="00671FB4">
              <w:t xml:space="preserve">The study combined transaction generation, frozen V4 </w:t>
            </w:r>
            <w:proofErr w:type="spellStart"/>
            <w:r w:rsidRPr="00671FB4">
              <w:t>XGBoost</w:t>
            </w:r>
            <w:proofErr w:type="spellEnd"/>
            <w:r w:rsidRPr="00671FB4">
              <w:t xml:space="preserve">, independent rules, and compliance investigation and persistent real-time messaging. The number of semantic features: 40, number of encoded columns: 42, threshold: 0.50 were taken with V4. Development-validation precision was 0.958683, recall was 0.903630 and macro F1 was 0.956670, yielding a good rate of detection of generated patterns, but S2/S4 was weak, limiting claims of comprehensive coverage. All five objectives had been put in place some components and targeted functional evidence but were still partially verified against the full version of their timed acceptance tasks. Training and development validation: Completed - Separate V4 test evaluation was not. There were no screenshots or independent-evaluation results that set up the missing workflow. The researcher concludes that the project has successfully created a technically supported integration of financial records, historical analysis and human review that is accountable, and has also safeguarded against the possibility of payments being replayed whilst </w:t>
            </w:r>
            <w:proofErr w:type="spellStart"/>
            <w:r w:rsidRPr="00671FB4">
              <w:t>analysing</w:t>
            </w:r>
            <w:proofErr w:type="spellEnd"/>
            <w:r w:rsidRPr="00671FB4">
              <w:t xml:space="preserve"> the payment record. The research for acceptance and the operation was not fully established. Independent testing and timed acceptance are required next steps and additional representative evaluation, security and privacy and governance assessment would be required for wider use.</w:t>
            </w:r>
          </w:p>
        </w:tc>
      </w:tr>
    </w:tbl>
    <w:p w14:paraId="7029D736" w14:textId="7D345B24" w:rsidR="009A0CF6" w:rsidRPr="00671FB4" w:rsidRDefault="009A0CF6" w:rsidP="00671FB4">
      <w:pPr>
        <w:jc w:val="both"/>
      </w:pPr>
    </w:p>
    <w:sectPr w:rsidR="009A0CF6" w:rsidRPr="00671FB4" w:rsidSect="00034616">
      <w:footerReference w:type="default" r:id="rId8"/>
      <w:pgSz w:w="11906" w:h="16838"/>
      <w:pgMar w:top="1080" w:right="1440" w:bottom="1008"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0130A" w14:textId="77777777" w:rsidR="00AF7F15" w:rsidRDefault="00AF7F15">
      <w:pPr>
        <w:spacing w:after="0" w:line="240" w:lineRule="auto"/>
      </w:pPr>
      <w:r>
        <w:separator/>
      </w:r>
    </w:p>
  </w:endnote>
  <w:endnote w:type="continuationSeparator" w:id="0">
    <w:p w14:paraId="52BDD14D" w14:textId="77777777" w:rsidR="00AF7F15" w:rsidRDefault="00AF7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CC242" w14:textId="77777777" w:rsidR="007A397A" w:rsidRDefault="00000000">
    <w:pPr>
      <w:pStyle w:val="Footer"/>
      <w:jc w:val="center"/>
    </w:pPr>
    <w:r>
      <w:fldChar w:fldCharType="begin"/>
    </w:r>
    <w:r>
      <w:instrText>PAGE</w:instrText>
    </w:r>
    <w:r>
      <w:fldChar w:fldCharType="separate"/>
    </w:r>
    <w:r w:rsidR="002742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987AC" w14:textId="77777777" w:rsidR="00AF7F15" w:rsidRDefault="00AF7F15">
      <w:pPr>
        <w:spacing w:after="0" w:line="240" w:lineRule="auto"/>
      </w:pPr>
      <w:r>
        <w:separator/>
      </w:r>
    </w:p>
  </w:footnote>
  <w:footnote w:type="continuationSeparator" w:id="0">
    <w:p w14:paraId="5A5CC54B" w14:textId="77777777" w:rsidR="00AF7F15" w:rsidRDefault="00AF7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711699">
    <w:abstractNumId w:val="8"/>
  </w:num>
  <w:num w:numId="2" w16cid:durableId="344939082">
    <w:abstractNumId w:val="6"/>
  </w:num>
  <w:num w:numId="3" w16cid:durableId="1432774714">
    <w:abstractNumId w:val="5"/>
  </w:num>
  <w:num w:numId="4" w16cid:durableId="78141475">
    <w:abstractNumId w:val="4"/>
  </w:num>
  <w:num w:numId="5" w16cid:durableId="1927495890">
    <w:abstractNumId w:val="7"/>
  </w:num>
  <w:num w:numId="6" w16cid:durableId="1117143523">
    <w:abstractNumId w:val="3"/>
  </w:num>
  <w:num w:numId="7" w16cid:durableId="1310750292">
    <w:abstractNumId w:val="2"/>
  </w:num>
  <w:num w:numId="8" w16cid:durableId="140998864">
    <w:abstractNumId w:val="1"/>
  </w:num>
  <w:num w:numId="9" w16cid:durableId="67561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43"/>
    <w:rsid w:val="00002345"/>
    <w:rsid w:val="00013E89"/>
    <w:rsid w:val="00034616"/>
    <w:rsid w:val="00035D18"/>
    <w:rsid w:val="0006063C"/>
    <w:rsid w:val="00065615"/>
    <w:rsid w:val="00066253"/>
    <w:rsid w:val="00093C9D"/>
    <w:rsid w:val="000F3730"/>
    <w:rsid w:val="00130EB1"/>
    <w:rsid w:val="00133F23"/>
    <w:rsid w:val="0015074B"/>
    <w:rsid w:val="001E3E3E"/>
    <w:rsid w:val="001E5AEF"/>
    <w:rsid w:val="001E72EB"/>
    <w:rsid w:val="0020053D"/>
    <w:rsid w:val="002014EE"/>
    <w:rsid w:val="002558B3"/>
    <w:rsid w:val="0027420C"/>
    <w:rsid w:val="002871BD"/>
    <w:rsid w:val="002921D6"/>
    <w:rsid w:val="0029639D"/>
    <w:rsid w:val="002B0BC5"/>
    <w:rsid w:val="002E1876"/>
    <w:rsid w:val="00300B94"/>
    <w:rsid w:val="003068BF"/>
    <w:rsid w:val="0031290D"/>
    <w:rsid w:val="003208DB"/>
    <w:rsid w:val="00321894"/>
    <w:rsid w:val="00326F90"/>
    <w:rsid w:val="003B3BCB"/>
    <w:rsid w:val="003B41FF"/>
    <w:rsid w:val="00406242"/>
    <w:rsid w:val="00420884"/>
    <w:rsid w:val="004805B3"/>
    <w:rsid w:val="00490C48"/>
    <w:rsid w:val="004E2CB9"/>
    <w:rsid w:val="00505951"/>
    <w:rsid w:val="00530681"/>
    <w:rsid w:val="005668A0"/>
    <w:rsid w:val="0058796A"/>
    <w:rsid w:val="005A1483"/>
    <w:rsid w:val="005B5F3E"/>
    <w:rsid w:val="00615F78"/>
    <w:rsid w:val="006523EA"/>
    <w:rsid w:val="00655181"/>
    <w:rsid w:val="00661245"/>
    <w:rsid w:val="00671FB4"/>
    <w:rsid w:val="00674F15"/>
    <w:rsid w:val="006809B3"/>
    <w:rsid w:val="006843A3"/>
    <w:rsid w:val="006A2E73"/>
    <w:rsid w:val="006B52D1"/>
    <w:rsid w:val="007326E1"/>
    <w:rsid w:val="00774DA9"/>
    <w:rsid w:val="007800A2"/>
    <w:rsid w:val="007A397A"/>
    <w:rsid w:val="007C1D05"/>
    <w:rsid w:val="007F3A54"/>
    <w:rsid w:val="00817CFB"/>
    <w:rsid w:val="008417DB"/>
    <w:rsid w:val="008521AB"/>
    <w:rsid w:val="00856796"/>
    <w:rsid w:val="00891890"/>
    <w:rsid w:val="008B691D"/>
    <w:rsid w:val="00931234"/>
    <w:rsid w:val="009439B4"/>
    <w:rsid w:val="00943DA6"/>
    <w:rsid w:val="00981DDB"/>
    <w:rsid w:val="009A0CF6"/>
    <w:rsid w:val="009C6CDB"/>
    <w:rsid w:val="009F407D"/>
    <w:rsid w:val="00A23496"/>
    <w:rsid w:val="00A249B1"/>
    <w:rsid w:val="00AA1D8D"/>
    <w:rsid w:val="00AB1985"/>
    <w:rsid w:val="00AF7F15"/>
    <w:rsid w:val="00B178D6"/>
    <w:rsid w:val="00B339AA"/>
    <w:rsid w:val="00B47730"/>
    <w:rsid w:val="00C21AC0"/>
    <w:rsid w:val="00C21E0F"/>
    <w:rsid w:val="00C47054"/>
    <w:rsid w:val="00C627BC"/>
    <w:rsid w:val="00C651DF"/>
    <w:rsid w:val="00C77AE4"/>
    <w:rsid w:val="00CA0F77"/>
    <w:rsid w:val="00CA29A7"/>
    <w:rsid w:val="00CA423D"/>
    <w:rsid w:val="00CB0664"/>
    <w:rsid w:val="00CF1150"/>
    <w:rsid w:val="00CF179A"/>
    <w:rsid w:val="00D0426A"/>
    <w:rsid w:val="00D25566"/>
    <w:rsid w:val="00D56F51"/>
    <w:rsid w:val="00D635E6"/>
    <w:rsid w:val="00D649A4"/>
    <w:rsid w:val="00DC3A38"/>
    <w:rsid w:val="00E24F87"/>
    <w:rsid w:val="00E25D79"/>
    <w:rsid w:val="00E31EA9"/>
    <w:rsid w:val="00E53275"/>
    <w:rsid w:val="00E6256F"/>
    <w:rsid w:val="00E63CD7"/>
    <w:rsid w:val="00E676D9"/>
    <w:rsid w:val="00F11B48"/>
    <w:rsid w:val="00F27598"/>
    <w:rsid w:val="00FA0398"/>
    <w:rsid w:val="00FB4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F8689"/>
  <w14:defaultImageDpi w14:val="300"/>
  <w15:docId w15:val="{4ED79468-9A5B-46B2-B2B6-92FA3906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style>
  <w:style w:type="paragraph" w:styleId="Heading1">
    <w:name w:val="heading 1"/>
    <w:basedOn w:val="Normal"/>
    <w:next w:val="Normal"/>
    <w:link w:val="Heading1Char"/>
    <w:uiPriority w:val="9"/>
    <w:qFormat/>
    <w:rsid w:val="00FC693F"/>
    <w:pPr>
      <w:keepNext/>
      <w:keepLines/>
      <w:spacing w:before="240"/>
      <w:outlineLvl w:val="0"/>
    </w:pPr>
    <w:rPr>
      <w:b/>
      <w:bCs/>
    </w:rPr>
  </w:style>
  <w:style w:type="paragraph" w:styleId="Heading2">
    <w:name w:val="heading 2"/>
    <w:basedOn w:val="Normal"/>
    <w:next w:val="Normal"/>
    <w:link w:val="Heading2Char"/>
    <w:uiPriority w:val="9"/>
    <w:unhideWhenUsed/>
    <w:qFormat/>
    <w:rsid w:val="00FC693F"/>
    <w:pPr>
      <w:keepNext/>
      <w:keepLines/>
      <w:spacing w:before="240"/>
      <w:outlineLvl w:val="1"/>
    </w:pPr>
    <w:rPr>
      <w:b/>
      <w:bCs/>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bC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bCs/>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bCs/>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bC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szCs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u w:val="none"/>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u w:val="none"/>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4"/>
      <w:szCs w:val="24"/>
      <w:u w:val="none"/>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00" w:line="240" w:lineRule="auto"/>
      <w:contextualSpacing/>
    </w:pPr>
    <w:rPr>
      <w:b/>
      <w:bCs/>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b/>
      <w:bCs/>
      <w:color w:val="000000"/>
      <w:spacing w:val="5"/>
      <w:kern w:val="28"/>
      <w:sz w:val="24"/>
      <w:szCs w:val="24"/>
      <w:u w:val="none"/>
    </w:rPr>
  </w:style>
  <w:style w:type="paragraph" w:styleId="Subtitle">
    <w:name w:val="Subtitle"/>
    <w:basedOn w:val="Normal"/>
    <w:next w:val="Normal"/>
    <w:link w:val="SubtitleChar"/>
    <w:uiPriority w:val="11"/>
    <w:qFormat/>
    <w:rsid w:val="00FC693F"/>
    <w:pPr>
      <w:keepNext/>
      <w:numPr>
        <w:ilvl w:val="1"/>
      </w:numPr>
    </w:pPr>
    <w:rPr>
      <w:b/>
      <w:bCs/>
      <w:i/>
      <w:iCs/>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b/>
      <w:bCs/>
      <w:i/>
      <w:iCs/>
      <w:color w:val="000000"/>
      <w:spacing w:val="15"/>
      <w:sz w:val="24"/>
      <w:szCs w:val="24"/>
      <w:u w:val="none"/>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szCs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szCs w:val="24"/>
    </w:rPr>
  </w:style>
  <w:style w:type="paragraph" w:styleId="BodyText3">
    <w:name w:val="Body Text 3"/>
    <w:basedOn w:val="Normal"/>
    <w:link w:val="BodyText3Char"/>
    <w:uiPriority w:val="99"/>
    <w:unhideWhenUsed/>
    <w:rsid w:val="00AA1D8D"/>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b/>
      <w:bCs/>
      <w:color w:val="000000"/>
      <w:sz w:val="24"/>
      <w:szCs w:val="24"/>
      <w:u w:val="none"/>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b/>
      <w:bCs/>
      <w:i/>
      <w:iCs/>
      <w:color w:val="000000"/>
      <w:sz w:val="24"/>
      <w:szCs w:val="24"/>
      <w:u w:val="none"/>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b/>
      <w:bCs/>
      <w:color w:val="000000"/>
      <w:sz w:val="24"/>
      <w:szCs w:val="24"/>
      <w:u w:val="none"/>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b/>
      <w:bCs/>
      <w:i/>
      <w:iCs/>
      <w:color w:val="000000"/>
      <w:sz w:val="24"/>
      <w:szCs w:val="24"/>
      <w:u w:val="none"/>
    </w:rPr>
  </w:style>
  <w:style w:type="paragraph" w:styleId="Caption">
    <w:name w:val="caption"/>
    <w:basedOn w:val="Normal"/>
    <w:next w:val="Normal"/>
    <w:uiPriority w:val="35"/>
    <w:semiHidden/>
    <w:unhideWhenUsed/>
    <w:qFormat/>
    <w:rsid w:val="00FC693F"/>
    <w:pPr>
      <w:spacing w:line="240" w:lineRule="auto"/>
    </w:pPr>
    <w:rPr>
      <w:b/>
      <w:bCs/>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szCs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szCs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szCs w:val="24"/>
      <w:u w:val="none"/>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tblPr/>
      <w:tcPr>
        <w:tcBorders>
          <w:top w:val="single" w:sz="8" w:space="0" w:color="000000" w:themeColor="text1"/>
          <w:bottom w:val="single" w:sz="8" w:space="0" w:color="000000" w:themeColor="text1"/>
        </w:tcBorders>
      </w:tcPr>
    </w:tblStylePr>
    <w:tblStylePr w:type="lastCol">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tblPr/>
      <w:tcPr>
        <w:tcBorders>
          <w:top w:val="single" w:sz="8" w:space="0" w:color="4F81BD" w:themeColor="accent1"/>
          <w:bottom w:val="single" w:sz="8" w:space="0" w:color="4F81BD" w:themeColor="accent1"/>
        </w:tcBorders>
      </w:tcPr>
    </w:tblStylePr>
    <w:tblStylePr w:type="lastCol">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tblPr/>
      <w:tcPr>
        <w:tcBorders>
          <w:top w:val="single" w:sz="8" w:space="0" w:color="C0504D" w:themeColor="accent2"/>
          <w:bottom w:val="single" w:sz="8" w:space="0" w:color="C0504D" w:themeColor="accent2"/>
        </w:tcBorders>
      </w:tcPr>
    </w:tblStylePr>
    <w:tblStylePr w:type="lastCol">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tblPr/>
      <w:tcPr>
        <w:tcBorders>
          <w:top w:val="single" w:sz="8" w:space="0" w:color="9BBB59" w:themeColor="accent3"/>
          <w:bottom w:val="single" w:sz="8" w:space="0" w:color="9BBB59" w:themeColor="accent3"/>
        </w:tcBorders>
      </w:tcPr>
    </w:tblStylePr>
    <w:tblStylePr w:type="lastCol">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tblPr/>
      <w:tcPr>
        <w:tcBorders>
          <w:top w:val="single" w:sz="8" w:space="0" w:color="8064A2" w:themeColor="accent4"/>
          <w:bottom w:val="single" w:sz="8" w:space="0" w:color="8064A2" w:themeColor="accent4"/>
        </w:tcBorders>
      </w:tcPr>
    </w:tblStylePr>
    <w:tblStylePr w:type="lastCol">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tblPr/>
      <w:tcPr>
        <w:tcBorders>
          <w:top w:val="single" w:sz="8" w:space="0" w:color="4BACC6" w:themeColor="accent5"/>
          <w:bottom w:val="single" w:sz="8" w:space="0" w:color="4BACC6" w:themeColor="accent5"/>
        </w:tcBorders>
      </w:tcPr>
    </w:tblStylePr>
    <w:tblStylePr w:type="lastCol">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tblPr/>
      <w:tcPr>
        <w:tcBorders>
          <w:top w:val="single" w:sz="8" w:space="0" w:color="F79646" w:themeColor="accent6"/>
          <w:bottom w:val="single" w:sz="8" w:space="0" w:color="F79646" w:themeColor="accent6"/>
        </w:tcBorders>
      </w:tcPr>
    </w:tblStylePr>
    <w:tblStylePr w:type="lastCol">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tblPr/>
      <w:tcPr>
        <w:shd w:val="clear" w:color="auto" w:fill="EDF2F8" w:themeFill="accen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tblPr/>
      <w:tcPr>
        <w:shd w:val="clear" w:color="auto" w:fill="F5F8EE" w:themeFill="accent3"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tblPr/>
      <w:tcPr>
        <w:shd w:val="clear" w:color="auto" w:fill="F2EFF6" w:themeFill="accent4"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tblPr/>
      <w:tcPr>
        <w:shd w:val="clear" w:color="auto" w:fill="EDF6F9" w:themeFill="accent5"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tblPr/>
      <w:tcPr>
        <w:shd w:val="clear" w:color="auto" w:fill="FEF4EC" w:themeFill="accent6"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u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C4C74" w:themeFill="accent1" w:themeFillShade="99"/>
      </w:tcPr>
    </w:tblStylePr>
    <w:tblStylePr w:type="firstCol">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style>
  <w:style w:type="table" w:styleId="Colou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772C2A" w:themeFill="accent2" w:themeFillShade="99"/>
      </w:tcPr>
    </w:tblStylePr>
    <w:tblStylePr w:type="firstCol">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style>
  <w:style w:type="table" w:styleId="Colou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5E7530" w:themeFill="accent3" w:themeFillShade="99"/>
      </w:tcPr>
    </w:tblStylePr>
    <w:tblStylePr w:type="firstCol">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4C3B62" w:themeFill="accent4" w:themeFillShade="99"/>
      </w:tcPr>
    </w:tblStylePr>
    <w:tblStylePr w:type="firstCol">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style>
  <w:style w:type="table" w:styleId="Colou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76A7C" w:themeFill="accent5" w:themeFillShade="99"/>
      </w:tcPr>
    </w:tblStylePr>
    <w:tblStylePr w:type="firstCol">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table" w:styleId="Colou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B65608" w:themeFill="accent6" w:themeFillShade="99"/>
      </w:tcPr>
    </w:tblStylePr>
    <w:tblStylePr w:type="firstCol">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style>
  <w:style w:type="table" w:styleId="Colou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tblPr/>
      <w:tcPr>
        <w:tcBorders>
          <w:bottom w:val="single" w:sz="12" w:space="0" w:color="FFFFFF" w:themeColor="background1"/>
        </w:tcBorders>
        <w:shd w:val="clear" w:color="auto" w:fill="664E82" w:themeFill="accent4"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tblPr/>
      <w:tcPr>
        <w:tcBorders>
          <w:bottom w:val="single" w:sz="12" w:space="0" w:color="FFFFFF" w:themeColor="background1"/>
        </w:tcBorders>
        <w:shd w:val="clear" w:color="auto" w:fill="7E9C40" w:themeFill="accent3"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tblPr/>
      <w:tcPr>
        <w:tcBorders>
          <w:bottom w:val="single" w:sz="12" w:space="0" w:color="FFFFFF" w:themeColor="background1"/>
        </w:tcBorders>
        <w:shd w:val="clear" w:color="auto" w:fill="F2730A" w:themeFill="accent6"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tblPr/>
      <w:tcPr>
        <w:tcBorders>
          <w:bottom w:val="single" w:sz="12" w:space="0" w:color="FFFFFF" w:themeColor="background1"/>
        </w:tcBorders>
        <w:shd w:val="clear" w:color="auto" w:fill="348DA5" w:themeFill="accent5"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tblPr/>
      <w:tcPr>
        <w:shd w:val="clear" w:color="auto" w:fill="999999" w:themeFill="text1" w:themeFillTint="66"/>
      </w:tcPr>
    </w:tblStylePr>
    <w:tblStylePr w:type="lastRow">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tblPr/>
      <w:tcPr>
        <w:shd w:val="clear" w:color="auto" w:fill="E5B8B7" w:themeFill="accent2" w:themeFillTint="66"/>
      </w:tcPr>
    </w:tblStylePr>
    <w:tblStylePr w:type="lastRow">
      <w:tblPr/>
      <w:tcPr>
        <w:shd w:val="clear" w:color="auto" w:fill="E5B8B7" w:themeFill="accent2" w:themeFillTint="66"/>
      </w:tcPr>
    </w:tblStylePr>
    <w:tblStylePr w:type="firstCol">
      <w:tblPr/>
      <w:tcPr>
        <w:shd w:val="clear" w:color="auto" w:fill="943634" w:themeFill="accent2" w:themeFillShade="BF"/>
      </w:tcPr>
    </w:tblStylePr>
    <w:tblStylePr w:type="lastCol">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tblPr/>
      <w:tcPr>
        <w:shd w:val="clear" w:color="auto" w:fill="D6E3BC" w:themeFill="accent3" w:themeFillTint="66"/>
      </w:tcPr>
    </w:tblStylePr>
    <w:tblStylePr w:type="lastRow">
      <w:tblPr/>
      <w:tcPr>
        <w:shd w:val="clear" w:color="auto" w:fill="D6E3BC" w:themeFill="accent3" w:themeFillTint="66"/>
      </w:tcPr>
    </w:tblStylePr>
    <w:tblStylePr w:type="firstCol">
      <w:tblPr/>
      <w:tcPr>
        <w:shd w:val="clear" w:color="auto" w:fill="76923C" w:themeFill="accent3" w:themeFillShade="BF"/>
      </w:tcPr>
    </w:tblStylePr>
    <w:tblStylePr w:type="lastCol">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tblPr/>
      <w:tcPr>
        <w:shd w:val="clear" w:color="auto" w:fill="CCC0D9" w:themeFill="accent4" w:themeFillTint="66"/>
      </w:tcPr>
    </w:tblStylePr>
    <w:tblStylePr w:type="lastRow">
      <w:tblPr/>
      <w:tcPr>
        <w:shd w:val="clear" w:color="auto" w:fill="CCC0D9" w:themeFill="accent4" w:themeFillTint="66"/>
      </w:tcPr>
    </w:tblStylePr>
    <w:tblStylePr w:type="firstCol">
      <w:tblPr/>
      <w:tcPr>
        <w:shd w:val="clear" w:color="auto" w:fill="5F497A" w:themeFill="accent4" w:themeFillShade="BF"/>
      </w:tcPr>
    </w:tblStylePr>
    <w:tblStylePr w:type="lastCol">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tblPr/>
      <w:tcPr>
        <w:shd w:val="clear" w:color="auto" w:fill="B6DDE8" w:themeFill="accent5" w:themeFillTint="66"/>
      </w:tcPr>
    </w:tblStylePr>
    <w:tblStylePr w:type="lastRow">
      <w:tblPr/>
      <w:tcPr>
        <w:shd w:val="clear" w:color="auto" w:fill="B6DDE8" w:themeFill="accent5" w:themeFillTint="66"/>
      </w:tcPr>
    </w:tblStylePr>
    <w:tblStylePr w:type="firstCol">
      <w:tblPr/>
      <w:tcPr>
        <w:shd w:val="clear" w:color="auto" w:fill="31849B" w:themeFill="accent5" w:themeFillShade="BF"/>
      </w:tcPr>
    </w:tblStylePr>
    <w:tblStylePr w:type="lastCol">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tblPr/>
      <w:tcPr>
        <w:shd w:val="clear" w:color="auto" w:fill="FBD4B4" w:themeFill="accent6" w:themeFillTint="66"/>
      </w:tcPr>
    </w:tblStylePr>
    <w:tblStylePr w:type="lastRow">
      <w:tblPr/>
      <w:tcPr>
        <w:shd w:val="clear" w:color="auto" w:fill="FBD4B4" w:themeFill="accent6" w:themeFillTint="66"/>
      </w:tcPr>
    </w:tblStylePr>
    <w:tblStylePr w:type="firstCol">
      <w:tblPr/>
      <w:tcPr>
        <w:shd w:val="clear" w:color="auto" w:fill="E36C0A" w:themeFill="accent6" w:themeFillShade="BF"/>
      </w:tcPr>
    </w:tblStylePr>
    <w:tblStylePr w:type="lastCol">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10</Pages>
  <Words>3605</Words>
  <Characters>20554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Chapter 5</vt:lpstr>
    </vt:vector>
  </TitlesOfParts>
  <Manager/>
  <Company/>
  <LinksUpToDate>false</LinksUpToDate>
  <CharactersWithSpaces>24111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dc:title>
  <dc:subject/>
  <dc:creator>python-docx</dc:creator>
  <cp:keywords/>
  <dc:description>generated by python-docx</dc:description>
  <cp:lastModifiedBy>prominance fungurayi</cp:lastModifiedBy>
  <cp:revision>92</cp:revision>
  <dcterms:created xsi:type="dcterms:W3CDTF">2013-12-23T23:15:00Z</dcterms:created>
  <dcterms:modified xsi:type="dcterms:W3CDTF">2026-10-23T17:15:00Z</dcterms:modified>
  <cp:category/>
</cp:coreProperties>
</file>